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before="74"/>
        <w:ind w:left="1854" w:right="1290" w:firstLine="540"/>
        <w:jc w:val="left"/>
        <w:rPr>
          <w:b/>
          <w:sz w:val="30"/>
        </w:rPr>
      </w:pPr>
      <w:r>
        <w:rPr>
          <w:b/>
          <w:sz w:val="30"/>
        </w:rPr>
        <w:t>EVALUATION OF THE DISSOLUTION AND OTHER</w:t>
      </w:r>
      <w:r>
        <w:rPr>
          <w:b/>
          <w:spacing w:val="1"/>
          <w:sz w:val="30"/>
        </w:rPr>
        <w:t> </w:t>
      </w:r>
      <w:r>
        <w:rPr>
          <w:b/>
          <w:sz w:val="30"/>
        </w:rPr>
        <w:t>CHARACTERISTICS OF</w:t>
      </w:r>
      <w:r>
        <w:rPr>
          <w:b/>
          <w:spacing w:val="-4"/>
          <w:sz w:val="30"/>
        </w:rPr>
        <w:t> </w:t>
      </w:r>
      <w:r>
        <w:rPr>
          <w:b/>
          <w:sz w:val="30"/>
        </w:rPr>
        <w:t>CYCLODEXTRIN</w:t>
      </w:r>
      <w:r>
        <w:rPr>
          <w:b/>
          <w:spacing w:val="-10"/>
          <w:sz w:val="30"/>
        </w:rPr>
        <w:t> </w:t>
      </w:r>
      <w:r>
        <w:rPr>
          <w:b/>
          <w:sz w:val="30"/>
        </w:rPr>
        <w:t>MOLECULAR</w:t>
      </w:r>
    </w:p>
    <w:p>
      <w:pPr>
        <w:spacing w:before="1"/>
        <w:ind w:left="2654" w:right="0" w:firstLine="0"/>
        <w:jc w:val="left"/>
        <w:rPr>
          <w:b/>
          <w:sz w:val="30"/>
        </w:rPr>
      </w:pPr>
      <w:r>
        <w:rPr>
          <w:b/>
          <w:sz w:val="30"/>
        </w:rPr>
        <w:t>INCLUSION</w:t>
      </w:r>
      <w:r>
        <w:rPr>
          <w:b/>
          <w:spacing w:val="1"/>
          <w:sz w:val="30"/>
        </w:rPr>
        <w:t> </w:t>
      </w:r>
      <w:r>
        <w:rPr>
          <w:b/>
          <w:sz w:val="30"/>
        </w:rPr>
        <w:t>COMPLEXES</w:t>
      </w:r>
      <w:r>
        <w:rPr>
          <w:b/>
          <w:spacing w:val="-5"/>
          <w:sz w:val="30"/>
        </w:rPr>
        <w:t> </w:t>
      </w:r>
      <w:r>
        <w:rPr>
          <w:b/>
          <w:sz w:val="30"/>
        </w:rPr>
        <w:t>OF</w:t>
      </w:r>
      <w:r>
        <w:rPr>
          <w:b/>
          <w:spacing w:val="-1"/>
          <w:sz w:val="30"/>
        </w:rPr>
        <w:t> </w:t>
      </w:r>
      <w:r>
        <w:rPr>
          <w:b/>
          <w:sz w:val="30"/>
        </w:rPr>
        <w:t>ARTEMETHER</w:t>
      </w:r>
    </w:p>
    <w:p>
      <w:pPr>
        <w:pStyle w:val="BodyText"/>
        <w:rPr>
          <w:b/>
          <w:sz w:val="32"/>
        </w:rPr>
      </w:pPr>
    </w:p>
    <w:p>
      <w:pPr>
        <w:pStyle w:val="BodyText"/>
        <w:rPr>
          <w:b/>
          <w:sz w:val="32"/>
        </w:rPr>
      </w:pPr>
    </w:p>
    <w:p>
      <w:pPr>
        <w:pStyle w:val="BodyText"/>
        <w:rPr>
          <w:b/>
          <w:sz w:val="32"/>
        </w:rPr>
      </w:pPr>
    </w:p>
    <w:p>
      <w:pPr>
        <w:pStyle w:val="BodyText"/>
        <w:rPr>
          <w:b/>
          <w:sz w:val="32"/>
        </w:rPr>
      </w:pPr>
    </w:p>
    <w:p>
      <w:pPr>
        <w:pStyle w:val="BodyText"/>
        <w:rPr>
          <w:b/>
          <w:sz w:val="32"/>
        </w:rPr>
      </w:pPr>
    </w:p>
    <w:p>
      <w:pPr>
        <w:spacing w:before="229"/>
        <w:ind w:left="1669" w:right="1696" w:firstLine="0"/>
        <w:jc w:val="center"/>
        <w:rPr>
          <w:b/>
          <w:sz w:val="30"/>
        </w:rPr>
      </w:pPr>
      <w:r>
        <w:rPr>
          <w:b/>
          <w:sz w:val="30"/>
        </w:rPr>
        <w:t>BY</w:t>
      </w:r>
    </w:p>
    <w:p>
      <w:pPr>
        <w:pStyle w:val="BodyText"/>
        <w:spacing w:before="1"/>
        <w:rPr>
          <w:b/>
          <w:sz w:val="30"/>
        </w:rPr>
      </w:pPr>
    </w:p>
    <w:p>
      <w:pPr>
        <w:spacing w:before="0"/>
        <w:ind w:left="1780" w:right="1696" w:firstLine="0"/>
        <w:jc w:val="center"/>
        <w:rPr>
          <w:b/>
          <w:sz w:val="30"/>
        </w:rPr>
      </w:pPr>
      <w:r>
        <w:rPr>
          <w:b/>
          <w:sz w:val="30"/>
        </w:rPr>
        <w:t>ZWANDEN</w:t>
      </w:r>
      <w:r>
        <w:rPr>
          <w:b/>
          <w:spacing w:val="1"/>
          <w:sz w:val="30"/>
        </w:rPr>
        <w:t> </w:t>
      </w:r>
      <w:r>
        <w:rPr>
          <w:b/>
          <w:sz w:val="30"/>
        </w:rPr>
        <w:t>SULE</w:t>
      </w:r>
      <w:r>
        <w:rPr>
          <w:b/>
          <w:spacing w:val="-8"/>
          <w:sz w:val="30"/>
        </w:rPr>
        <w:t> </w:t>
      </w:r>
      <w:r>
        <w:rPr>
          <w:b/>
          <w:sz w:val="30"/>
          <w:u w:val="thick"/>
        </w:rPr>
        <w:t>YAHAYA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22"/>
        </w:rPr>
      </w:pPr>
    </w:p>
    <w:p>
      <w:pPr>
        <w:spacing w:line="480" w:lineRule="auto" w:before="89"/>
        <w:ind w:left="2776" w:right="1850" w:firstLine="2"/>
        <w:jc w:val="center"/>
        <w:rPr>
          <w:b/>
          <w:sz w:val="30"/>
        </w:rPr>
      </w:pPr>
      <w:r>
        <w:rPr>
          <w:b/>
          <w:sz w:val="30"/>
        </w:rPr>
        <w:t>DEPARTMENT OF PHARMACEUTICS AND</w:t>
      </w:r>
      <w:r>
        <w:rPr>
          <w:b/>
          <w:spacing w:val="1"/>
          <w:sz w:val="30"/>
        </w:rPr>
        <w:t> </w:t>
      </w:r>
      <w:r>
        <w:rPr>
          <w:b/>
          <w:sz w:val="30"/>
        </w:rPr>
        <w:t>PHARMACEUTICAL MICROBIOLOGY</w:t>
      </w:r>
      <w:r>
        <w:rPr>
          <w:b/>
          <w:spacing w:val="1"/>
          <w:sz w:val="30"/>
        </w:rPr>
        <w:t> </w:t>
      </w:r>
      <w:r>
        <w:rPr>
          <w:b/>
          <w:sz w:val="30"/>
        </w:rPr>
        <w:t>FACULTY OF PHARMACEUTICAL SCIENCES</w:t>
      </w:r>
      <w:r>
        <w:rPr>
          <w:b/>
          <w:spacing w:val="-72"/>
          <w:sz w:val="30"/>
        </w:rPr>
        <w:t> </w:t>
      </w:r>
      <w:r>
        <w:rPr>
          <w:b/>
          <w:sz w:val="30"/>
        </w:rPr>
        <w:t>AHMADU</w:t>
      </w:r>
      <w:r>
        <w:rPr>
          <w:b/>
          <w:spacing w:val="-13"/>
          <w:sz w:val="30"/>
        </w:rPr>
        <w:t> </w:t>
      </w:r>
      <w:r>
        <w:rPr>
          <w:b/>
          <w:sz w:val="30"/>
        </w:rPr>
        <w:t>BELLO</w:t>
      </w:r>
      <w:r>
        <w:rPr>
          <w:b/>
          <w:spacing w:val="-1"/>
          <w:sz w:val="30"/>
        </w:rPr>
        <w:t> </w:t>
      </w:r>
      <w:r>
        <w:rPr>
          <w:b/>
          <w:sz w:val="30"/>
        </w:rPr>
        <w:t>UNIVERSITY</w:t>
      </w:r>
    </w:p>
    <w:p>
      <w:pPr>
        <w:spacing w:line="344" w:lineRule="exact" w:before="0"/>
        <w:ind w:left="2623" w:right="1696" w:firstLine="0"/>
        <w:jc w:val="center"/>
        <w:rPr>
          <w:b/>
          <w:sz w:val="30"/>
        </w:rPr>
      </w:pPr>
      <w:r>
        <w:rPr>
          <w:b/>
          <w:sz w:val="30"/>
        </w:rPr>
        <w:t>ZARIA,</w:t>
      </w:r>
      <w:r>
        <w:rPr>
          <w:b/>
          <w:spacing w:val="4"/>
          <w:sz w:val="30"/>
        </w:rPr>
        <w:t> </w:t>
      </w:r>
      <w:r>
        <w:rPr>
          <w:b/>
          <w:sz w:val="30"/>
        </w:rPr>
        <w:t>NIGERIA</w:t>
      </w:r>
    </w:p>
    <w:p>
      <w:pPr>
        <w:pStyle w:val="BodyText"/>
        <w:rPr>
          <w:b/>
          <w:sz w:val="32"/>
        </w:rPr>
      </w:pPr>
    </w:p>
    <w:p>
      <w:pPr>
        <w:pStyle w:val="BodyText"/>
        <w:rPr>
          <w:b/>
          <w:sz w:val="32"/>
        </w:rPr>
      </w:pPr>
    </w:p>
    <w:p>
      <w:pPr>
        <w:pStyle w:val="BodyText"/>
        <w:rPr>
          <w:b/>
          <w:sz w:val="32"/>
        </w:rPr>
      </w:pPr>
    </w:p>
    <w:p>
      <w:pPr>
        <w:pStyle w:val="BodyText"/>
        <w:rPr>
          <w:b/>
          <w:sz w:val="32"/>
        </w:rPr>
      </w:pPr>
    </w:p>
    <w:p>
      <w:pPr>
        <w:pStyle w:val="BodyText"/>
        <w:rPr>
          <w:b/>
          <w:sz w:val="32"/>
        </w:rPr>
      </w:pPr>
    </w:p>
    <w:p>
      <w:pPr>
        <w:pStyle w:val="BodyText"/>
        <w:rPr>
          <w:b/>
          <w:sz w:val="32"/>
        </w:rPr>
      </w:pPr>
    </w:p>
    <w:p>
      <w:pPr>
        <w:spacing w:before="206"/>
        <w:ind w:left="2620" w:right="1696" w:firstLine="0"/>
        <w:jc w:val="center"/>
        <w:rPr>
          <w:b/>
          <w:sz w:val="30"/>
        </w:rPr>
      </w:pPr>
      <w:r>
        <w:rPr>
          <w:b/>
          <w:sz w:val="30"/>
        </w:rPr>
        <w:t>FEBRUARY,</w:t>
      </w:r>
      <w:r>
        <w:rPr>
          <w:b/>
          <w:spacing w:val="4"/>
          <w:sz w:val="30"/>
        </w:rPr>
        <w:t> </w:t>
      </w:r>
      <w:r>
        <w:rPr>
          <w:b/>
          <w:sz w:val="30"/>
        </w:rPr>
        <w:t>2014</w:t>
      </w:r>
    </w:p>
    <w:p>
      <w:pPr>
        <w:spacing w:after="0"/>
        <w:jc w:val="center"/>
        <w:rPr>
          <w:sz w:val="30"/>
        </w:rPr>
        <w:sectPr>
          <w:type w:val="continuous"/>
          <w:pgSz w:w="12240" w:h="15840"/>
          <w:pgMar w:top="1360" w:bottom="280" w:left="480" w:right="600"/>
        </w:sectPr>
      </w:pPr>
    </w:p>
    <w:p>
      <w:pPr>
        <w:pStyle w:val="Heading1"/>
        <w:spacing w:line="242" w:lineRule="auto" w:before="71"/>
        <w:ind w:left="2120" w:right="1290" w:firstLine="519"/>
      </w:pPr>
      <w:r>
        <w:rPr/>
        <w:t>EVALUATION OF THE DISSOLUTION AND OTHER</w:t>
      </w:r>
      <w:r>
        <w:rPr>
          <w:spacing w:val="1"/>
        </w:rPr>
        <w:t> </w:t>
      </w:r>
      <w:r>
        <w:rPr/>
        <w:t>CHARACTERISTICS</w:t>
      </w:r>
      <w:r>
        <w:rPr>
          <w:spacing w:val="-6"/>
        </w:rPr>
        <w:t> </w:t>
      </w:r>
      <w:r>
        <w:rPr/>
        <w:t>OF</w:t>
      </w:r>
      <w:r>
        <w:rPr>
          <w:spacing w:val="-7"/>
        </w:rPr>
        <w:t> </w:t>
      </w:r>
      <w:r>
        <w:rPr/>
        <w:t>CYCLODEXTRIN</w:t>
      </w:r>
      <w:r>
        <w:rPr>
          <w:spacing w:val="-8"/>
        </w:rPr>
        <w:t> </w:t>
      </w:r>
      <w:r>
        <w:rPr/>
        <w:t>MOLECULAR</w:t>
      </w:r>
    </w:p>
    <w:p>
      <w:pPr>
        <w:spacing w:line="312" w:lineRule="exact" w:before="0"/>
        <w:ind w:left="2862" w:right="0" w:firstLine="0"/>
        <w:jc w:val="left"/>
        <w:rPr>
          <w:b/>
          <w:sz w:val="28"/>
        </w:rPr>
      </w:pPr>
      <w:r>
        <w:rPr>
          <w:b/>
          <w:sz w:val="28"/>
        </w:rPr>
        <w:t>INCLUSION</w:t>
      </w:r>
      <w:r>
        <w:rPr>
          <w:b/>
          <w:spacing w:val="-5"/>
          <w:sz w:val="28"/>
        </w:rPr>
        <w:t> </w:t>
      </w:r>
      <w:r>
        <w:rPr>
          <w:b/>
          <w:sz w:val="28"/>
        </w:rPr>
        <w:t>COMPLEXES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OF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ARTEMETHER</w:t>
      </w: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spacing w:before="5"/>
        <w:rPr>
          <w:b/>
          <w:sz w:val="44"/>
        </w:rPr>
      </w:pPr>
    </w:p>
    <w:p>
      <w:pPr>
        <w:pStyle w:val="Heading1"/>
        <w:spacing w:before="1"/>
        <w:ind w:left="2011"/>
        <w:jc w:val="center"/>
      </w:pPr>
      <w:r>
        <w:rPr/>
        <w:t>BY</w:t>
      </w:r>
    </w:p>
    <w:p>
      <w:pPr>
        <w:pStyle w:val="BodyText"/>
        <w:rPr>
          <w:b/>
          <w:sz w:val="30"/>
        </w:rPr>
      </w:pPr>
    </w:p>
    <w:p>
      <w:pPr>
        <w:pStyle w:val="BodyText"/>
        <w:spacing w:before="2"/>
        <w:rPr>
          <w:b/>
          <w:sz w:val="26"/>
        </w:rPr>
      </w:pPr>
    </w:p>
    <w:p>
      <w:pPr>
        <w:spacing w:before="0"/>
        <w:ind w:left="2357" w:right="1696" w:firstLine="0"/>
        <w:jc w:val="center"/>
        <w:rPr>
          <w:b/>
          <w:sz w:val="30"/>
        </w:rPr>
      </w:pPr>
      <w:r>
        <w:rPr>
          <w:b/>
          <w:sz w:val="30"/>
        </w:rPr>
        <w:t>ZWANDEN</w:t>
      </w:r>
      <w:r>
        <w:rPr>
          <w:b/>
          <w:spacing w:val="-3"/>
          <w:sz w:val="30"/>
        </w:rPr>
        <w:t> </w:t>
      </w:r>
      <w:r>
        <w:rPr>
          <w:b/>
          <w:sz w:val="30"/>
        </w:rPr>
        <w:t>SULE</w:t>
      </w:r>
      <w:r>
        <w:rPr>
          <w:b/>
          <w:spacing w:val="-6"/>
          <w:sz w:val="30"/>
        </w:rPr>
        <w:t> </w:t>
      </w:r>
      <w:r>
        <w:rPr>
          <w:b/>
          <w:sz w:val="30"/>
          <w:u w:val="thick"/>
        </w:rPr>
        <w:t>YAHAYA</w:t>
      </w:r>
    </w:p>
    <w:p>
      <w:pPr>
        <w:spacing w:line="344" w:lineRule="exact" w:before="0"/>
        <w:ind w:left="2167" w:right="1696" w:firstLine="0"/>
        <w:jc w:val="center"/>
        <w:rPr>
          <w:b/>
          <w:sz w:val="30"/>
        </w:rPr>
      </w:pPr>
      <w:r>
        <w:rPr>
          <w:b/>
          <w:sz w:val="30"/>
        </w:rPr>
        <w:t>(B.Pharm)</w:t>
      </w:r>
    </w:p>
    <w:p>
      <w:pPr>
        <w:pStyle w:val="Heading1"/>
        <w:spacing w:line="321" w:lineRule="exact"/>
        <w:ind w:left="2438"/>
        <w:jc w:val="center"/>
      </w:pPr>
      <w:r>
        <w:rPr/>
        <w:t>M.SC/PHARM.</w:t>
      </w:r>
      <w:r>
        <w:rPr>
          <w:spacing w:val="-2"/>
        </w:rPr>
        <w:t> </w:t>
      </w:r>
      <w:r>
        <w:rPr/>
        <w:t>SCI/03123/2010</w:t>
      </w:r>
      <w:r>
        <w:rPr>
          <w:spacing w:val="7"/>
        </w:rPr>
        <w:t> </w:t>
      </w:r>
      <w:r>
        <w:rPr/>
        <w:t>-</w:t>
      </w:r>
      <w:r>
        <w:rPr>
          <w:spacing w:val="-10"/>
        </w:rPr>
        <w:t> </w:t>
      </w:r>
      <w:r>
        <w:rPr/>
        <w:t>2011</w:t>
      </w: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spacing w:line="242" w:lineRule="auto" w:before="249"/>
        <w:ind w:left="2286" w:right="957" w:hanging="404"/>
        <w:jc w:val="left"/>
        <w:rPr>
          <w:b/>
          <w:sz w:val="28"/>
        </w:rPr>
      </w:pPr>
      <w:r>
        <w:rPr>
          <w:b/>
          <w:sz w:val="28"/>
        </w:rPr>
        <w:t>A THESIS SUBMITTED TO THE SCHOOL OF POSTGRADUATE</w:t>
      </w:r>
      <w:r>
        <w:rPr>
          <w:b/>
          <w:spacing w:val="-67"/>
          <w:sz w:val="28"/>
        </w:rPr>
        <w:t> </w:t>
      </w:r>
      <w:r>
        <w:rPr>
          <w:b/>
          <w:sz w:val="28"/>
        </w:rPr>
        <w:t>STUDIES</w:t>
      </w:r>
      <w:r>
        <w:rPr>
          <w:b/>
          <w:spacing w:val="3"/>
          <w:sz w:val="28"/>
        </w:rPr>
        <w:t> </w:t>
      </w:r>
      <w:r>
        <w:rPr>
          <w:b/>
          <w:sz w:val="28"/>
        </w:rPr>
        <w:t>AHMADU BELLO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UNIVERSITY</w:t>
      </w:r>
      <w:r>
        <w:rPr>
          <w:b/>
          <w:spacing w:val="3"/>
          <w:sz w:val="28"/>
        </w:rPr>
        <w:t> </w:t>
      </w:r>
      <w:r>
        <w:rPr>
          <w:b/>
          <w:sz w:val="28"/>
        </w:rPr>
        <w:t>IN</w:t>
      </w:r>
      <w:r>
        <w:rPr>
          <w:b/>
          <w:spacing w:val="-8"/>
          <w:sz w:val="28"/>
        </w:rPr>
        <w:t> </w:t>
      </w:r>
      <w:r>
        <w:rPr>
          <w:b/>
          <w:sz w:val="28"/>
        </w:rPr>
        <w:t>PARTIAL</w:t>
      </w:r>
    </w:p>
    <w:p>
      <w:pPr>
        <w:pStyle w:val="Heading1"/>
        <w:spacing w:line="242" w:lineRule="auto"/>
        <w:ind w:left="1703" w:right="1044" w:hanging="94"/>
      </w:pPr>
      <w:r>
        <w:rPr/>
        <w:t>FULFILLMENT OF THE REQUIREMENTS FOR THE AWARD OF</w:t>
      </w:r>
      <w:r>
        <w:rPr>
          <w:spacing w:val="-67"/>
        </w:rPr>
        <w:t> </w:t>
      </w:r>
      <w:r>
        <w:rPr/>
        <w:t>THE</w:t>
      </w:r>
      <w:r>
        <w:rPr>
          <w:spacing w:val="-2"/>
        </w:rPr>
        <w:t> </w:t>
      </w:r>
      <w:r>
        <w:rPr/>
        <w:t>DEGREE</w:t>
      </w:r>
      <w:r>
        <w:rPr>
          <w:spacing w:val="-1"/>
        </w:rPr>
        <w:t> </w:t>
      </w:r>
      <w:r>
        <w:rPr/>
        <w:t>OF</w:t>
      </w:r>
      <w:r>
        <w:rPr>
          <w:spacing w:val="-7"/>
        </w:rPr>
        <w:t> </w:t>
      </w:r>
      <w:r>
        <w:rPr/>
        <w:t>MASTER</w:t>
      </w:r>
      <w:r>
        <w:rPr>
          <w:spacing w:val="-2"/>
        </w:rPr>
        <w:t> </w:t>
      </w:r>
      <w:r>
        <w:rPr/>
        <w:t>OF</w:t>
      </w:r>
      <w:r>
        <w:rPr>
          <w:spacing w:val="-8"/>
        </w:rPr>
        <w:t> </w:t>
      </w:r>
      <w:r>
        <w:rPr/>
        <w:t>SCIENCE</w:t>
      </w:r>
      <w:r>
        <w:rPr>
          <w:spacing w:val="-1"/>
        </w:rPr>
        <w:t> </w:t>
      </w:r>
      <w:r>
        <w:rPr/>
        <w:t>IN</w:t>
      </w:r>
      <w:r>
        <w:rPr>
          <w:spacing w:val="-2"/>
        </w:rPr>
        <w:t> </w:t>
      </w:r>
      <w:r>
        <w:rPr/>
        <w:t>PHARMACEUTICS</w:t>
      </w: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spacing w:before="10"/>
        <w:rPr>
          <w:b/>
        </w:rPr>
      </w:pPr>
    </w:p>
    <w:p>
      <w:pPr>
        <w:spacing w:line="237" w:lineRule="auto" w:before="0"/>
        <w:ind w:left="3252" w:right="2251" w:hanging="65"/>
        <w:jc w:val="left"/>
        <w:rPr>
          <w:b/>
          <w:sz w:val="28"/>
        </w:rPr>
      </w:pPr>
      <w:r>
        <w:rPr>
          <w:b/>
          <w:sz w:val="28"/>
        </w:rPr>
        <w:t>DEPARTMENT OF PHARMACEUTICS AND</w:t>
      </w:r>
      <w:r>
        <w:rPr>
          <w:b/>
          <w:spacing w:val="-67"/>
          <w:sz w:val="28"/>
        </w:rPr>
        <w:t> </w:t>
      </w:r>
      <w:r>
        <w:rPr>
          <w:b/>
          <w:sz w:val="28"/>
        </w:rPr>
        <w:t>PHARMACEUTICAL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MICROBIOLOGY,</w:t>
      </w:r>
    </w:p>
    <w:p>
      <w:pPr>
        <w:pStyle w:val="Heading1"/>
        <w:spacing w:line="242" w:lineRule="auto" w:before="1"/>
        <w:ind w:left="2610"/>
        <w:jc w:val="center"/>
      </w:pPr>
      <w:r>
        <w:rPr/>
        <w:t>FACULTY</w:t>
      </w:r>
      <w:r>
        <w:rPr>
          <w:spacing w:val="-8"/>
        </w:rPr>
        <w:t> </w:t>
      </w:r>
      <w:r>
        <w:rPr/>
        <w:t>OF</w:t>
      </w:r>
      <w:r>
        <w:rPr>
          <w:spacing w:val="-5"/>
        </w:rPr>
        <w:t> </w:t>
      </w:r>
      <w:r>
        <w:rPr/>
        <w:t>PHARMACEUTICAL</w:t>
      </w:r>
      <w:r>
        <w:rPr>
          <w:spacing w:val="-6"/>
        </w:rPr>
        <w:t> </w:t>
      </w:r>
      <w:r>
        <w:rPr/>
        <w:t>SCIENCES,</w:t>
      </w:r>
      <w:r>
        <w:rPr>
          <w:spacing w:val="-67"/>
        </w:rPr>
        <w:t> </w:t>
      </w:r>
      <w:r>
        <w:rPr/>
        <w:t>AHMADU</w:t>
      </w:r>
      <w:r>
        <w:rPr>
          <w:spacing w:val="-1"/>
        </w:rPr>
        <w:t> </w:t>
      </w:r>
      <w:r>
        <w:rPr/>
        <w:t>BELLO</w:t>
      </w:r>
      <w:r>
        <w:rPr>
          <w:spacing w:val="-2"/>
        </w:rPr>
        <w:t> </w:t>
      </w:r>
      <w:r>
        <w:rPr/>
        <w:t>UNIVERSITY,</w:t>
      </w:r>
    </w:p>
    <w:p>
      <w:pPr>
        <w:spacing w:line="313" w:lineRule="exact" w:before="0"/>
        <w:ind w:left="2616" w:right="1696" w:firstLine="0"/>
        <w:jc w:val="center"/>
        <w:rPr>
          <w:b/>
          <w:sz w:val="28"/>
        </w:rPr>
      </w:pPr>
      <w:r>
        <w:rPr>
          <w:b/>
          <w:sz w:val="28"/>
        </w:rPr>
        <w:t>ZARIA, NIGRIA</w:t>
      </w: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Heading1"/>
        <w:spacing w:before="207"/>
        <w:ind w:left="2609"/>
        <w:jc w:val="center"/>
      </w:pPr>
      <w:r>
        <w:rPr/>
        <w:t>FEBRUARY,</w:t>
      </w:r>
      <w:r>
        <w:rPr>
          <w:spacing w:val="-1"/>
        </w:rPr>
        <w:t> </w:t>
      </w:r>
      <w:r>
        <w:rPr/>
        <w:t>2014</w:t>
      </w:r>
    </w:p>
    <w:p>
      <w:pPr>
        <w:spacing w:after="0"/>
        <w:jc w:val="center"/>
        <w:sectPr>
          <w:footerReference w:type="default" r:id="rId5"/>
          <w:pgSz w:w="12240" w:h="15840"/>
          <w:pgMar w:footer="1012" w:header="0" w:top="1360" w:bottom="1200" w:left="480" w:right="600"/>
          <w:pgNumType w:start="2"/>
        </w:sectPr>
      </w:pPr>
    </w:p>
    <w:p>
      <w:pPr>
        <w:pStyle w:val="Heading2"/>
        <w:spacing w:before="69"/>
        <w:ind w:left="4959"/>
      </w:pPr>
      <w:r>
        <w:rPr>
          <w:w w:val="105"/>
        </w:rPr>
        <w:t>DECLARATION</w:t>
      </w:r>
    </w:p>
    <w:p>
      <w:pPr>
        <w:pStyle w:val="BodyText"/>
        <w:spacing w:before="7"/>
        <w:rPr>
          <w:b/>
          <w:sz w:val="24"/>
        </w:rPr>
      </w:pPr>
    </w:p>
    <w:p>
      <w:pPr>
        <w:pStyle w:val="BodyText"/>
        <w:spacing w:line="501" w:lineRule="auto"/>
        <w:ind w:left="1392" w:right="836" w:firstLine="57"/>
        <w:jc w:val="both"/>
      </w:pPr>
      <w:r>
        <w:rPr>
          <w:w w:val="105"/>
        </w:rPr>
        <w:t>I declare that the work in this thesis entitled “Evaluation of the dissolution and other</w:t>
      </w:r>
      <w:r>
        <w:rPr>
          <w:spacing w:val="1"/>
          <w:w w:val="105"/>
        </w:rPr>
        <w:t> </w:t>
      </w:r>
      <w:r>
        <w:rPr>
          <w:w w:val="105"/>
        </w:rPr>
        <w:t>characteristics of cyclodextrin molecular inclusion complexes of artemether‟‟, was carried</w:t>
      </w:r>
      <w:r>
        <w:rPr>
          <w:spacing w:val="1"/>
          <w:w w:val="105"/>
        </w:rPr>
        <w:t> </w:t>
      </w:r>
      <w:r>
        <w:rPr>
          <w:w w:val="105"/>
        </w:rPr>
        <w:t>out</w:t>
      </w:r>
      <w:r>
        <w:rPr>
          <w:spacing w:val="-5"/>
          <w:w w:val="105"/>
        </w:rPr>
        <w:t> </w:t>
      </w:r>
      <w:r>
        <w:rPr>
          <w:w w:val="105"/>
        </w:rPr>
        <w:t>by</w:t>
      </w:r>
      <w:r>
        <w:rPr>
          <w:spacing w:val="-6"/>
          <w:w w:val="105"/>
        </w:rPr>
        <w:t> </w:t>
      </w:r>
      <w:r>
        <w:rPr>
          <w:w w:val="105"/>
        </w:rPr>
        <w:t>me</w:t>
      </w:r>
      <w:r>
        <w:rPr>
          <w:spacing w:val="-8"/>
          <w:w w:val="105"/>
        </w:rPr>
        <w:t> </w:t>
      </w:r>
      <w:r>
        <w:rPr>
          <w:w w:val="105"/>
        </w:rPr>
        <w:t>in</w:t>
      </w:r>
      <w:r>
        <w:rPr>
          <w:spacing w:val="-6"/>
          <w:w w:val="105"/>
        </w:rPr>
        <w:t> </w:t>
      </w:r>
      <w:r>
        <w:rPr>
          <w:w w:val="105"/>
        </w:rPr>
        <w:t>the</w:t>
      </w:r>
      <w:r>
        <w:rPr>
          <w:spacing w:val="-7"/>
          <w:w w:val="105"/>
        </w:rPr>
        <w:t> </w:t>
      </w:r>
      <w:r>
        <w:rPr>
          <w:w w:val="105"/>
        </w:rPr>
        <w:t>Department</w:t>
      </w:r>
      <w:r>
        <w:rPr>
          <w:spacing w:val="-5"/>
          <w:w w:val="105"/>
        </w:rPr>
        <w:t> </w:t>
      </w:r>
      <w:r>
        <w:rPr>
          <w:w w:val="105"/>
        </w:rPr>
        <w:t>of</w:t>
      </w:r>
      <w:r>
        <w:rPr>
          <w:spacing w:val="-2"/>
          <w:w w:val="105"/>
        </w:rPr>
        <w:t> </w:t>
      </w:r>
      <w:r>
        <w:rPr>
          <w:w w:val="105"/>
        </w:rPr>
        <w:t>Pharmaceutics</w:t>
      </w:r>
      <w:r>
        <w:rPr>
          <w:spacing w:val="-9"/>
          <w:w w:val="105"/>
        </w:rPr>
        <w:t> </w:t>
      </w:r>
      <w:r>
        <w:rPr>
          <w:w w:val="105"/>
        </w:rPr>
        <w:t>and Pharmaceutical</w:t>
      </w:r>
      <w:r>
        <w:rPr>
          <w:spacing w:val="3"/>
          <w:w w:val="105"/>
        </w:rPr>
        <w:t> </w:t>
      </w:r>
      <w:r>
        <w:rPr>
          <w:w w:val="105"/>
        </w:rPr>
        <w:t>Microbiology,</w:t>
      </w:r>
      <w:r>
        <w:rPr>
          <w:spacing w:val="-5"/>
          <w:w w:val="105"/>
        </w:rPr>
        <w:t> </w:t>
      </w:r>
      <w:r>
        <w:rPr>
          <w:w w:val="105"/>
        </w:rPr>
        <w:t>Faculty</w:t>
      </w:r>
      <w:r>
        <w:rPr>
          <w:spacing w:val="-6"/>
          <w:w w:val="105"/>
        </w:rPr>
        <w:t> </w:t>
      </w:r>
      <w:r>
        <w:rPr>
          <w:w w:val="105"/>
        </w:rPr>
        <w:t>of</w:t>
      </w:r>
      <w:r>
        <w:rPr>
          <w:spacing w:val="-58"/>
          <w:w w:val="105"/>
        </w:rPr>
        <w:t> </w:t>
      </w:r>
      <w:r>
        <w:rPr>
          <w:w w:val="105"/>
        </w:rPr>
        <w:t>Pharmaceutical</w:t>
      </w:r>
      <w:r>
        <w:rPr>
          <w:spacing w:val="14"/>
          <w:w w:val="105"/>
        </w:rPr>
        <w:t> </w:t>
      </w:r>
      <w:r>
        <w:rPr>
          <w:w w:val="105"/>
        </w:rPr>
        <w:t>Sciences,</w:t>
      </w:r>
      <w:r>
        <w:rPr>
          <w:spacing w:val="14"/>
          <w:w w:val="105"/>
        </w:rPr>
        <w:t> </w:t>
      </w:r>
      <w:r>
        <w:rPr>
          <w:w w:val="105"/>
        </w:rPr>
        <w:t>Ahmadu</w:t>
      </w:r>
      <w:r>
        <w:rPr>
          <w:spacing w:val="19"/>
          <w:w w:val="105"/>
        </w:rPr>
        <w:t> </w:t>
      </w:r>
      <w:r>
        <w:rPr>
          <w:w w:val="105"/>
        </w:rPr>
        <w:t>Bello</w:t>
      </w:r>
      <w:r>
        <w:rPr>
          <w:spacing w:val="13"/>
          <w:w w:val="105"/>
        </w:rPr>
        <w:t> </w:t>
      </w:r>
      <w:r>
        <w:rPr>
          <w:w w:val="105"/>
        </w:rPr>
        <w:t>University,</w:t>
      </w:r>
      <w:r>
        <w:rPr>
          <w:spacing w:val="13"/>
          <w:w w:val="105"/>
        </w:rPr>
        <w:t> </w:t>
      </w:r>
      <w:r>
        <w:rPr>
          <w:w w:val="105"/>
        </w:rPr>
        <w:t>Zaria,</w:t>
      </w:r>
      <w:r>
        <w:rPr>
          <w:spacing w:val="14"/>
          <w:w w:val="105"/>
        </w:rPr>
        <w:t> </w:t>
      </w:r>
      <w:r>
        <w:rPr>
          <w:w w:val="105"/>
        </w:rPr>
        <w:t>under</w:t>
      </w:r>
      <w:r>
        <w:rPr>
          <w:spacing w:val="16"/>
          <w:w w:val="105"/>
        </w:rPr>
        <w:t> </w:t>
      </w:r>
      <w:r>
        <w:rPr>
          <w:w w:val="105"/>
        </w:rPr>
        <w:t>the</w:t>
      </w:r>
      <w:r>
        <w:rPr>
          <w:spacing w:val="18"/>
          <w:w w:val="105"/>
        </w:rPr>
        <w:t> </w:t>
      </w:r>
      <w:r>
        <w:rPr>
          <w:w w:val="105"/>
        </w:rPr>
        <w:t>supervision</w:t>
      </w:r>
      <w:r>
        <w:rPr>
          <w:spacing w:val="12"/>
          <w:w w:val="105"/>
        </w:rPr>
        <w:t> </w:t>
      </w:r>
      <w:r>
        <w:rPr>
          <w:w w:val="105"/>
        </w:rPr>
        <w:t>of</w:t>
      </w:r>
      <w:r>
        <w:rPr>
          <w:spacing w:val="4"/>
          <w:w w:val="105"/>
        </w:rPr>
        <w:t> </w:t>
      </w:r>
      <w:r>
        <w:rPr>
          <w:w w:val="105"/>
        </w:rPr>
        <w:t>Dr.</w:t>
      </w:r>
      <w:r>
        <w:rPr>
          <w:spacing w:val="29"/>
          <w:w w:val="105"/>
        </w:rPr>
        <w:t> </w:t>
      </w:r>
      <w:r>
        <w:rPr>
          <w:w w:val="105"/>
        </w:rPr>
        <w:t>P.</w:t>
      </w:r>
    </w:p>
    <w:p>
      <w:pPr>
        <w:pStyle w:val="BodyText"/>
        <w:spacing w:line="501" w:lineRule="auto"/>
        <w:ind w:left="1392" w:right="838"/>
        <w:jc w:val="both"/>
      </w:pPr>
      <w:r>
        <w:rPr>
          <w:w w:val="105"/>
        </w:rPr>
        <w:t>G. Bhatia, Dr. T. S. Allagh and Dr. K. C. Ofokansi. The Information derived from the</w:t>
      </w:r>
      <w:r>
        <w:rPr>
          <w:spacing w:val="1"/>
          <w:w w:val="105"/>
        </w:rPr>
        <w:t> </w:t>
      </w:r>
      <w:r>
        <w:rPr>
          <w:w w:val="105"/>
        </w:rPr>
        <w:t>literature have been duly acknowledged in the text and a list of references provided. No part</w:t>
      </w:r>
      <w:r>
        <w:rPr>
          <w:spacing w:val="-58"/>
          <w:w w:val="105"/>
        </w:rPr>
        <w:t> </w:t>
      </w:r>
      <w:r>
        <w:rPr>
          <w:w w:val="105"/>
        </w:rPr>
        <w:t>of this thesis was previously presented for another degree or diploma at this or any other</w:t>
      </w:r>
      <w:r>
        <w:rPr>
          <w:spacing w:val="1"/>
          <w:w w:val="105"/>
        </w:rPr>
        <w:t> </w:t>
      </w:r>
      <w:r>
        <w:rPr>
          <w:w w:val="105"/>
        </w:rPr>
        <w:t>Institution.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20"/>
        </w:rPr>
      </w:pPr>
    </w:p>
    <w:p>
      <w:pPr>
        <w:pStyle w:val="BodyText"/>
        <w:ind w:left="1392" w:right="1020"/>
        <w:jc w:val="center"/>
      </w:pPr>
      <w:r>
        <w:rPr>
          <w:w w:val="105"/>
        </w:rPr>
        <w:t>………………………………………………………………………………</w:t>
      </w:r>
    </w:p>
    <w:p>
      <w:pPr>
        <w:pStyle w:val="BodyText"/>
        <w:spacing w:before="2"/>
        <w:rPr>
          <w:sz w:val="32"/>
        </w:rPr>
      </w:pPr>
    </w:p>
    <w:p>
      <w:pPr>
        <w:pStyle w:val="BodyText"/>
        <w:ind w:left="5052"/>
      </w:pPr>
      <w:r>
        <w:rPr/>
        <w:t>Zwanden</w:t>
      </w:r>
      <w:r>
        <w:rPr>
          <w:spacing w:val="26"/>
        </w:rPr>
        <w:t> </w:t>
      </w:r>
      <w:r>
        <w:rPr/>
        <w:t>Sule</w:t>
      </w:r>
      <w:r>
        <w:rPr>
          <w:spacing w:val="16"/>
        </w:rPr>
        <w:t> </w:t>
      </w:r>
      <w:r>
        <w:rPr/>
        <w:t>Yahaya</w:t>
      </w:r>
    </w:p>
    <w:p>
      <w:pPr>
        <w:spacing w:after="0"/>
        <w:sectPr>
          <w:pgSz w:w="12240" w:h="15840"/>
          <w:pgMar w:header="0" w:footer="1012" w:top="1380" w:bottom="1200" w:left="480" w:right="600"/>
        </w:sectPr>
      </w:pPr>
    </w:p>
    <w:p>
      <w:pPr>
        <w:pStyle w:val="Heading2"/>
        <w:spacing w:before="69"/>
        <w:ind w:left="2244" w:right="1696"/>
        <w:jc w:val="center"/>
      </w:pPr>
      <w:r>
        <w:rPr>
          <w:w w:val="105"/>
        </w:rPr>
        <w:t>CERTIFICATION</w:t>
      </w:r>
    </w:p>
    <w:p>
      <w:pPr>
        <w:pStyle w:val="BodyText"/>
        <w:spacing w:before="2"/>
        <w:rPr>
          <w:b/>
          <w:sz w:val="24"/>
        </w:rPr>
      </w:pPr>
    </w:p>
    <w:p>
      <w:pPr>
        <w:tabs>
          <w:tab w:pos="2083" w:val="left" w:leader="none"/>
          <w:tab w:pos="2882" w:val="left" w:leader="none"/>
          <w:tab w:pos="3852" w:val="left" w:leader="none"/>
          <w:tab w:pos="5729" w:val="left" w:leader="none"/>
          <w:tab w:pos="6312" w:val="left" w:leader="none"/>
          <w:tab w:pos="7046" w:val="left" w:leader="none"/>
          <w:tab w:pos="8812" w:val="left" w:leader="none"/>
          <w:tab w:pos="9589" w:val="left" w:leader="none"/>
        </w:tabs>
        <w:spacing w:line="477" w:lineRule="auto" w:before="0"/>
        <w:ind w:left="1392" w:right="829" w:firstLine="0"/>
        <w:jc w:val="center"/>
        <w:rPr>
          <w:sz w:val="22"/>
        </w:rPr>
      </w:pPr>
      <w:r>
        <w:rPr>
          <w:sz w:val="22"/>
        </w:rPr>
        <w:t>This</w:t>
        <w:tab/>
        <w:t>thesis</w:t>
        <w:tab/>
        <w:t>entitled</w:t>
        <w:tab/>
        <w:t>„‟EVALUATION</w:t>
        <w:tab/>
        <w:t>OF</w:t>
        <w:tab/>
        <w:t>THE</w:t>
        <w:tab/>
        <w:t>DISSOLUTION</w:t>
        <w:tab/>
        <w:t>AND</w:t>
        <w:tab/>
        <w:t>OTHER</w:t>
      </w:r>
      <w:r>
        <w:rPr>
          <w:spacing w:val="-52"/>
          <w:sz w:val="22"/>
        </w:rPr>
        <w:t> </w:t>
      </w:r>
      <w:r>
        <w:rPr>
          <w:sz w:val="22"/>
        </w:rPr>
        <w:t>CHARACTERISTICS</w:t>
      </w:r>
      <w:r>
        <w:rPr>
          <w:spacing w:val="21"/>
          <w:sz w:val="22"/>
        </w:rPr>
        <w:t> </w:t>
      </w:r>
      <w:r>
        <w:rPr>
          <w:sz w:val="22"/>
        </w:rPr>
        <w:t>OF</w:t>
      </w:r>
      <w:r>
        <w:rPr>
          <w:spacing w:val="17"/>
          <w:sz w:val="22"/>
        </w:rPr>
        <w:t> </w:t>
      </w:r>
      <w:r>
        <w:rPr>
          <w:sz w:val="22"/>
        </w:rPr>
        <w:t>CYCLODEXTRIN</w:t>
      </w:r>
      <w:r>
        <w:rPr>
          <w:spacing w:val="16"/>
          <w:sz w:val="22"/>
        </w:rPr>
        <w:t> </w:t>
      </w:r>
      <w:r>
        <w:rPr>
          <w:sz w:val="22"/>
        </w:rPr>
        <w:t>MOLECULAR</w:t>
      </w:r>
      <w:r>
        <w:rPr>
          <w:spacing w:val="21"/>
          <w:sz w:val="22"/>
        </w:rPr>
        <w:t> </w:t>
      </w:r>
      <w:r>
        <w:rPr>
          <w:sz w:val="22"/>
        </w:rPr>
        <w:t>INCLUSION</w:t>
      </w:r>
      <w:r>
        <w:rPr>
          <w:spacing w:val="16"/>
          <w:sz w:val="22"/>
        </w:rPr>
        <w:t> </w:t>
      </w:r>
      <w:r>
        <w:rPr>
          <w:sz w:val="22"/>
        </w:rPr>
        <w:t>COMPLEXES</w:t>
      </w:r>
      <w:r>
        <w:rPr>
          <w:spacing w:val="18"/>
          <w:sz w:val="22"/>
        </w:rPr>
        <w:t> </w:t>
      </w:r>
      <w:r>
        <w:rPr>
          <w:sz w:val="22"/>
        </w:rPr>
        <w:t>OF</w:t>
      </w:r>
    </w:p>
    <w:p>
      <w:pPr>
        <w:spacing w:line="482" w:lineRule="auto" w:before="1"/>
        <w:ind w:left="1392" w:right="825" w:firstLine="0"/>
        <w:jc w:val="both"/>
        <w:rPr>
          <w:sz w:val="22"/>
        </w:rPr>
      </w:pPr>
      <w:r>
        <w:rPr>
          <w:sz w:val="22"/>
        </w:rPr>
        <w:t>ARTEMETHER‟‟ by Zwanden Sule YAHAYA meets the regulations governing the award of the</w:t>
      </w:r>
      <w:r>
        <w:rPr>
          <w:spacing w:val="1"/>
          <w:sz w:val="22"/>
        </w:rPr>
        <w:t> </w:t>
      </w:r>
      <w:r>
        <w:rPr>
          <w:sz w:val="22"/>
        </w:rPr>
        <w:t>degree of Master of Science (Pharmaceutics) of the Ahmadu Bello University, and is approved for its</w:t>
      </w:r>
      <w:r>
        <w:rPr>
          <w:spacing w:val="-52"/>
          <w:sz w:val="22"/>
        </w:rPr>
        <w:t> </w:t>
      </w:r>
      <w:r>
        <w:rPr>
          <w:sz w:val="22"/>
        </w:rPr>
        <w:t>contribution</w:t>
      </w:r>
      <w:r>
        <w:rPr>
          <w:spacing w:val="-10"/>
          <w:sz w:val="22"/>
        </w:rPr>
        <w:t> </w:t>
      </w:r>
      <w:r>
        <w:rPr>
          <w:sz w:val="22"/>
        </w:rPr>
        <w:t>to</w:t>
      </w:r>
      <w:r>
        <w:rPr>
          <w:spacing w:val="-2"/>
          <w:sz w:val="22"/>
        </w:rPr>
        <w:t> </w:t>
      </w:r>
      <w:r>
        <w:rPr>
          <w:sz w:val="22"/>
        </w:rPr>
        <w:t>knowledge</w:t>
      </w:r>
      <w:r>
        <w:rPr>
          <w:spacing w:val="3"/>
          <w:sz w:val="22"/>
        </w:rPr>
        <w:t> </w:t>
      </w:r>
      <w:r>
        <w:rPr>
          <w:sz w:val="22"/>
        </w:rPr>
        <w:t>and</w:t>
      </w:r>
      <w:r>
        <w:rPr>
          <w:spacing w:val="-2"/>
          <w:sz w:val="22"/>
        </w:rPr>
        <w:t> </w:t>
      </w:r>
      <w:r>
        <w:rPr>
          <w:sz w:val="22"/>
        </w:rPr>
        <w:t>literary</w:t>
      </w:r>
      <w:r>
        <w:rPr>
          <w:spacing w:val="-2"/>
          <w:sz w:val="22"/>
        </w:rPr>
        <w:t> </w:t>
      </w:r>
      <w:r>
        <w:rPr>
          <w:sz w:val="22"/>
        </w:rPr>
        <w:t>presentation.</w:t>
      </w:r>
    </w:p>
    <w:p>
      <w:pPr>
        <w:tabs>
          <w:tab w:pos="3307" w:val="left" w:leader="none"/>
          <w:tab w:pos="6827" w:val="left" w:leader="none"/>
          <w:tab w:pos="9051" w:val="left" w:leader="none"/>
        </w:tabs>
        <w:spacing w:line="248" w:lineRule="exact" w:before="0"/>
        <w:ind w:left="394" w:right="0" w:firstLine="0"/>
        <w:jc w:val="center"/>
        <w:rPr>
          <w:sz w:val="22"/>
        </w:rPr>
      </w:pPr>
      <w:r>
        <w:rPr>
          <w:sz w:val="22"/>
        </w:rPr>
        <w:t>_</w:t>
      </w:r>
      <w:r>
        <w:rPr>
          <w:sz w:val="22"/>
          <w:u w:val="single"/>
        </w:rPr>
        <w:tab/>
      </w:r>
      <w:r>
        <w:rPr>
          <w:sz w:val="22"/>
        </w:rPr>
        <w:tab/>
        <w:t>Date</w:t>
      </w:r>
      <w:r>
        <w:rPr>
          <w:spacing w:val="-5"/>
          <w:sz w:val="22"/>
        </w:rPr>
        <w:t> </w:t>
      </w:r>
      <w:r>
        <w:rPr>
          <w:sz w:val="22"/>
        </w:rPr>
        <w:t>_</w:t>
      </w:r>
      <w:r>
        <w:rPr>
          <w:sz w:val="22"/>
          <w:u w:val="single"/>
        </w:rPr>
        <w:tab/>
      </w:r>
      <w:r>
        <w:rPr>
          <w:sz w:val="22"/>
        </w:rPr>
        <w:t>_</w:t>
      </w:r>
    </w:p>
    <w:p>
      <w:pPr>
        <w:pStyle w:val="BodyText"/>
        <w:spacing w:before="8"/>
        <w:rPr>
          <w:sz w:val="13"/>
        </w:rPr>
      </w:pPr>
    </w:p>
    <w:p>
      <w:pPr>
        <w:spacing w:before="93"/>
        <w:ind w:left="1392" w:right="6674" w:firstLine="0"/>
        <w:jc w:val="left"/>
        <w:rPr>
          <w:sz w:val="22"/>
        </w:rPr>
      </w:pPr>
      <w:r>
        <w:rPr>
          <w:sz w:val="22"/>
        </w:rPr>
        <w:t>Chairman, Supervisory Committee</w:t>
      </w:r>
      <w:r>
        <w:rPr>
          <w:spacing w:val="-52"/>
          <w:sz w:val="22"/>
        </w:rPr>
        <w:t> </w:t>
      </w:r>
      <w:r>
        <w:rPr>
          <w:sz w:val="22"/>
        </w:rPr>
        <w:t>Dr.</w:t>
      </w:r>
      <w:r>
        <w:rPr>
          <w:spacing w:val="2"/>
          <w:sz w:val="22"/>
        </w:rPr>
        <w:t> </w:t>
      </w:r>
      <w:r>
        <w:rPr>
          <w:sz w:val="22"/>
        </w:rPr>
        <w:t>P.G.</w:t>
      </w:r>
      <w:r>
        <w:rPr>
          <w:spacing w:val="-3"/>
          <w:sz w:val="22"/>
        </w:rPr>
        <w:t> </w:t>
      </w:r>
      <w:r>
        <w:rPr>
          <w:sz w:val="22"/>
        </w:rPr>
        <w:t>Bhatia,</w:t>
      </w:r>
    </w:p>
    <w:p>
      <w:pPr>
        <w:spacing w:before="6"/>
        <w:ind w:left="1392" w:right="6760" w:firstLine="0"/>
        <w:jc w:val="left"/>
        <w:rPr>
          <w:sz w:val="22"/>
        </w:rPr>
      </w:pPr>
      <w:r>
        <w:rPr>
          <w:sz w:val="22"/>
        </w:rPr>
        <w:t>Department of Pharmaceutics and</w:t>
      </w:r>
      <w:r>
        <w:rPr>
          <w:spacing w:val="-52"/>
          <w:sz w:val="22"/>
        </w:rPr>
        <w:t> </w:t>
      </w:r>
      <w:r>
        <w:rPr>
          <w:sz w:val="22"/>
        </w:rPr>
        <w:t>Pharmaceutical Microbiology,</w:t>
      </w:r>
      <w:r>
        <w:rPr>
          <w:spacing w:val="1"/>
          <w:sz w:val="22"/>
        </w:rPr>
        <w:t> </w:t>
      </w:r>
      <w:r>
        <w:rPr>
          <w:sz w:val="22"/>
        </w:rPr>
        <w:t>Ahmadu</w:t>
      </w:r>
      <w:r>
        <w:rPr>
          <w:spacing w:val="-5"/>
          <w:sz w:val="22"/>
        </w:rPr>
        <w:t> </w:t>
      </w:r>
      <w:r>
        <w:rPr>
          <w:sz w:val="22"/>
        </w:rPr>
        <w:t>Bello</w:t>
      </w:r>
      <w:r>
        <w:rPr>
          <w:spacing w:val="-4"/>
          <w:sz w:val="22"/>
        </w:rPr>
        <w:t> </w:t>
      </w:r>
      <w:r>
        <w:rPr>
          <w:sz w:val="22"/>
        </w:rPr>
        <w:t>University,</w:t>
      </w:r>
      <w:r>
        <w:rPr>
          <w:spacing w:val="1"/>
          <w:sz w:val="22"/>
        </w:rPr>
        <w:t> </w:t>
      </w:r>
      <w:r>
        <w:rPr>
          <w:sz w:val="22"/>
        </w:rPr>
        <w:t>Zaria.</w:t>
      </w: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pgSz w:w="12240" w:h="15840"/>
          <w:pgMar w:header="0" w:footer="1012" w:top="1380" w:bottom="1200" w:left="480" w:right="600"/>
        </w:sectPr>
      </w:pPr>
    </w:p>
    <w:p>
      <w:pPr>
        <w:pStyle w:val="BodyText"/>
        <w:spacing w:before="7"/>
      </w:pPr>
    </w:p>
    <w:p>
      <w:pPr>
        <w:tabs>
          <w:tab w:pos="4412" w:val="left" w:leader="none"/>
        </w:tabs>
        <w:spacing w:line="242" w:lineRule="auto" w:before="0"/>
        <w:ind w:left="1392" w:right="38" w:firstLine="0"/>
        <w:jc w:val="left"/>
        <w:rPr>
          <w:sz w:val="22"/>
        </w:rPr>
      </w:pPr>
      <w:r>
        <w:rPr>
          <w:sz w:val="22"/>
        </w:rPr>
        <w:t>_</w:t>
      </w:r>
      <w:r>
        <w:rPr>
          <w:sz w:val="22"/>
          <w:u w:val="single"/>
        </w:rPr>
        <w:tab/>
      </w:r>
      <w:r>
        <w:rPr>
          <w:sz w:val="22"/>
        </w:rPr>
        <w:t> Member, Supervisory Committee</w:t>
      </w:r>
      <w:r>
        <w:rPr>
          <w:spacing w:val="1"/>
          <w:sz w:val="22"/>
        </w:rPr>
        <w:t> </w:t>
      </w:r>
      <w:r>
        <w:rPr>
          <w:sz w:val="22"/>
        </w:rPr>
        <w:t>Dr.</w:t>
      </w:r>
      <w:r>
        <w:rPr>
          <w:spacing w:val="2"/>
          <w:sz w:val="22"/>
        </w:rPr>
        <w:t> </w:t>
      </w:r>
      <w:r>
        <w:rPr>
          <w:sz w:val="22"/>
        </w:rPr>
        <w:t>T.</w:t>
      </w:r>
      <w:r>
        <w:rPr>
          <w:spacing w:val="-3"/>
          <w:sz w:val="22"/>
        </w:rPr>
        <w:t> </w:t>
      </w:r>
      <w:r>
        <w:rPr>
          <w:sz w:val="22"/>
        </w:rPr>
        <w:t>S.</w:t>
      </w:r>
      <w:r>
        <w:rPr>
          <w:spacing w:val="3"/>
          <w:sz w:val="22"/>
        </w:rPr>
        <w:t> </w:t>
      </w:r>
      <w:r>
        <w:rPr>
          <w:sz w:val="22"/>
        </w:rPr>
        <w:t>Allagh,</w:t>
      </w:r>
    </w:p>
    <w:p>
      <w:pPr>
        <w:spacing w:line="240" w:lineRule="auto" w:before="0"/>
        <w:ind w:left="1392" w:right="53" w:firstLine="0"/>
        <w:jc w:val="left"/>
        <w:rPr>
          <w:sz w:val="22"/>
        </w:rPr>
      </w:pPr>
      <w:r>
        <w:rPr>
          <w:sz w:val="22"/>
        </w:rPr>
        <w:t>Department of Pharmaceutics and</w:t>
      </w:r>
      <w:r>
        <w:rPr>
          <w:spacing w:val="-52"/>
          <w:sz w:val="22"/>
        </w:rPr>
        <w:t> </w:t>
      </w:r>
      <w:r>
        <w:rPr>
          <w:sz w:val="22"/>
        </w:rPr>
        <w:t>Pharmaceutical Microbiology,</w:t>
      </w:r>
      <w:r>
        <w:rPr>
          <w:spacing w:val="1"/>
          <w:sz w:val="22"/>
        </w:rPr>
        <w:t> </w:t>
      </w:r>
      <w:r>
        <w:rPr>
          <w:sz w:val="22"/>
        </w:rPr>
        <w:t>Ahmadu</w:t>
      </w:r>
      <w:r>
        <w:rPr>
          <w:spacing w:val="-5"/>
          <w:sz w:val="22"/>
        </w:rPr>
        <w:t> </w:t>
      </w:r>
      <w:r>
        <w:rPr>
          <w:sz w:val="22"/>
        </w:rPr>
        <w:t>Bello</w:t>
      </w:r>
      <w:r>
        <w:rPr>
          <w:spacing w:val="-4"/>
          <w:sz w:val="22"/>
        </w:rPr>
        <w:t> </w:t>
      </w:r>
      <w:r>
        <w:rPr>
          <w:sz w:val="22"/>
        </w:rPr>
        <w:t>University,</w:t>
      </w:r>
      <w:r>
        <w:rPr>
          <w:spacing w:val="1"/>
          <w:sz w:val="22"/>
        </w:rPr>
        <w:t> </w:t>
      </w:r>
      <w:r>
        <w:rPr>
          <w:sz w:val="22"/>
        </w:rPr>
        <w:t>Zaria.</w:t>
      </w:r>
    </w:p>
    <w:p>
      <w:pPr>
        <w:pStyle w:val="BodyText"/>
        <w:spacing w:before="7"/>
      </w:pPr>
      <w:r>
        <w:rPr/>
        <w:br w:type="column"/>
      </w:r>
      <w:r>
        <w:rPr/>
      </w:r>
    </w:p>
    <w:p>
      <w:pPr>
        <w:tabs>
          <w:tab w:pos="3778" w:val="left" w:leader="none"/>
        </w:tabs>
        <w:spacing w:before="0"/>
        <w:ind w:left="1392" w:right="0" w:firstLine="0"/>
        <w:jc w:val="left"/>
        <w:rPr>
          <w:sz w:val="22"/>
        </w:rPr>
      </w:pPr>
      <w:r>
        <w:rPr>
          <w:sz w:val="22"/>
        </w:rPr>
        <w:t>Date</w:t>
      </w:r>
      <w:r>
        <w:rPr>
          <w:spacing w:val="-3"/>
          <w:sz w:val="22"/>
        </w:rPr>
        <w:t> </w:t>
      </w:r>
      <w:r>
        <w:rPr>
          <w:w w:val="101"/>
          <w:sz w:val="22"/>
          <w:u w:val="single"/>
        </w:rPr>
        <w:t> </w:t>
      </w:r>
      <w:r>
        <w:rPr>
          <w:sz w:val="22"/>
          <w:u w:val="single"/>
        </w:rPr>
        <w:tab/>
      </w:r>
    </w:p>
    <w:p>
      <w:pPr>
        <w:spacing w:after="0"/>
        <w:jc w:val="left"/>
        <w:rPr>
          <w:sz w:val="22"/>
        </w:rPr>
        <w:sectPr>
          <w:type w:val="continuous"/>
          <w:pgSz w:w="12240" w:h="15840"/>
          <w:pgMar w:top="1360" w:bottom="280" w:left="480" w:right="600"/>
          <w:cols w:num="2" w:equalWidth="0">
            <w:col w:w="4453" w:space="2045"/>
            <w:col w:w="4662"/>
          </w:cols>
        </w:sect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2240" w:h="15840"/>
          <w:pgMar w:top="1360" w:bottom="280" w:left="480" w:right="6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4"/>
        </w:rPr>
      </w:pPr>
    </w:p>
    <w:p>
      <w:pPr>
        <w:pStyle w:val="BodyText"/>
        <w:spacing w:line="20" w:lineRule="exact"/>
        <w:ind w:left="1445" w:right="-44"/>
        <w:rPr>
          <w:sz w:val="2"/>
        </w:rPr>
      </w:pPr>
      <w:r>
        <w:rPr>
          <w:sz w:val="2"/>
        </w:rPr>
        <w:pict>
          <v:group style="width:148.450pt;height:.45pt;mso-position-horizontal-relative:char;mso-position-vertical-relative:line" coordorigin="0,0" coordsize="2969,9">
            <v:shape style="position:absolute;left:0;top:4;width:2969;height:2" coordorigin="0,4" coordsize="2969,0" path="m0,4l328,4m331,4l659,4m662,4l1098,4m1101,4l1537,4m1540,4l1868,4m1871,4l2307,4m2310,4l2638,4m2641,4l2969,4e" filled="false" stroked="true" strokeweight=".4464pt" strokecolor="#000000">
              <v:path arrowok="t"/>
              <v:stroke dashstyle="solid"/>
            </v:shape>
          </v:group>
        </w:pict>
      </w:r>
      <w:r>
        <w:rPr>
          <w:sz w:val="2"/>
        </w:rPr>
      </w:r>
    </w:p>
    <w:p>
      <w:pPr>
        <w:spacing w:line="244" w:lineRule="auto" w:before="0"/>
        <w:ind w:left="1392" w:right="89" w:firstLine="0"/>
        <w:jc w:val="left"/>
        <w:rPr>
          <w:sz w:val="22"/>
        </w:rPr>
      </w:pPr>
      <w:r>
        <w:rPr>
          <w:sz w:val="22"/>
        </w:rPr>
        <w:t>Member, Supervisory Committee</w:t>
      </w:r>
      <w:r>
        <w:rPr>
          <w:spacing w:val="-52"/>
          <w:sz w:val="22"/>
        </w:rPr>
        <w:t> </w:t>
      </w:r>
      <w:r>
        <w:rPr>
          <w:sz w:val="22"/>
        </w:rPr>
        <w:t>Dr.</w:t>
      </w:r>
      <w:r>
        <w:rPr>
          <w:spacing w:val="2"/>
          <w:sz w:val="22"/>
        </w:rPr>
        <w:t> </w:t>
      </w:r>
      <w:r>
        <w:rPr>
          <w:sz w:val="22"/>
        </w:rPr>
        <w:t>K.</w:t>
      </w:r>
      <w:r>
        <w:rPr>
          <w:spacing w:val="-3"/>
          <w:sz w:val="22"/>
        </w:rPr>
        <w:t> </w:t>
      </w:r>
      <w:r>
        <w:rPr>
          <w:sz w:val="22"/>
        </w:rPr>
        <w:t>C.</w:t>
      </w:r>
      <w:r>
        <w:rPr>
          <w:spacing w:val="3"/>
          <w:sz w:val="22"/>
        </w:rPr>
        <w:t> </w:t>
      </w:r>
      <w:r>
        <w:rPr>
          <w:sz w:val="22"/>
        </w:rPr>
        <w:t>Ofokansi,</w:t>
      </w:r>
    </w:p>
    <w:p>
      <w:pPr>
        <w:spacing w:line="240" w:lineRule="auto" w:before="0"/>
        <w:ind w:left="1392" w:right="327" w:firstLine="0"/>
        <w:jc w:val="left"/>
        <w:rPr>
          <w:sz w:val="22"/>
        </w:rPr>
      </w:pPr>
      <w:r>
        <w:rPr>
          <w:sz w:val="22"/>
        </w:rPr>
        <w:t>Department of Pharmaceutics,</w:t>
      </w:r>
      <w:r>
        <w:rPr>
          <w:spacing w:val="1"/>
          <w:sz w:val="22"/>
        </w:rPr>
        <w:t> </w:t>
      </w:r>
      <w:r>
        <w:rPr>
          <w:sz w:val="22"/>
        </w:rPr>
        <w:t>University</w:t>
      </w:r>
      <w:r>
        <w:rPr>
          <w:spacing w:val="-5"/>
          <w:sz w:val="22"/>
        </w:rPr>
        <w:t> </w:t>
      </w:r>
      <w:r>
        <w:rPr>
          <w:sz w:val="22"/>
        </w:rPr>
        <w:t>of</w:t>
      </w:r>
      <w:r>
        <w:rPr>
          <w:spacing w:val="-1"/>
          <w:sz w:val="22"/>
        </w:rPr>
        <w:t> </w:t>
      </w:r>
      <w:r>
        <w:rPr>
          <w:sz w:val="22"/>
        </w:rPr>
        <w:t>Nigeria,</w:t>
      </w:r>
      <w:r>
        <w:rPr>
          <w:spacing w:val="1"/>
          <w:sz w:val="22"/>
        </w:rPr>
        <w:t> </w:t>
      </w:r>
      <w:r>
        <w:rPr>
          <w:sz w:val="22"/>
        </w:rPr>
        <w:t>Nsukka.</w:t>
      </w:r>
    </w:p>
    <w:p>
      <w:pPr>
        <w:pStyle w:val="BodyText"/>
        <w:spacing w:before="3"/>
        <w:rPr>
          <w:sz w:val="20"/>
        </w:rPr>
      </w:pPr>
    </w:p>
    <w:p>
      <w:pPr>
        <w:tabs>
          <w:tab w:pos="4412" w:val="left" w:leader="none"/>
        </w:tabs>
        <w:spacing w:before="0"/>
        <w:ind w:left="1392" w:right="38" w:firstLine="0"/>
        <w:jc w:val="left"/>
        <w:rPr>
          <w:sz w:val="22"/>
        </w:rPr>
      </w:pPr>
      <w:r>
        <w:rPr>
          <w:sz w:val="22"/>
        </w:rPr>
        <w:t>_</w:t>
      </w:r>
      <w:r>
        <w:rPr>
          <w:sz w:val="22"/>
          <w:u w:val="single"/>
        </w:rPr>
        <w:tab/>
      </w:r>
      <w:r>
        <w:rPr>
          <w:sz w:val="22"/>
        </w:rPr>
        <w:t> Head</w:t>
      </w:r>
      <w:r>
        <w:rPr>
          <w:spacing w:val="4"/>
          <w:sz w:val="22"/>
        </w:rPr>
        <w:t> </w:t>
      </w:r>
      <w:r>
        <w:rPr>
          <w:sz w:val="22"/>
        </w:rPr>
        <w:t>of</w:t>
      </w:r>
      <w:r>
        <w:rPr>
          <w:spacing w:val="-1"/>
          <w:sz w:val="22"/>
        </w:rPr>
        <w:t> </w:t>
      </w:r>
      <w:r>
        <w:rPr>
          <w:sz w:val="22"/>
        </w:rPr>
        <w:t>Department</w:t>
      </w:r>
    </w:p>
    <w:p>
      <w:pPr>
        <w:spacing w:line="251" w:lineRule="exact" w:before="0"/>
        <w:ind w:left="1392" w:right="0" w:firstLine="0"/>
        <w:jc w:val="left"/>
        <w:rPr>
          <w:sz w:val="22"/>
        </w:rPr>
      </w:pPr>
      <w:r>
        <w:rPr>
          <w:sz w:val="22"/>
        </w:rPr>
        <w:t>Dr. A.</w:t>
      </w:r>
      <w:r>
        <w:rPr>
          <w:spacing w:val="-6"/>
          <w:sz w:val="22"/>
        </w:rPr>
        <w:t> </w:t>
      </w:r>
      <w:r>
        <w:rPr>
          <w:sz w:val="22"/>
        </w:rPr>
        <w:t>B. Isah,</w:t>
      </w:r>
    </w:p>
    <w:p>
      <w:pPr>
        <w:spacing w:before="6"/>
        <w:ind w:left="1392" w:right="53" w:firstLine="0"/>
        <w:jc w:val="left"/>
        <w:rPr>
          <w:sz w:val="22"/>
        </w:rPr>
      </w:pPr>
      <w:r>
        <w:rPr>
          <w:sz w:val="22"/>
        </w:rPr>
        <w:t>Department of Pharmaceutics and</w:t>
      </w:r>
      <w:r>
        <w:rPr>
          <w:spacing w:val="-52"/>
          <w:sz w:val="22"/>
        </w:rPr>
        <w:t> </w:t>
      </w:r>
      <w:r>
        <w:rPr>
          <w:sz w:val="22"/>
        </w:rPr>
        <w:t>Pharmaceutical Microbiology,</w:t>
      </w:r>
      <w:r>
        <w:rPr>
          <w:spacing w:val="1"/>
          <w:sz w:val="22"/>
        </w:rPr>
        <w:t> </w:t>
      </w:r>
      <w:r>
        <w:rPr>
          <w:sz w:val="22"/>
        </w:rPr>
        <w:t>Ahmadu</w:t>
      </w:r>
      <w:r>
        <w:rPr>
          <w:spacing w:val="-5"/>
          <w:sz w:val="22"/>
        </w:rPr>
        <w:t> </w:t>
      </w:r>
      <w:r>
        <w:rPr>
          <w:sz w:val="22"/>
        </w:rPr>
        <w:t>Bello</w:t>
      </w:r>
      <w:r>
        <w:rPr>
          <w:spacing w:val="-1"/>
          <w:sz w:val="22"/>
        </w:rPr>
        <w:t> </w:t>
      </w:r>
      <w:r>
        <w:rPr>
          <w:sz w:val="22"/>
        </w:rPr>
        <w:t>University,</w:t>
      </w:r>
      <w:r>
        <w:rPr>
          <w:spacing w:val="2"/>
          <w:sz w:val="22"/>
        </w:rPr>
        <w:t> </w:t>
      </w:r>
      <w:r>
        <w:rPr>
          <w:sz w:val="22"/>
        </w:rPr>
        <w:t>Zaria.</w:t>
      </w:r>
    </w:p>
    <w:p>
      <w:pPr>
        <w:pStyle w:val="BodyText"/>
        <w:spacing w:before="8"/>
        <w:rPr>
          <w:sz w:val="21"/>
        </w:rPr>
      </w:pPr>
    </w:p>
    <w:p>
      <w:pPr>
        <w:tabs>
          <w:tab w:pos="4412" w:val="left" w:leader="none"/>
        </w:tabs>
        <w:spacing w:before="1"/>
        <w:ind w:left="1392" w:right="38" w:firstLine="0"/>
        <w:jc w:val="left"/>
        <w:rPr>
          <w:sz w:val="22"/>
        </w:rPr>
      </w:pPr>
      <w:r>
        <w:rPr>
          <w:sz w:val="22"/>
        </w:rPr>
        <w:t>_</w:t>
      </w:r>
      <w:r>
        <w:rPr>
          <w:sz w:val="22"/>
          <w:u w:val="single"/>
        </w:rPr>
        <w:tab/>
      </w:r>
      <w:r>
        <w:rPr>
          <w:sz w:val="22"/>
        </w:rPr>
        <w:t> Dean,</w:t>
      </w:r>
      <w:r>
        <w:rPr>
          <w:spacing w:val="-4"/>
          <w:sz w:val="22"/>
        </w:rPr>
        <w:t> </w:t>
      </w:r>
      <w:r>
        <w:rPr>
          <w:sz w:val="22"/>
        </w:rPr>
        <w:t>Postgraduate</w:t>
      </w:r>
      <w:r>
        <w:rPr>
          <w:spacing w:val="-4"/>
          <w:sz w:val="22"/>
        </w:rPr>
        <w:t> </w:t>
      </w:r>
      <w:r>
        <w:rPr>
          <w:sz w:val="22"/>
        </w:rPr>
        <w:t>School</w:t>
      </w:r>
    </w:p>
    <w:p>
      <w:pPr>
        <w:spacing w:line="251" w:lineRule="exact" w:before="0"/>
        <w:ind w:left="1392" w:right="0" w:firstLine="0"/>
        <w:jc w:val="left"/>
        <w:rPr>
          <w:sz w:val="22"/>
        </w:rPr>
      </w:pPr>
      <w:r>
        <w:rPr>
          <w:sz w:val="22"/>
        </w:rPr>
        <w:t>Prof.</w:t>
      </w:r>
      <w:r>
        <w:rPr>
          <w:spacing w:val="-3"/>
          <w:sz w:val="22"/>
        </w:rPr>
        <w:t> </w:t>
      </w:r>
      <w:r>
        <w:rPr>
          <w:sz w:val="22"/>
        </w:rPr>
        <w:t>A.A.</w:t>
      </w:r>
      <w:r>
        <w:rPr>
          <w:spacing w:val="-2"/>
          <w:sz w:val="22"/>
        </w:rPr>
        <w:t> </w:t>
      </w:r>
      <w:r>
        <w:rPr>
          <w:sz w:val="22"/>
        </w:rPr>
        <w:t>Joshua</w:t>
      </w:r>
    </w:p>
    <w:p>
      <w:pPr>
        <w:spacing w:before="6"/>
        <w:ind w:left="1392" w:right="145" w:firstLine="0"/>
        <w:jc w:val="left"/>
        <w:rPr>
          <w:sz w:val="22"/>
        </w:rPr>
      </w:pPr>
      <w:r>
        <w:rPr>
          <w:sz w:val="22"/>
        </w:rPr>
        <w:t>School</w:t>
      </w:r>
      <w:r>
        <w:rPr>
          <w:spacing w:val="1"/>
          <w:sz w:val="22"/>
        </w:rPr>
        <w:t> </w:t>
      </w:r>
      <w:r>
        <w:rPr>
          <w:sz w:val="22"/>
        </w:rPr>
        <w:t>of</w:t>
      </w:r>
      <w:r>
        <w:rPr>
          <w:spacing w:val="-2"/>
          <w:sz w:val="22"/>
        </w:rPr>
        <w:t> </w:t>
      </w:r>
      <w:r>
        <w:rPr>
          <w:sz w:val="22"/>
        </w:rPr>
        <w:t>Postgraduate</w:t>
      </w:r>
      <w:r>
        <w:rPr>
          <w:spacing w:val="1"/>
          <w:sz w:val="22"/>
        </w:rPr>
        <w:t> </w:t>
      </w:r>
      <w:r>
        <w:rPr>
          <w:sz w:val="22"/>
        </w:rPr>
        <w:t>studies</w:t>
      </w:r>
      <w:r>
        <w:rPr>
          <w:spacing w:val="1"/>
          <w:sz w:val="22"/>
        </w:rPr>
        <w:t> </w:t>
      </w:r>
      <w:r>
        <w:rPr>
          <w:sz w:val="22"/>
        </w:rPr>
        <w:t>Ahmadu</w:t>
      </w:r>
      <w:r>
        <w:rPr>
          <w:spacing w:val="-6"/>
          <w:sz w:val="22"/>
        </w:rPr>
        <w:t> </w:t>
      </w:r>
      <w:r>
        <w:rPr>
          <w:sz w:val="22"/>
        </w:rPr>
        <w:t>Bello</w:t>
      </w:r>
      <w:r>
        <w:rPr>
          <w:spacing w:val="-5"/>
          <w:sz w:val="22"/>
        </w:rPr>
        <w:t> </w:t>
      </w:r>
      <w:r>
        <w:rPr>
          <w:sz w:val="22"/>
        </w:rPr>
        <w:t>University,</w:t>
      </w:r>
      <w:r>
        <w:rPr>
          <w:spacing w:val="4"/>
          <w:sz w:val="22"/>
        </w:rPr>
        <w:t> </w:t>
      </w:r>
      <w:r>
        <w:rPr>
          <w:sz w:val="22"/>
        </w:rPr>
        <w:t>Zaria.</w:t>
      </w:r>
    </w:p>
    <w:p>
      <w:pPr>
        <w:pStyle w:val="BodyText"/>
        <w:spacing w:before="4"/>
      </w:pPr>
      <w:r>
        <w:rPr/>
        <w:br w:type="column"/>
      </w:r>
      <w:r>
        <w:rPr/>
      </w:r>
    </w:p>
    <w:p>
      <w:pPr>
        <w:tabs>
          <w:tab w:pos="3778" w:val="left" w:leader="none"/>
        </w:tabs>
        <w:spacing w:before="0"/>
        <w:ind w:left="1392" w:right="0" w:firstLine="0"/>
        <w:jc w:val="left"/>
        <w:rPr>
          <w:sz w:val="22"/>
        </w:rPr>
      </w:pPr>
      <w:r>
        <w:rPr>
          <w:sz w:val="22"/>
        </w:rPr>
        <w:t>Date</w:t>
      </w:r>
      <w:r>
        <w:rPr>
          <w:spacing w:val="-3"/>
          <w:sz w:val="22"/>
        </w:rPr>
        <w:t> </w:t>
      </w:r>
      <w:r>
        <w:rPr>
          <w:w w:val="101"/>
          <w:sz w:val="22"/>
          <w:u w:val="single"/>
        </w:rPr>
        <w:t> </w:t>
      </w:r>
      <w:r>
        <w:rPr>
          <w:sz w:val="22"/>
          <w:u w:val="single"/>
        </w:rPr>
        <w:tab/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tabs>
          <w:tab w:pos="3836" w:val="left" w:leader="none"/>
        </w:tabs>
        <w:spacing w:before="163"/>
        <w:ind w:left="1450" w:right="0" w:firstLine="0"/>
        <w:jc w:val="left"/>
        <w:rPr>
          <w:sz w:val="22"/>
        </w:rPr>
      </w:pPr>
      <w:r>
        <w:rPr>
          <w:sz w:val="22"/>
        </w:rPr>
        <w:t>Date</w:t>
      </w:r>
      <w:r>
        <w:rPr>
          <w:spacing w:val="-8"/>
          <w:sz w:val="22"/>
        </w:rPr>
        <w:t> </w:t>
      </w:r>
      <w:r>
        <w:rPr>
          <w:sz w:val="22"/>
        </w:rPr>
        <w:t>_</w:t>
      </w:r>
      <w:r>
        <w:rPr>
          <w:sz w:val="22"/>
          <w:u w:val="single"/>
        </w:rPr>
        <w:t> </w:t>
        <w:tab/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tabs>
          <w:tab w:pos="3836" w:val="left" w:leader="none"/>
        </w:tabs>
        <w:spacing w:before="139"/>
        <w:ind w:left="1450" w:right="0" w:firstLine="0"/>
        <w:jc w:val="left"/>
        <w:rPr>
          <w:sz w:val="22"/>
        </w:rPr>
      </w:pPr>
      <w:r>
        <w:rPr>
          <w:sz w:val="22"/>
        </w:rPr>
        <w:t>Date</w:t>
      </w:r>
      <w:r>
        <w:rPr>
          <w:spacing w:val="-8"/>
          <w:sz w:val="22"/>
        </w:rPr>
        <w:t> </w:t>
      </w:r>
      <w:r>
        <w:rPr>
          <w:sz w:val="22"/>
        </w:rPr>
        <w:t>_</w:t>
      </w:r>
      <w:r>
        <w:rPr>
          <w:sz w:val="22"/>
          <w:u w:val="single"/>
        </w:rPr>
        <w:t> </w:t>
        <w:tab/>
      </w:r>
    </w:p>
    <w:p>
      <w:pPr>
        <w:spacing w:after="0"/>
        <w:jc w:val="left"/>
        <w:rPr>
          <w:sz w:val="22"/>
        </w:rPr>
        <w:sectPr>
          <w:type w:val="continuous"/>
          <w:pgSz w:w="12240" w:h="15840"/>
          <w:pgMar w:top="1360" w:bottom="280" w:left="480" w:right="600"/>
          <w:cols w:num="2" w:equalWidth="0">
            <w:col w:w="4453" w:space="2045"/>
            <w:col w:w="4662"/>
          </w:cols>
        </w:sectPr>
      </w:pPr>
    </w:p>
    <w:p>
      <w:pPr>
        <w:pStyle w:val="Heading2"/>
        <w:spacing w:before="69"/>
        <w:ind w:left="2600" w:right="1696"/>
        <w:jc w:val="center"/>
      </w:pPr>
      <w:r>
        <w:rPr>
          <w:w w:val="105"/>
        </w:rPr>
        <w:t>DEDICATION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4"/>
        <w:rPr>
          <w:b/>
          <w:sz w:val="22"/>
        </w:rPr>
      </w:pPr>
    </w:p>
    <w:p>
      <w:pPr>
        <w:pStyle w:val="BodyText"/>
        <w:spacing w:before="1"/>
        <w:ind w:left="2592" w:right="1696"/>
        <w:jc w:val="center"/>
      </w:pPr>
      <w:r>
        <w:rPr/>
        <w:t>Dedicated</w:t>
      </w:r>
      <w:r>
        <w:rPr>
          <w:spacing w:val="23"/>
        </w:rPr>
        <w:t> </w:t>
      </w:r>
      <w:r>
        <w:rPr/>
        <w:t>to</w:t>
      </w:r>
      <w:r>
        <w:rPr>
          <w:spacing w:val="32"/>
        </w:rPr>
        <w:t> </w:t>
      </w:r>
      <w:r>
        <w:rPr/>
        <w:t>my</w:t>
      </w:r>
      <w:r>
        <w:rPr>
          <w:spacing w:val="24"/>
        </w:rPr>
        <w:t> </w:t>
      </w:r>
      <w:r>
        <w:rPr/>
        <w:t>late</w:t>
      </w:r>
      <w:r>
        <w:rPr>
          <w:spacing w:val="22"/>
        </w:rPr>
        <w:t> </w:t>
      </w:r>
      <w:r>
        <w:rPr/>
        <w:t>grandmother,</w:t>
      </w:r>
      <w:r>
        <w:rPr>
          <w:spacing w:val="26"/>
        </w:rPr>
        <w:t> </w:t>
      </w:r>
      <w:r>
        <w:rPr/>
        <w:t>Mama</w:t>
      </w:r>
      <w:r>
        <w:rPr>
          <w:spacing w:val="31"/>
        </w:rPr>
        <w:t> </w:t>
      </w:r>
      <w:r>
        <w:rPr/>
        <w:t>Elizabeth</w:t>
      </w:r>
      <w:r>
        <w:rPr>
          <w:spacing w:val="32"/>
        </w:rPr>
        <w:t> </w:t>
      </w:r>
      <w:r>
        <w:rPr/>
        <w:t>Ayeye</w:t>
      </w:r>
      <w:r>
        <w:rPr>
          <w:spacing w:val="13"/>
        </w:rPr>
        <w:t> </w:t>
      </w:r>
      <w:r>
        <w:rPr/>
        <w:t>Duniya.</w:t>
      </w:r>
    </w:p>
    <w:p>
      <w:pPr>
        <w:spacing w:after="0"/>
        <w:jc w:val="center"/>
        <w:sectPr>
          <w:pgSz w:w="12240" w:h="15840"/>
          <w:pgMar w:header="0" w:footer="1012" w:top="1380" w:bottom="1200" w:left="480" w:right="600"/>
        </w:sectPr>
      </w:pPr>
    </w:p>
    <w:p>
      <w:pPr>
        <w:pStyle w:val="Heading2"/>
        <w:spacing w:before="69"/>
        <w:ind w:left="2244" w:right="1696"/>
        <w:jc w:val="center"/>
      </w:pPr>
      <w:r>
        <w:rPr>
          <w:w w:val="105"/>
        </w:rPr>
        <w:t>ACKNOWLEDGEMENT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line="504" w:lineRule="auto" w:before="233"/>
        <w:ind w:left="1392" w:right="838"/>
      </w:pPr>
      <w:r>
        <w:rPr>
          <w:w w:val="105"/>
        </w:rPr>
        <w:t>All</w:t>
      </w:r>
      <w:r>
        <w:rPr>
          <w:spacing w:val="-10"/>
          <w:w w:val="105"/>
        </w:rPr>
        <w:t> </w:t>
      </w:r>
      <w:r>
        <w:rPr>
          <w:w w:val="105"/>
        </w:rPr>
        <w:t>thanks</w:t>
      </w:r>
      <w:r>
        <w:rPr>
          <w:spacing w:val="-6"/>
          <w:w w:val="105"/>
        </w:rPr>
        <w:t> </w:t>
      </w:r>
      <w:r>
        <w:rPr>
          <w:w w:val="105"/>
        </w:rPr>
        <w:t>to</w:t>
      </w:r>
      <w:r>
        <w:rPr>
          <w:spacing w:val="-5"/>
          <w:w w:val="105"/>
        </w:rPr>
        <w:t> </w:t>
      </w:r>
      <w:r>
        <w:rPr>
          <w:w w:val="105"/>
        </w:rPr>
        <w:t>Jehovah</w:t>
      </w:r>
      <w:r>
        <w:rPr>
          <w:spacing w:val="-4"/>
          <w:w w:val="105"/>
        </w:rPr>
        <w:t> </w:t>
      </w:r>
      <w:r>
        <w:rPr>
          <w:w w:val="105"/>
        </w:rPr>
        <w:t>Almighty,</w:t>
      </w:r>
      <w:r>
        <w:rPr>
          <w:spacing w:val="-3"/>
          <w:w w:val="105"/>
        </w:rPr>
        <w:t> </w:t>
      </w:r>
      <w:r>
        <w:rPr>
          <w:w w:val="105"/>
        </w:rPr>
        <w:t>who</w:t>
      </w:r>
      <w:r>
        <w:rPr>
          <w:spacing w:val="-4"/>
          <w:w w:val="105"/>
        </w:rPr>
        <w:t> </w:t>
      </w:r>
      <w:r>
        <w:rPr>
          <w:w w:val="105"/>
        </w:rPr>
        <w:t>preserved</w:t>
      </w:r>
      <w:r>
        <w:rPr>
          <w:spacing w:val="-5"/>
          <w:w w:val="105"/>
        </w:rPr>
        <w:t> </w:t>
      </w:r>
      <w:r>
        <w:rPr>
          <w:w w:val="105"/>
        </w:rPr>
        <w:t>my</w:t>
      </w:r>
      <w:r>
        <w:rPr>
          <w:spacing w:val="-11"/>
          <w:w w:val="105"/>
        </w:rPr>
        <w:t> </w:t>
      </w:r>
      <w:r>
        <w:rPr>
          <w:w w:val="105"/>
        </w:rPr>
        <w:t>life,</w:t>
      </w:r>
      <w:r>
        <w:rPr>
          <w:spacing w:val="-3"/>
          <w:w w:val="105"/>
        </w:rPr>
        <w:t> </w:t>
      </w:r>
      <w:r>
        <w:rPr>
          <w:w w:val="105"/>
        </w:rPr>
        <w:t>gave</w:t>
      </w:r>
      <w:r>
        <w:rPr>
          <w:spacing w:val="-5"/>
          <w:w w:val="105"/>
        </w:rPr>
        <w:t> </w:t>
      </w:r>
      <w:r>
        <w:rPr>
          <w:w w:val="105"/>
        </w:rPr>
        <w:t>me</w:t>
      </w:r>
      <w:r>
        <w:rPr>
          <w:spacing w:val="-12"/>
          <w:w w:val="105"/>
        </w:rPr>
        <w:t> </w:t>
      </w:r>
      <w:r>
        <w:rPr>
          <w:w w:val="105"/>
        </w:rPr>
        <w:t>a</w:t>
      </w:r>
      <w:r>
        <w:rPr>
          <w:spacing w:val="1"/>
          <w:w w:val="105"/>
        </w:rPr>
        <w:t> </w:t>
      </w:r>
      <w:r>
        <w:rPr>
          <w:w w:val="105"/>
        </w:rPr>
        <w:t>reason</w:t>
      </w:r>
      <w:r>
        <w:rPr>
          <w:spacing w:val="-4"/>
          <w:w w:val="105"/>
        </w:rPr>
        <w:t> </w:t>
      </w:r>
      <w:r>
        <w:rPr>
          <w:w w:val="105"/>
        </w:rPr>
        <w:t>to</w:t>
      </w:r>
      <w:r>
        <w:rPr>
          <w:spacing w:val="-5"/>
          <w:w w:val="105"/>
        </w:rPr>
        <w:t> </w:t>
      </w:r>
      <w:r>
        <w:rPr>
          <w:w w:val="105"/>
        </w:rPr>
        <w:t>live,</w:t>
      </w:r>
      <w:r>
        <w:rPr>
          <w:spacing w:val="-9"/>
          <w:w w:val="105"/>
        </w:rPr>
        <w:t> </w:t>
      </w:r>
      <w:r>
        <w:rPr>
          <w:w w:val="105"/>
        </w:rPr>
        <w:t>a</w:t>
      </w:r>
      <w:r>
        <w:rPr>
          <w:spacing w:val="1"/>
          <w:w w:val="105"/>
        </w:rPr>
        <w:t> </w:t>
      </w:r>
      <w:r>
        <w:rPr>
          <w:w w:val="105"/>
        </w:rPr>
        <w:t>hope</w:t>
      </w:r>
      <w:r>
        <w:rPr>
          <w:spacing w:val="-6"/>
          <w:w w:val="105"/>
        </w:rPr>
        <w:t> </w:t>
      </w:r>
      <w:r>
        <w:rPr>
          <w:w w:val="105"/>
        </w:rPr>
        <w:t>for</w:t>
      </w:r>
      <w:r>
        <w:rPr>
          <w:spacing w:val="-57"/>
          <w:w w:val="105"/>
        </w:rPr>
        <w:t> </w:t>
      </w:r>
      <w:r>
        <w:rPr>
          <w:w w:val="105"/>
        </w:rPr>
        <w:t>living and for the second time, brought my sojourn in Ahmadu Bello University Zaria, to a</w:t>
      </w:r>
      <w:r>
        <w:rPr>
          <w:spacing w:val="1"/>
          <w:w w:val="105"/>
        </w:rPr>
        <w:t> </w:t>
      </w:r>
      <w:r>
        <w:rPr>
          <w:w w:val="105"/>
        </w:rPr>
        <w:t>glorious</w:t>
      </w:r>
      <w:r>
        <w:rPr>
          <w:spacing w:val="-4"/>
          <w:w w:val="105"/>
        </w:rPr>
        <w:t> </w:t>
      </w:r>
      <w:r>
        <w:rPr>
          <w:w w:val="105"/>
        </w:rPr>
        <w:t>end.</w:t>
      </w:r>
      <w:r>
        <w:rPr>
          <w:spacing w:val="-5"/>
          <w:w w:val="105"/>
        </w:rPr>
        <w:t> </w:t>
      </w:r>
      <w:r>
        <w:rPr>
          <w:w w:val="105"/>
        </w:rPr>
        <w:t>His</w:t>
      </w:r>
      <w:r>
        <w:rPr>
          <w:spacing w:val="-3"/>
          <w:w w:val="105"/>
        </w:rPr>
        <w:t> </w:t>
      </w:r>
      <w:r>
        <w:rPr>
          <w:w w:val="105"/>
        </w:rPr>
        <w:t>praise</w:t>
      </w:r>
      <w:r>
        <w:rPr>
          <w:spacing w:val="-2"/>
          <w:w w:val="105"/>
        </w:rPr>
        <w:t> </w:t>
      </w:r>
      <w:r>
        <w:rPr>
          <w:w w:val="105"/>
        </w:rPr>
        <w:t>will</w:t>
      </w:r>
      <w:r>
        <w:rPr>
          <w:spacing w:val="2"/>
          <w:w w:val="105"/>
        </w:rPr>
        <w:t> </w:t>
      </w:r>
      <w:r>
        <w:rPr>
          <w:w w:val="105"/>
        </w:rPr>
        <w:t>forever</w:t>
      </w:r>
      <w:r>
        <w:rPr>
          <w:spacing w:val="3"/>
          <w:w w:val="105"/>
        </w:rPr>
        <w:t> </w:t>
      </w:r>
      <w:r>
        <w:rPr>
          <w:w w:val="105"/>
        </w:rPr>
        <w:t>be</w:t>
      </w:r>
      <w:r>
        <w:rPr>
          <w:spacing w:val="-1"/>
          <w:w w:val="105"/>
        </w:rPr>
        <w:t> </w:t>
      </w:r>
      <w:r>
        <w:rPr>
          <w:w w:val="105"/>
        </w:rPr>
        <w:t>on</w:t>
      </w:r>
      <w:r>
        <w:rPr>
          <w:spacing w:val="-1"/>
          <w:w w:val="105"/>
        </w:rPr>
        <w:t> </w:t>
      </w:r>
      <w:r>
        <w:rPr>
          <w:w w:val="105"/>
        </w:rPr>
        <w:t>my</w:t>
      </w:r>
      <w:r>
        <w:rPr>
          <w:spacing w:val="-7"/>
          <w:w w:val="105"/>
        </w:rPr>
        <w:t> </w:t>
      </w:r>
      <w:r>
        <w:rPr>
          <w:w w:val="105"/>
        </w:rPr>
        <w:t>lips.</w:t>
      </w:r>
    </w:p>
    <w:p>
      <w:pPr>
        <w:pStyle w:val="BodyText"/>
        <w:spacing w:line="504" w:lineRule="auto" w:before="228"/>
        <w:ind w:left="1392"/>
      </w:pPr>
      <w:r>
        <w:rPr>
          <w:w w:val="105"/>
        </w:rPr>
        <w:t>My</w:t>
      </w:r>
      <w:r>
        <w:rPr>
          <w:spacing w:val="-7"/>
          <w:w w:val="105"/>
        </w:rPr>
        <w:t> </w:t>
      </w:r>
      <w:r>
        <w:rPr>
          <w:w w:val="105"/>
        </w:rPr>
        <w:t>profound</w:t>
      </w:r>
      <w:r>
        <w:rPr>
          <w:spacing w:val="-6"/>
          <w:w w:val="105"/>
        </w:rPr>
        <w:t> </w:t>
      </w:r>
      <w:r>
        <w:rPr>
          <w:w w:val="105"/>
        </w:rPr>
        <w:t>gratitude</w:t>
      </w:r>
      <w:r>
        <w:rPr>
          <w:spacing w:val="-4"/>
          <w:w w:val="105"/>
        </w:rPr>
        <w:t> </w:t>
      </w:r>
      <w:r>
        <w:rPr>
          <w:w w:val="105"/>
        </w:rPr>
        <w:t>goes</w:t>
      </w:r>
      <w:r>
        <w:rPr>
          <w:spacing w:val="-8"/>
          <w:w w:val="105"/>
        </w:rPr>
        <w:t> </w:t>
      </w:r>
      <w:r>
        <w:rPr>
          <w:w w:val="105"/>
        </w:rPr>
        <w:t>to my</w:t>
      </w:r>
      <w:r>
        <w:rPr>
          <w:spacing w:val="-6"/>
          <w:w w:val="105"/>
        </w:rPr>
        <w:t> </w:t>
      </w:r>
      <w:r>
        <w:rPr>
          <w:w w:val="105"/>
        </w:rPr>
        <w:t>supervisors:</w:t>
      </w:r>
      <w:r>
        <w:rPr>
          <w:spacing w:val="-11"/>
          <w:w w:val="105"/>
        </w:rPr>
        <w:t> </w:t>
      </w:r>
      <w:r>
        <w:rPr>
          <w:w w:val="105"/>
        </w:rPr>
        <w:t>Dr.</w:t>
      </w:r>
      <w:r>
        <w:rPr>
          <w:spacing w:val="-5"/>
          <w:w w:val="105"/>
        </w:rPr>
        <w:t> </w:t>
      </w:r>
      <w:r>
        <w:rPr>
          <w:w w:val="105"/>
        </w:rPr>
        <w:t>P.G</w:t>
      </w:r>
      <w:r>
        <w:rPr>
          <w:spacing w:val="-9"/>
          <w:w w:val="105"/>
        </w:rPr>
        <w:t> </w:t>
      </w:r>
      <w:r>
        <w:rPr>
          <w:w w:val="105"/>
        </w:rPr>
        <w:t>Bhatia, Dr.</w:t>
      </w:r>
      <w:r>
        <w:rPr>
          <w:spacing w:val="-4"/>
          <w:w w:val="105"/>
        </w:rPr>
        <w:t> </w:t>
      </w:r>
      <w:r>
        <w:rPr>
          <w:w w:val="105"/>
        </w:rPr>
        <w:t>T.S.</w:t>
      </w:r>
      <w:r>
        <w:rPr>
          <w:spacing w:val="-5"/>
          <w:w w:val="105"/>
        </w:rPr>
        <w:t> </w:t>
      </w:r>
      <w:r>
        <w:rPr>
          <w:w w:val="105"/>
        </w:rPr>
        <w:t>Allagh</w:t>
      </w:r>
      <w:r>
        <w:rPr>
          <w:spacing w:val="-10"/>
          <w:w w:val="105"/>
        </w:rPr>
        <w:t> </w:t>
      </w:r>
      <w:r>
        <w:rPr>
          <w:w w:val="105"/>
        </w:rPr>
        <w:t>and</w:t>
      </w:r>
      <w:r>
        <w:rPr>
          <w:spacing w:val="-12"/>
          <w:w w:val="105"/>
        </w:rPr>
        <w:t> </w:t>
      </w:r>
      <w:r>
        <w:rPr>
          <w:w w:val="105"/>
        </w:rPr>
        <w:t>Dr.</w:t>
      </w:r>
      <w:r>
        <w:rPr>
          <w:spacing w:val="2"/>
          <w:w w:val="105"/>
        </w:rPr>
        <w:t> </w:t>
      </w:r>
      <w:r>
        <w:rPr>
          <w:w w:val="105"/>
        </w:rPr>
        <w:t>K.C.</w:t>
      </w:r>
      <w:r>
        <w:rPr>
          <w:spacing w:val="-58"/>
          <w:w w:val="105"/>
        </w:rPr>
        <w:t> </w:t>
      </w:r>
      <w:r>
        <w:rPr>
          <w:w w:val="105"/>
        </w:rPr>
        <w:t>Ofokansi,</w:t>
      </w:r>
      <w:r>
        <w:rPr>
          <w:spacing w:val="-6"/>
          <w:w w:val="105"/>
        </w:rPr>
        <w:t> </w:t>
      </w:r>
      <w:r>
        <w:rPr>
          <w:w w:val="105"/>
        </w:rPr>
        <w:t>for</w:t>
      </w:r>
      <w:r>
        <w:rPr>
          <w:spacing w:val="-10"/>
          <w:w w:val="105"/>
        </w:rPr>
        <w:t> </w:t>
      </w:r>
      <w:r>
        <w:rPr>
          <w:w w:val="105"/>
        </w:rPr>
        <w:t>their</w:t>
      </w:r>
      <w:r>
        <w:rPr>
          <w:spacing w:val="-4"/>
          <w:w w:val="105"/>
        </w:rPr>
        <w:t> </w:t>
      </w:r>
      <w:r>
        <w:rPr>
          <w:w w:val="105"/>
        </w:rPr>
        <w:t>inspirational</w:t>
      </w:r>
      <w:r>
        <w:rPr>
          <w:spacing w:val="-6"/>
          <w:w w:val="105"/>
        </w:rPr>
        <w:t> </w:t>
      </w:r>
      <w:r>
        <w:rPr>
          <w:w w:val="105"/>
        </w:rPr>
        <w:t>guidance,</w:t>
      </w:r>
      <w:r>
        <w:rPr>
          <w:spacing w:val="-5"/>
          <w:w w:val="105"/>
        </w:rPr>
        <w:t> </w:t>
      </w:r>
      <w:r>
        <w:rPr>
          <w:w w:val="105"/>
        </w:rPr>
        <w:t>intellectual</w:t>
      </w:r>
      <w:r>
        <w:rPr>
          <w:spacing w:val="-6"/>
          <w:w w:val="105"/>
        </w:rPr>
        <w:t> </w:t>
      </w:r>
      <w:r>
        <w:rPr>
          <w:w w:val="105"/>
        </w:rPr>
        <w:t>contributions</w:t>
      </w:r>
      <w:r>
        <w:rPr>
          <w:spacing w:val="-11"/>
          <w:w w:val="105"/>
        </w:rPr>
        <w:t> </w:t>
      </w:r>
      <w:r>
        <w:rPr>
          <w:w w:val="105"/>
        </w:rPr>
        <w:t>and</w:t>
      </w:r>
      <w:r>
        <w:rPr>
          <w:spacing w:val="-7"/>
          <w:w w:val="105"/>
        </w:rPr>
        <w:t> </w:t>
      </w:r>
      <w:r>
        <w:rPr>
          <w:w w:val="105"/>
        </w:rPr>
        <w:t>positive</w:t>
      </w:r>
      <w:r>
        <w:rPr>
          <w:spacing w:val="-9"/>
          <w:w w:val="105"/>
        </w:rPr>
        <w:t> </w:t>
      </w:r>
      <w:r>
        <w:rPr>
          <w:w w:val="105"/>
        </w:rPr>
        <w:t>criticism.</w:t>
      </w:r>
    </w:p>
    <w:p>
      <w:pPr>
        <w:pStyle w:val="BodyText"/>
        <w:spacing w:line="499" w:lineRule="auto"/>
        <w:ind w:left="1392" w:right="838"/>
      </w:pPr>
      <w:r>
        <w:rPr/>
        <w:t>Your</w:t>
      </w:r>
      <w:r>
        <w:rPr>
          <w:spacing w:val="17"/>
        </w:rPr>
        <w:t> </w:t>
      </w:r>
      <w:r>
        <w:rPr/>
        <w:t>joint</w:t>
      </w:r>
      <w:r>
        <w:rPr>
          <w:spacing w:val="25"/>
        </w:rPr>
        <w:t> </w:t>
      </w:r>
      <w:r>
        <w:rPr/>
        <w:t>supervision</w:t>
      </w:r>
      <w:r>
        <w:rPr>
          <w:spacing w:val="22"/>
        </w:rPr>
        <w:t> </w:t>
      </w:r>
      <w:r>
        <w:rPr/>
        <w:t>contributed</w:t>
      </w:r>
      <w:r>
        <w:rPr>
          <w:spacing w:val="21"/>
        </w:rPr>
        <w:t> </w:t>
      </w:r>
      <w:r>
        <w:rPr/>
        <w:t>to</w:t>
      </w:r>
      <w:r>
        <w:rPr>
          <w:spacing w:val="22"/>
        </w:rPr>
        <w:t> </w:t>
      </w:r>
      <w:r>
        <w:rPr/>
        <w:t>the</w:t>
      </w:r>
      <w:r>
        <w:rPr>
          <w:spacing w:val="30"/>
        </w:rPr>
        <w:t> </w:t>
      </w:r>
      <w:r>
        <w:rPr/>
        <w:t>success</w:t>
      </w:r>
      <w:r>
        <w:rPr>
          <w:spacing w:val="19"/>
        </w:rPr>
        <w:t> </w:t>
      </w:r>
      <w:r>
        <w:rPr/>
        <w:t>of</w:t>
      </w:r>
      <w:r>
        <w:rPr>
          <w:spacing w:val="8"/>
        </w:rPr>
        <w:t> </w:t>
      </w:r>
      <w:r>
        <w:rPr/>
        <w:t>this</w:t>
      </w:r>
      <w:r>
        <w:rPr>
          <w:spacing w:val="28"/>
        </w:rPr>
        <w:t> </w:t>
      </w:r>
      <w:r>
        <w:rPr/>
        <w:t>work.</w:t>
      </w:r>
      <w:r>
        <w:rPr>
          <w:spacing w:val="38"/>
        </w:rPr>
        <w:t> </w:t>
      </w:r>
      <w:r>
        <w:rPr/>
        <w:t>My</w:t>
      </w:r>
      <w:r>
        <w:rPr>
          <w:spacing w:val="21"/>
        </w:rPr>
        <w:t> </w:t>
      </w:r>
      <w:r>
        <w:rPr/>
        <w:t>gratitude</w:t>
      </w:r>
      <w:r>
        <w:rPr>
          <w:spacing w:val="21"/>
        </w:rPr>
        <w:t> </w:t>
      </w:r>
      <w:r>
        <w:rPr/>
        <w:t>also</w:t>
      </w:r>
      <w:r>
        <w:rPr>
          <w:spacing w:val="12"/>
        </w:rPr>
        <w:t> </w:t>
      </w:r>
      <w:r>
        <w:rPr/>
        <w:t>to</w:t>
      </w:r>
      <w:r>
        <w:rPr>
          <w:spacing w:val="22"/>
        </w:rPr>
        <w:t> </w:t>
      </w:r>
      <w:r>
        <w:rPr/>
        <w:t>the</w:t>
      </w:r>
      <w:r>
        <w:rPr>
          <w:spacing w:val="12"/>
        </w:rPr>
        <w:t> </w:t>
      </w:r>
      <w:r>
        <w:rPr/>
        <w:t>Head</w:t>
      </w:r>
      <w:r>
        <w:rPr>
          <w:spacing w:val="-55"/>
        </w:rPr>
        <w:t> </w:t>
      </w:r>
      <w:r>
        <w:rPr/>
        <w:t>of Department, Dr.</w:t>
      </w:r>
      <w:r>
        <w:rPr>
          <w:spacing w:val="1"/>
        </w:rPr>
        <w:t> </w:t>
      </w:r>
      <w:r>
        <w:rPr/>
        <w:t>A.</w:t>
      </w:r>
      <w:r>
        <w:rPr>
          <w:spacing w:val="1"/>
        </w:rPr>
        <w:t> </w:t>
      </w:r>
      <w:r>
        <w:rPr/>
        <w:t>B.</w:t>
      </w:r>
      <w:r>
        <w:rPr>
          <w:spacing w:val="1"/>
        </w:rPr>
        <w:t> </w:t>
      </w:r>
      <w:r>
        <w:rPr/>
        <w:t>Isah and all</w:t>
      </w:r>
      <w:r>
        <w:rPr>
          <w:spacing w:val="1"/>
        </w:rPr>
        <w:t> </w:t>
      </w:r>
      <w:r>
        <w:rPr/>
        <w:t>the academic and technical</w:t>
      </w:r>
      <w:r>
        <w:rPr>
          <w:spacing w:val="1"/>
        </w:rPr>
        <w:t> </w:t>
      </w:r>
      <w:r>
        <w:rPr/>
        <w:t>staff of the department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>
          <w:w w:val="105"/>
        </w:rPr>
        <w:t>Pharmaceutics</w:t>
      </w:r>
      <w:r>
        <w:rPr>
          <w:spacing w:val="-8"/>
          <w:w w:val="105"/>
        </w:rPr>
        <w:t> </w:t>
      </w:r>
      <w:r>
        <w:rPr>
          <w:w w:val="105"/>
        </w:rPr>
        <w:t>and</w:t>
      </w:r>
      <w:r>
        <w:rPr>
          <w:spacing w:val="-6"/>
          <w:w w:val="105"/>
        </w:rPr>
        <w:t> </w:t>
      </w:r>
      <w:r>
        <w:rPr>
          <w:w w:val="105"/>
        </w:rPr>
        <w:t>Pharmaceutical</w:t>
      </w:r>
      <w:r>
        <w:rPr>
          <w:spacing w:val="-3"/>
          <w:w w:val="105"/>
        </w:rPr>
        <w:t> </w:t>
      </w:r>
      <w:r>
        <w:rPr>
          <w:w w:val="105"/>
        </w:rPr>
        <w:t>Microbiology</w:t>
      </w:r>
      <w:r>
        <w:rPr>
          <w:spacing w:val="-5"/>
          <w:w w:val="105"/>
        </w:rPr>
        <w:t> </w:t>
      </w:r>
      <w:r>
        <w:rPr>
          <w:w w:val="105"/>
        </w:rPr>
        <w:t>for</w:t>
      </w:r>
      <w:r>
        <w:rPr>
          <w:spacing w:val="-2"/>
          <w:w w:val="105"/>
        </w:rPr>
        <w:t> </w:t>
      </w:r>
      <w:r>
        <w:rPr>
          <w:w w:val="105"/>
        </w:rPr>
        <w:t>their</w:t>
      </w:r>
      <w:r>
        <w:rPr>
          <w:spacing w:val="-1"/>
          <w:w w:val="105"/>
        </w:rPr>
        <w:t> </w:t>
      </w:r>
      <w:r>
        <w:rPr>
          <w:w w:val="105"/>
        </w:rPr>
        <w:t>constant</w:t>
      </w:r>
      <w:r>
        <w:rPr>
          <w:spacing w:val="-4"/>
          <w:w w:val="105"/>
        </w:rPr>
        <w:t> </w:t>
      </w:r>
      <w:r>
        <w:rPr>
          <w:w w:val="105"/>
        </w:rPr>
        <w:t>support</w:t>
      </w:r>
      <w:r>
        <w:rPr>
          <w:spacing w:val="3"/>
          <w:w w:val="105"/>
        </w:rPr>
        <w:t> </w:t>
      </w:r>
      <w:r>
        <w:rPr>
          <w:w w:val="105"/>
        </w:rPr>
        <w:t>and</w:t>
      </w:r>
      <w:r>
        <w:rPr>
          <w:spacing w:val="-11"/>
          <w:w w:val="105"/>
        </w:rPr>
        <w:t> </w:t>
      </w:r>
      <w:r>
        <w:rPr>
          <w:w w:val="105"/>
        </w:rPr>
        <w:t>advice.</w:t>
      </w:r>
    </w:p>
    <w:p>
      <w:pPr>
        <w:pStyle w:val="BodyText"/>
        <w:spacing w:line="504" w:lineRule="auto" w:before="5"/>
        <w:ind w:left="1392"/>
      </w:pPr>
      <w:r>
        <w:rPr>
          <w:w w:val="105"/>
        </w:rPr>
        <w:t>Special</w:t>
      </w:r>
      <w:r>
        <w:rPr>
          <w:spacing w:val="-4"/>
          <w:w w:val="105"/>
        </w:rPr>
        <w:t> </w:t>
      </w:r>
      <w:r>
        <w:rPr>
          <w:w w:val="105"/>
        </w:rPr>
        <w:t>thanks</w:t>
      </w:r>
      <w:r>
        <w:rPr>
          <w:spacing w:val="-8"/>
          <w:w w:val="105"/>
        </w:rPr>
        <w:t> </w:t>
      </w:r>
      <w:r>
        <w:rPr>
          <w:w w:val="105"/>
        </w:rPr>
        <w:t>to</w:t>
      </w:r>
      <w:r>
        <w:rPr>
          <w:spacing w:val="-14"/>
          <w:w w:val="105"/>
        </w:rPr>
        <w:t> </w:t>
      </w:r>
      <w:r>
        <w:rPr>
          <w:w w:val="105"/>
        </w:rPr>
        <w:t>Dr.</w:t>
      </w:r>
      <w:r>
        <w:rPr>
          <w:spacing w:val="-5"/>
          <w:w w:val="105"/>
        </w:rPr>
        <w:t> </w:t>
      </w:r>
      <w:r>
        <w:rPr>
          <w:w w:val="105"/>
        </w:rPr>
        <w:t>A.K.</w:t>
      </w:r>
      <w:r>
        <w:rPr>
          <w:spacing w:val="-12"/>
          <w:w w:val="105"/>
        </w:rPr>
        <w:t> </w:t>
      </w:r>
      <w:r>
        <w:rPr>
          <w:w w:val="105"/>
        </w:rPr>
        <w:t>Olowosulu</w:t>
      </w:r>
      <w:r>
        <w:rPr>
          <w:spacing w:val="-7"/>
          <w:w w:val="105"/>
        </w:rPr>
        <w:t> </w:t>
      </w:r>
      <w:r>
        <w:rPr>
          <w:w w:val="105"/>
        </w:rPr>
        <w:t>and</w:t>
      </w:r>
      <w:r>
        <w:rPr>
          <w:spacing w:val="-13"/>
          <w:w w:val="105"/>
        </w:rPr>
        <w:t> </w:t>
      </w:r>
      <w:r>
        <w:rPr>
          <w:w w:val="105"/>
        </w:rPr>
        <w:t>Dr.</w:t>
      </w:r>
      <w:r>
        <w:rPr>
          <w:spacing w:val="-6"/>
          <w:w w:val="105"/>
        </w:rPr>
        <w:t> </w:t>
      </w:r>
      <w:r>
        <w:rPr>
          <w:w w:val="105"/>
        </w:rPr>
        <w:t>A.</w:t>
      </w:r>
      <w:r>
        <w:rPr>
          <w:spacing w:val="1"/>
          <w:w w:val="105"/>
        </w:rPr>
        <w:t> </w:t>
      </w:r>
      <w:r>
        <w:rPr>
          <w:w w:val="105"/>
        </w:rPr>
        <w:t>Abdulsamad</w:t>
      </w:r>
      <w:r>
        <w:rPr>
          <w:spacing w:val="-7"/>
          <w:w w:val="105"/>
        </w:rPr>
        <w:t> </w:t>
      </w:r>
      <w:r>
        <w:rPr>
          <w:w w:val="105"/>
        </w:rPr>
        <w:t>for</w:t>
      </w:r>
      <w:r>
        <w:rPr>
          <w:spacing w:val="-4"/>
          <w:w w:val="105"/>
        </w:rPr>
        <w:t> </w:t>
      </w:r>
      <w:r>
        <w:rPr>
          <w:w w:val="105"/>
        </w:rPr>
        <w:t>their</w:t>
      </w:r>
      <w:r>
        <w:rPr>
          <w:spacing w:val="-4"/>
          <w:w w:val="105"/>
        </w:rPr>
        <w:t> </w:t>
      </w:r>
      <w:r>
        <w:rPr>
          <w:w w:val="105"/>
        </w:rPr>
        <w:t>encouragement</w:t>
      </w:r>
      <w:r>
        <w:rPr>
          <w:spacing w:val="-11"/>
          <w:w w:val="105"/>
        </w:rPr>
        <w:t> </w:t>
      </w:r>
      <w:r>
        <w:rPr>
          <w:w w:val="105"/>
        </w:rPr>
        <w:t>and</w:t>
      </w:r>
      <w:r>
        <w:rPr>
          <w:spacing w:val="-58"/>
          <w:w w:val="105"/>
        </w:rPr>
        <w:t> </w:t>
      </w:r>
      <w:r>
        <w:rPr>
          <w:w w:val="105"/>
        </w:rPr>
        <w:t>contributions</w:t>
      </w:r>
      <w:r>
        <w:rPr>
          <w:spacing w:val="-1"/>
          <w:w w:val="105"/>
        </w:rPr>
        <w:t> </w:t>
      </w:r>
      <w:r>
        <w:rPr>
          <w:w w:val="105"/>
        </w:rPr>
        <w:t>which</w:t>
      </w:r>
      <w:r>
        <w:rPr>
          <w:spacing w:val="-1"/>
          <w:w w:val="105"/>
        </w:rPr>
        <w:t> </w:t>
      </w:r>
      <w:r>
        <w:rPr>
          <w:w w:val="105"/>
        </w:rPr>
        <w:t>made</w:t>
      </w:r>
      <w:r>
        <w:rPr>
          <w:spacing w:val="-2"/>
          <w:w w:val="105"/>
        </w:rPr>
        <w:t> </w:t>
      </w:r>
      <w:r>
        <w:rPr>
          <w:w w:val="105"/>
        </w:rPr>
        <w:t>the</w:t>
      </w:r>
      <w:r>
        <w:rPr>
          <w:spacing w:val="5"/>
          <w:w w:val="105"/>
        </w:rPr>
        <w:t> </w:t>
      </w:r>
      <w:r>
        <w:rPr>
          <w:w w:val="105"/>
        </w:rPr>
        <w:t>work</w:t>
      </w:r>
      <w:r>
        <w:rPr>
          <w:spacing w:val="-1"/>
          <w:w w:val="105"/>
        </w:rPr>
        <w:t> </w:t>
      </w:r>
      <w:r>
        <w:rPr>
          <w:w w:val="105"/>
        </w:rPr>
        <w:t>a</w:t>
      </w:r>
      <w:r>
        <w:rPr>
          <w:spacing w:val="8"/>
          <w:w w:val="105"/>
        </w:rPr>
        <w:t> </w:t>
      </w:r>
      <w:r>
        <w:rPr>
          <w:w w:val="105"/>
        </w:rPr>
        <w:t>better</w:t>
      </w:r>
      <w:r>
        <w:rPr>
          <w:spacing w:val="4"/>
          <w:w w:val="105"/>
        </w:rPr>
        <w:t> </w:t>
      </w:r>
      <w:r>
        <w:rPr>
          <w:w w:val="105"/>
        </w:rPr>
        <w:t>piece</w:t>
      </w:r>
    </w:p>
    <w:p>
      <w:pPr>
        <w:pStyle w:val="BodyText"/>
        <w:spacing w:line="504" w:lineRule="auto" w:before="229"/>
        <w:ind w:left="1392" w:right="838"/>
      </w:pPr>
      <w:r>
        <w:rPr>
          <w:w w:val="105"/>
        </w:rPr>
        <w:t>My heart-deep thanks go to my parents Mr. and Mrs. Yahaya Sule Dense and my guardians</w:t>
      </w:r>
      <w:r>
        <w:rPr>
          <w:spacing w:val="1"/>
          <w:w w:val="105"/>
        </w:rPr>
        <w:t> </w:t>
      </w:r>
      <w:r>
        <w:rPr>
          <w:w w:val="105"/>
        </w:rPr>
        <w:t>Mr. and Mrs. Mark Jerome Umar for a vision they had for me which they pursued tirelessly</w:t>
      </w:r>
      <w:r>
        <w:rPr>
          <w:spacing w:val="1"/>
          <w:w w:val="105"/>
        </w:rPr>
        <w:t> </w:t>
      </w:r>
      <w:r>
        <w:rPr>
          <w:w w:val="105"/>
        </w:rPr>
        <w:t>with</w:t>
      </w:r>
      <w:r>
        <w:rPr>
          <w:spacing w:val="-6"/>
          <w:w w:val="105"/>
        </w:rPr>
        <w:t> </w:t>
      </w:r>
      <w:r>
        <w:rPr>
          <w:w w:val="105"/>
        </w:rPr>
        <w:t>all</w:t>
      </w:r>
      <w:r>
        <w:rPr>
          <w:spacing w:val="-4"/>
          <w:w w:val="105"/>
        </w:rPr>
        <w:t> </w:t>
      </w:r>
      <w:r>
        <w:rPr>
          <w:w w:val="105"/>
        </w:rPr>
        <w:t>vigor,</w:t>
      </w:r>
      <w:r>
        <w:rPr>
          <w:spacing w:val="-4"/>
          <w:w w:val="105"/>
        </w:rPr>
        <w:t> </w:t>
      </w:r>
      <w:r>
        <w:rPr>
          <w:w w:val="105"/>
        </w:rPr>
        <w:t>dedication,</w:t>
      </w:r>
      <w:r>
        <w:rPr>
          <w:spacing w:val="3"/>
          <w:w w:val="105"/>
        </w:rPr>
        <w:t> </w:t>
      </w:r>
      <w:r>
        <w:rPr>
          <w:w w:val="105"/>
        </w:rPr>
        <w:t>sacrifice</w:t>
      </w:r>
      <w:r>
        <w:rPr>
          <w:spacing w:val="-13"/>
          <w:w w:val="105"/>
        </w:rPr>
        <w:t> </w:t>
      </w:r>
      <w:r>
        <w:rPr>
          <w:w w:val="105"/>
        </w:rPr>
        <w:t>and</w:t>
      </w:r>
      <w:r>
        <w:rPr>
          <w:spacing w:val="-5"/>
          <w:w w:val="105"/>
        </w:rPr>
        <w:t> </w:t>
      </w:r>
      <w:r>
        <w:rPr>
          <w:w w:val="105"/>
        </w:rPr>
        <w:t>prayers.</w:t>
      </w:r>
      <w:r>
        <w:rPr>
          <w:spacing w:val="-10"/>
          <w:w w:val="105"/>
        </w:rPr>
        <w:t> </w:t>
      </w:r>
      <w:r>
        <w:rPr>
          <w:w w:val="105"/>
        </w:rPr>
        <w:t>Thank</w:t>
      </w:r>
      <w:r>
        <w:rPr>
          <w:spacing w:val="-6"/>
          <w:w w:val="105"/>
        </w:rPr>
        <w:t> </w:t>
      </w:r>
      <w:r>
        <w:rPr>
          <w:w w:val="105"/>
        </w:rPr>
        <w:t>you</w:t>
      </w:r>
      <w:r>
        <w:rPr>
          <w:spacing w:val="-6"/>
          <w:w w:val="105"/>
        </w:rPr>
        <w:t> </w:t>
      </w:r>
      <w:r>
        <w:rPr>
          <w:w w:val="105"/>
        </w:rPr>
        <w:t>and</w:t>
      </w:r>
      <w:r>
        <w:rPr>
          <w:spacing w:val="-2"/>
          <w:w w:val="105"/>
        </w:rPr>
        <w:t> </w:t>
      </w:r>
      <w:r>
        <w:rPr>
          <w:w w:val="105"/>
        </w:rPr>
        <w:t>may</w:t>
      </w:r>
      <w:r>
        <w:rPr>
          <w:spacing w:val="-12"/>
          <w:w w:val="105"/>
        </w:rPr>
        <w:t> </w:t>
      </w:r>
      <w:r>
        <w:rPr>
          <w:w w:val="105"/>
        </w:rPr>
        <w:t>God</w:t>
      </w:r>
      <w:r>
        <w:rPr>
          <w:spacing w:val="-6"/>
          <w:w w:val="105"/>
        </w:rPr>
        <w:t> </w:t>
      </w:r>
      <w:r>
        <w:rPr>
          <w:w w:val="105"/>
        </w:rPr>
        <w:t>grant</w:t>
      </w:r>
      <w:r>
        <w:rPr>
          <w:spacing w:val="-10"/>
          <w:w w:val="105"/>
        </w:rPr>
        <w:t> </w:t>
      </w:r>
      <w:r>
        <w:rPr>
          <w:w w:val="105"/>
        </w:rPr>
        <w:t>all</w:t>
      </w:r>
      <w:r>
        <w:rPr>
          <w:spacing w:val="-4"/>
          <w:w w:val="105"/>
        </w:rPr>
        <w:t> </w:t>
      </w:r>
      <w:r>
        <w:rPr>
          <w:w w:val="105"/>
        </w:rPr>
        <w:t>your</w:t>
      </w:r>
      <w:r>
        <w:rPr>
          <w:spacing w:val="-2"/>
          <w:w w:val="105"/>
        </w:rPr>
        <w:t> </w:t>
      </w:r>
      <w:r>
        <w:rPr>
          <w:w w:val="105"/>
        </w:rPr>
        <w:t>heart</w:t>
      </w:r>
      <w:r>
        <w:rPr>
          <w:spacing w:val="-57"/>
          <w:w w:val="105"/>
        </w:rPr>
        <w:t> </w:t>
      </w:r>
      <w:r>
        <w:rPr>
          <w:w w:val="105"/>
        </w:rPr>
        <w:t>desires.</w:t>
      </w:r>
    </w:p>
    <w:p>
      <w:pPr>
        <w:pStyle w:val="BodyText"/>
        <w:spacing w:line="504" w:lineRule="auto" w:before="227"/>
        <w:ind w:left="1392" w:right="838"/>
      </w:pPr>
      <w:r>
        <w:rPr>
          <w:w w:val="105"/>
        </w:rPr>
        <w:t>To my friends and colleagues: Micah Timothy, Charles Dagogot, Ephraim Manga, Sophie</w:t>
      </w:r>
      <w:r>
        <w:rPr>
          <w:spacing w:val="1"/>
          <w:w w:val="105"/>
        </w:rPr>
        <w:t> </w:t>
      </w:r>
      <w:r>
        <w:rPr>
          <w:w w:val="105"/>
        </w:rPr>
        <w:t>Nok,</w:t>
      </w:r>
      <w:r>
        <w:rPr>
          <w:spacing w:val="-13"/>
          <w:w w:val="105"/>
        </w:rPr>
        <w:t> </w:t>
      </w:r>
      <w:r>
        <w:rPr>
          <w:w w:val="105"/>
        </w:rPr>
        <w:t>Nkechi</w:t>
      </w:r>
      <w:r>
        <w:rPr>
          <w:spacing w:val="-7"/>
          <w:w w:val="105"/>
        </w:rPr>
        <w:t> </w:t>
      </w:r>
      <w:r>
        <w:rPr>
          <w:w w:val="105"/>
        </w:rPr>
        <w:t>Ogwu,</w:t>
      </w:r>
      <w:r>
        <w:rPr>
          <w:spacing w:val="-6"/>
          <w:w w:val="105"/>
        </w:rPr>
        <w:t> </w:t>
      </w:r>
      <w:r>
        <w:rPr>
          <w:w w:val="105"/>
        </w:rPr>
        <w:t>Florence</w:t>
      </w:r>
      <w:r>
        <w:rPr>
          <w:spacing w:val="-4"/>
          <w:w w:val="105"/>
        </w:rPr>
        <w:t> </w:t>
      </w:r>
      <w:r>
        <w:rPr>
          <w:w w:val="105"/>
        </w:rPr>
        <w:t>Ationg,</w:t>
      </w:r>
      <w:r>
        <w:rPr>
          <w:spacing w:val="-12"/>
          <w:w w:val="105"/>
        </w:rPr>
        <w:t> </w:t>
      </w:r>
      <w:r>
        <w:rPr>
          <w:w w:val="105"/>
        </w:rPr>
        <w:t>Phoebe</w:t>
      </w:r>
      <w:r>
        <w:rPr>
          <w:spacing w:val="-10"/>
          <w:w w:val="105"/>
        </w:rPr>
        <w:t> </w:t>
      </w:r>
      <w:r>
        <w:rPr>
          <w:w w:val="105"/>
        </w:rPr>
        <w:t>Bako</w:t>
      </w:r>
      <w:r>
        <w:rPr>
          <w:spacing w:val="-11"/>
          <w:w w:val="105"/>
        </w:rPr>
        <w:t> </w:t>
      </w:r>
      <w:r>
        <w:rPr>
          <w:w w:val="105"/>
        </w:rPr>
        <w:t>and</w:t>
      </w:r>
      <w:r>
        <w:rPr>
          <w:spacing w:val="-3"/>
          <w:w w:val="105"/>
        </w:rPr>
        <w:t> </w:t>
      </w:r>
      <w:r>
        <w:rPr>
          <w:w w:val="105"/>
        </w:rPr>
        <w:t>Asiya</w:t>
      </w:r>
      <w:r>
        <w:rPr>
          <w:spacing w:val="-3"/>
          <w:w w:val="105"/>
        </w:rPr>
        <w:t> </w:t>
      </w:r>
      <w:r>
        <w:rPr>
          <w:w w:val="105"/>
        </w:rPr>
        <w:t>Hamdana</w:t>
      </w:r>
      <w:r>
        <w:rPr>
          <w:spacing w:val="-3"/>
          <w:w w:val="105"/>
        </w:rPr>
        <w:t> </w:t>
      </w:r>
      <w:r>
        <w:rPr>
          <w:w w:val="105"/>
        </w:rPr>
        <w:t>Kankiya,</w:t>
      </w:r>
      <w:r>
        <w:rPr>
          <w:spacing w:val="-7"/>
          <w:w w:val="105"/>
        </w:rPr>
        <w:t> </w:t>
      </w:r>
      <w:r>
        <w:rPr>
          <w:w w:val="105"/>
        </w:rPr>
        <w:t>I</w:t>
      </w:r>
      <w:r>
        <w:rPr>
          <w:spacing w:val="-5"/>
          <w:w w:val="105"/>
        </w:rPr>
        <w:t> </w:t>
      </w:r>
      <w:r>
        <w:rPr>
          <w:w w:val="105"/>
        </w:rPr>
        <w:t>give</w:t>
      </w:r>
      <w:r>
        <w:rPr>
          <w:spacing w:val="-9"/>
          <w:w w:val="105"/>
        </w:rPr>
        <w:t> </w:t>
      </w:r>
      <w:r>
        <w:rPr>
          <w:w w:val="105"/>
        </w:rPr>
        <w:t>my</w:t>
      </w:r>
      <w:r>
        <w:rPr>
          <w:spacing w:val="-57"/>
          <w:w w:val="105"/>
        </w:rPr>
        <w:t> </w:t>
      </w:r>
      <w:r>
        <w:rPr>
          <w:w w:val="105"/>
        </w:rPr>
        <w:t>thanks</w:t>
      </w:r>
      <w:r>
        <w:rPr>
          <w:spacing w:val="-3"/>
          <w:w w:val="105"/>
        </w:rPr>
        <w:t> </w:t>
      </w:r>
      <w:r>
        <w:rPr>
          <w:w w:val="105"/>
        </w:rPr>
        <w:t>for</w:t>
      </w:r>
      <w:r>
        <w:rPr>
          <w:spacing w:val="3"/>
          <w:w w:val="105"/>
        </w:rPr>
        <w:t> </w:t>
      </w:r>
      <w:r>
        <w:rPr>
          <w:w w:val="105"/>
        </w:rPr>
        <w:t>your</w:t>
      </w:r>
      <w:r>
        <w:rPr>
          <w:spacing w:val="3"/>
          <w:w w:val="105"/>
        </w:rPr>
        <w:t> </w:t>
      </w:r>
      <w:r>
        <w:rPr>
          <w:w w:val="105"/>
        </w:rPr>
        <w:t>honest</w:t>
      </w:r>
      <w:r>
        <w:rPr>
          <w:spacing w:val="-6"/>
          <w:w w:val="105"/>
        </w:rPr>
        <w:t> </w:t>
      </w:r>
      <w:r>
        <w:rPr>
          <w:w w:val="105"/>
        </w:rPr>
        <w:t>and</w:t>
      </w:r>
      <w:r>
        <w:rPr>
          <w:spacing w:val="6"/>
          <w:w w:val="105"/>
        </w:rPr>
        <w:t> </w:t>
      </w:r>
      <w:r>
        <w:rPr>
          <w:w w:val="105"/>
        </w:rPr>
        <w:t>memorable</w:t>
      </w:r>
      <w:r>
        <w:rPr>
          <w:spacing w:val="-1"/>
          <w:w w:val="105"/>
        </w:rPr>
        <w:t> </w:t>
      </w:r>
      <w:r>
        <w:rPr>
          <w:w w:val="105"/>
        </w:rPr>
        <w:t>friendship.</w:t>
      </w:r>
    </w:p>
    <w:p>
      <w:pPr>
        <w:pStyle w:val="BodyText"/>
        <w:spacing w:before="6"/>
        <w:rPr>
          <w:sz w:val="20"/>
        </w:rPr>
      </w:pPr>
    </w:p>
    <w:p>
      <w:pPr>
        <w:pStyle w:val="BodyText"/>
        <w:spacing w:line="504" w:lineRule="auto"/>
        <w:ind w:left="1392" w:right="838"/>
      </w:pPr>
      <w:r>
        <w:rPr/>
        <w:t>Thanks</w:t>
      </w:r>
      <w:r>
        <w:rPr>
          <w:spacing w:val="9"/>
        </w:rPr>
        <w:t> </w:t>
      </w:r>
      <w:r>
        <w:rPr/>
        <w:t>also</w:t>
      </w:r>
      <w:r>
        <w:rPr>
          <w:spacing w:val="22"/>
        </w:rPr>
        <w:t> </w:t>
      </w:r>
      <w:r>
        <w:rPr/>
        <w:t>to</w:t>
      </w:r>
      <w:r>
        <w:rPr>
          <w:spacing w:val="21"/>
        </w:rPr>
        <w:t> </w:t>
      </w:r>
      <w:r>
        <w:rPr/>
        <w:t>the</w:t>
      </w:r>
      <w:r>
        <w:rPr>
          <w:spacing w:val="30"/>
        </w:rPr>
        <w:t> </w:t>
      </w:r>
      <w:r>
        <w:rPr/>
        <w:t>management</w:t>
      </w:r>
      <w:r>
        <w:rPr>
          <w:spacing w:val="24"/>
        </w:rPr>
        <w:t> </w:t>
      </w:r>
      <w:r>
        <w:rPr/>
        <w:t>of</w:t>
      </w:r>
      <w:r>
        <w:rPr>
          <w:spacing w:val="17"/>
        </w:rPr>
        <w:t> </w:t>
      </w:r>
      <w:r>
        <w:rPr/>
        <w:t>Afrab</w:t>
      </w:r>
      <w:r>
        <w:rPr>
          <w:spacing w:val="22"/>
        </w:rPr>
        <w:t> </w:t>
      </w:r>
      <w:r>
        <w:rPr/>
        <w:t>Chem.</w:t>
      </w:r>
      <w:r>
        <w:rPr>
          <w:spacing w:val="24"/>
        </w:rPr>
        <w:t> </w:t>
      </w:r>
      <w:r>
        <w:rPr/>
        <w:t>Nigeria</w:t>
      </w:r>
      <w:r>
        <w:rPr>
          <w:spacing w:val="20"/>
        </w:rPr>
        <w:t> </w:t>
      </w:r>
      <w:r>
        <w:rPr/>
        <w:t>Ltd.,</w:t>
      </w:r>
      <w:r>
        <w:rPr>
          <w:spacing w:val="25"/>
        </w:rPr>
        <w:t> </w:t>
      </w:r>
      <w:r>
        <w:rPr/>
        <w:t>for</w:t>
      </w:r>
      <w:r>
        <w:rPr>
          <w:spacing w:val="26"/>
        </w:rPr>
        <w:t> </w:t>
      </w:r>
      <w:r>
        <w:rPr/>
        <w:t>their</w:t>
      </w:r>
      <w:r>
        <w:rPr>
          <w:spacing w:val="27"/>
        </w:rPr>
        <w:t> </w:t>
      </w:r>
      <w:r>
        <w:rPr/>
        <w:t>donation</w:t>
      </w:r>
      <w:r>
        <w:rPr>
          <w:spacing w:val="22"/>
        </w:rPr>
        <w:t> </w:t>
      </w:r>
      <w:r>
        <w:rPr/>
        <w:t>of</w:t>
      </w:r>
      <w:r>
        <w:rPr>
          <w:spacing w:val="7"/>
        </w:rPr>
        <w:t> </w:t>
      </w:r>
      <w:r>
        <w:rPr/>
        <w:t>the</w:t>
      </w:r>
      <w:r>
        <w:rPr>
          <w:spacing w:val="20"/>
        </w:rPr>
        <w:t> </w:t>
      </w:r>
      <w:r>
        <w:rPr/>
        <w:t>pure</w:t>
      </w:r>
      <w:r>
        <w:rPr>
          <w:spacing w:val="-55"/>
        </w:rPr>
        <w:t> </w:t>
      </w:r>
      <w:r>
        <w:rPr>
          <w:w w:val="105"/>
        </w:rPr>
        <w:t>sample</w:t>
      </w:r>
      <w:r>
        <w:rPr>
          <w:spacing w:val="-2"/>
          <w:w w:val="105"/>
        </w:rPr>
        <w:t> </w:t>
      </w:r>
      <w:r>
        <w:rPr>
          <w:w w:val="105"/>
        </w:rPr>
        <w:t>of</w:t>
      </w:r>
      <w:r>
        <w:rPr>
          <w:spacing w:val="-3"/>
          <w:w w:val="105"/>
        </w:rPr>
        <w:t> </w:t>
      </w:r>
      <w:r>
        <w:rPr>
          <w:w w:val="105"/>
        </w:rPr>
        <w:t>artemether</w:t>
      </w:r>
      <w:r>
        <w:rPr>
          <w:spacing w:val="4"/>
          <w:w w:val="105"/>
        </w:rPr>
        <w:t> </w:t>
      </w:r>
      <w:r>
        <w:rPr>
          <w:w w:val="105"/>
        </w:rPr>
        <w:t>powder.</w:t>
      </w:r>
    </w:p>
    <w:p>
      <w:pPr>
        <w:spacing w:after="0" w:line="504" w:lineRule="auto"/>
        <w:sectPr>
          <w:pgSz w:w="12240" w:h="15840"/>
          <w:pgMar w:header="0" w:footer="1012" w:top="1380" w:bottom="1200" w:left="480" w:right="600"/>
        </w:sectPr>
      </w:pPr>
    </w:p>
    <w:p>
      <w:pPr>
        <w:pStyle w:val="Heading2"/>
        <w:spacing w:before="69"/>
        <w:ind w:left="2239" w:right="1696"/>
        <w:jc w:val="center"/>
      </w:pPr>
      <w:r>
        <w:rPr>
          <w:w w:val="105"/>
        </w:rPr>
        <w:t>ABSTRACT</w:t>
      </w:r>
    </w:p>
    <w:p>
      <w:pPr>
        <w:pStyle w:val="BodyText"/>
        <w:spacing w:before="7"/>
        <w:rPr>
          <w:b/>
          <w:sz w:val="24"/>
        </w:rPr>
      </w:pPr>
    </w:p>
    <w:p>
      <w:pPr>
        <w:pStyle w:val="BodyText"/>
        <w:spacing w:line="499" w:lineRule="auto"/>
        <w:ind w:left="1392" w:right="837"/>
        <w:jc w:val="both"/>
      </w:pP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present</w:t>
      </w:r>
      <w:r>
        <w:rPr>
          <w:spacing w:val="1"/>
          <w:w w:val="105"/>
        </w:rPr>
        <w:t> </w:t>
      </w:r>
      <w:r>
        <w:rPr>
          <w:w w:val="105"/>
        </w:rPr>
        <w:t>study</w:t>
      </w:r>
      <w:r>
        <w:rPr>
          <w:spacing w:val="1"/>
          <w:w w:val="105"/>
        </w:rPr>
        <w:t> </w:t>
      </w:r>
      <w:r>
        <w:rPr>
          <w:w w:val="105"/>
        </w:rPr>
        <w:t>aimed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improve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dissolution</w:t>
      </w:r>
      <w:r>
        <w:rPr>
          <w:spacing w:val="1"/>
          <w:w w:val="105"/>
        </w:rPr>
        <w:t> </w:t>
      </w:r>
      <w:r>
        <w:rPr>
          <w:w w:val="105"/>
        </w:rPr>
        <w:t>rate,</w:t>
      </w:r>
      <w:r>
        <w:rPr>
          <w:spacing w:val="1"/>
          <w:w w:val="105"/>
        </w:rPr>
        <w:t> </w:t>
      </w:r>
      <w:r>
        <w:rPr>
          <w:w w:val="105"/>
        </w:rPr>
        <w:t>solubility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ultimately,</w:t>
      </w:r>
      <w:r>
        <w:rPr>
          <w:spacing w:val="1"/>
          <w:w w:val="105"/>
        </w:rPr>
        <w:t> </w:t>
      </w:r>
      <w:r>
        <w:rPr/>
        <w:t>bioavailability of poorly soluble artemether, an antimalarial drug, through inclusion complex</w:t>
      </w:r>
      <w:r>
        <w:rPr>
          <w:spacing w:val="1"/>
        </w:rPr>
        <w:t> </w:t>
      </w:r>
      <w:r>
        <w:rPr>
          <w:w w:val="105"/>
        </w:rPr>
        <w:t>formation</w:t>
      </w:r>
      <w:r>
        <w:rPr>
          <w:spacing w:val="6"/>
          <w:w w:val="105"/>
        </w:rPr>
        <w:t> </w:t>
      </w:r>
      <w:r>
        <w:rPr>
          <w:w w:val="105"/>
        </w:rPr>
        <w:t>with</w:t>
      </w:r>
      <w:r>
        <w:rPr>
          <w:spacing w:val="-1"/>
          <w:w w:val="105"/>
        </w:rPr>
        <w:t> </w:t>
      </w:r>
      <w:r>
        <w:rPr>
          <w:w w:val="105"/>
        </w:rPr>
        <w:t>hydroxypropyl-β-cyclodextrin.</w:t>
      </w:r>
    </w:p>
    <w:p>
      <w:pPr>
        <w:pStyle w:val="BodyText"/>
        <w:spacing w:before="3"/>
        <w:rPr>
          <w:sz w:val="21"/>
        </w:rPr>
      </w:pPr>
    </w:p>
    <w:p>
      <w:pPr>
        <w:pStyle w:val="BodyText"/>
        <w:spacing w:line="501" w:lineRule="auto"/>
        <w:ind w:left="1392" w:right="835"/>
        <w:jc w:val="both"/>
      </w:pP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solid complexes</w:t>
      </w:r>
      <w:r>
        <w:rPr>
          <w:spacing w:val="1"/>
          <w:w w:val="105"/>
        </w:rPr>
        <w:t> </w:t>
      </w:r>
      <w:r>
        <w:rPr>
          <w:w w:val="105"/>
        </w:rPr>
        <w:t>of artemether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hydroxypropyl-β-cyclodextrin (HP-β-CD)</w:t>
      </w:r>
      <w:r>
        <w:rPr>
          <w:spacing w:val="1"/>
          <w:w w:val="105"/>
        </w:rPr>
        <w:t> </w:t>
      </w:r>
      <w:r>
        <w:rPr>
          <w:w w:val="105"/>
        </w:rPr>
        <w:t>were</w:t>
      </w:r>
      <w:r>
        <w:rPr>
          <w:spacing w:val="1"/>
          <w:w w:val="105"/>
        </w:rPr>
        <w:t> </w:t>
      </w:r>
      <w:r>
        <w:rPr>
          <w:w w:val="105"/>
        </w:rPr>
        <w:t>prepared at a molar ratio of 1:1, 1:2 and 1:3 by kneading method. The effect of HP-β-CD on</w:t>
      </w:r>
      <w:r>
        <w:rPr>
          <w:spacing w:val="-58"/>
          <w:w w:val="105"/>
        </w:rPr>
        <w:t> </w:t>
      </w:r>
      <w:r>
        <w:rPr>
          <w:w w:val="105"/>
        </w:rPr>
        <w:t>the aqueous solubility and dissolution rate of artemether was investigated through phase</w:t>
      </w:r>
      <w:r>
        <w:rPr>
          <w:spacing w:val="1"/>
          <w:w w:val="105"/>
        </w:rPr>
        <w:t> </w:t>
      </w:r>
      <w:r>
        <w:rPr>
          <w:w w:val="105"/>
        </w:rPr>
        <w:t>solubility analysis and </w:t>
      </w:r>
      <w:r>
        <w:rPr>
          <w:i/>
          <w:w w:val="105"/>
        </w:rPr>
        <w:t>in-vitro </w:t>
      </w:r>
      <w:r>
        <w:rPr>
          <w:w w:val="105"/>
        </w:rPr>
        <w:t>dissolution studies. The formation of inclusion complexes</w:t>
      </w:r>
      <w:r>
        <w:rPr>
          <w:spacing w:val="1"/>
          <w:w w:val="105"/>
        </w:rPr>
        <w:t> </w:t>
      </w:r>
      <w:r>
        <w:rPr>
          <w:w w:val="105"/>
        </w:rPr>
        <w:t>between artemether and HP-β-CD was confirmed by Fourier transform infrared (FT-IR)</w:t>
      </w:r>
      <w:r>
        <w:rPr>
          <w:spacing w:val="1"/>
          <w:w w:val="105"/>
        </w:rPr>
        <w:t> </w:t>
      </w:r>
      <w:r>
        <w:rPr>
          <w:w w:val="105"/>
        </w:rPr>
        <w:t>spectroscopy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differential</w:t>
      </w:r>
      <w:r>
        <w:rPr>
          <w:spacing w:val="1"/>
          <w:w w:val="105"/>
        </w:rPr>
        <w:t> </w:t>
      </w:r>
      <w:r>
        <w:rPr>
          <w:w w:val="105"/>
        </w:rPr>
        <w:t>scanning</w:t>
      </w:r>
      <w:r>
        <w:rPr>
          <w:spacing w:val="1"/>
          <w:w w:val="105"/>
        </w:rPr>
        <w:t> </w:t>
      </w:r>
      <w:r>
        <w:rPr>
          <w:w w:val="105"/>
        </w:rPr>
        <w:t>calorimetry</w:t>
      </w:r>
      <w:r>
        <w:rPr>
          <w:spacing w:val="1"/>
          <w:w w:val="105"/>
        </w:rPr>
        <w:t> </w:t>
      </w:r>
      <w:r>
        <w:rPr>
          <w:w w:val="105"/>
        </w:rPr>
        <w:t>(DSC).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inclusion</w:t>
      </w:r>
      <w:r>
        <w:rPr>
          <w:spacing w:val="1"/>
          <w:w w:val="105"/>
        </w:rPr>
        <w:t> </w:t>
      </w:r>
      <w:r>
        <w:rPr>
          <w:w w:val="105"/>
        </w:rPr>
        <w:t>complex</w:t>
      </w:r>
      <w:r>
        <w:rPr>
          <w:spacing w:val="-58"/>
          <w:w w:val="105"/>
        </w:rPr>
        <w:t> </w:t>
      </w:r>
      <w:r>
        <w:rPr>
          <w:w w:val="105"/>
        </w:rPr>
        <w:t>containing artemether: HP-β-CD (1:1 M)</w:t>
      </w:r>
      <w:r>
        <w:rPr>
          <w:spacing w:val="1"/>
          <w:w w:val="105"/>
        </w:rPr>
        <w:t> </w:t>
      </w:r>
      <w:r>
        <w:rPr>
          <w:w w:val="105"/>
        </w:rPr>
        <w:t>was further</w:t>
      </w:r>
      <w:r>
        <w:rPr>
          <w:spacing w:val="1"/>
          <w:w w:val="105"/>
        </w:rPr>
        <w:t> </w:t>
      </w:r>
      <w:r>
        <w:rPr>
          <w:w w:val="105"/>
        </w:rPr>
        <w:t>formulated into tablets by direct</w:t>
      </w:r>
      <w:r>
        <w:rPr>
          <w:spacing w:val="1"/>
          <w:w w:val="105"/>
        </w:rPr>
        <w:t> </w:t>
      </w:r>
      <w:r>
        <w:rPr>
          <w:w w:val="105"/>
        </w:rPr>
        <w:t>compression.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prepared</w:t>
      </w:r>
      <w:r>
        <w:rPr>
          <w:spacing w:val="1"/>
          <w:w w:val="105"/>
        </w:rPr>
        <w:t> </w:t>
      </w:r>
      <w:r>
        <w:rPr>
          <w:w w:val="105"/>
        </w:rPr>
        <w:t>tablets</w:t>
      </w:r>
      <w:r>
        <w:rPr>
          <w:spacing w:val="1"/>
          <w:w w:val="105"/>
        </w:rPr>
        <w:t> </w:t>
      </w:r>
      <w:r>
        <w:rPr>
          <w:w w:val="105"/>
        </w:rPr>
        <w:t>were</w:t>
      </w:r>
      <w:r>
        <w:rPr>
          <w:spacing w:val="1"/>
          <w:w w:val="105"/>
        </w:rPr>
        <w:t> </w:t>
      </w:r>
      <w:r>
        <w:rPr>
          <w:w w:val="105"/>
        </w:rPr>
        <w:t>evaluated</w:t>
      </w:r>
      <w:r>
        <w:rPr>
          <w:spacing w:val="1"/>
          <w:w w:val="105"/>
        </w:rPr>
        <w:t> </w:t>
      </w:r>
      <w:r>
        <w:rPr>
          <w:w w:val="105"/>
        </w:rPr>
        <w:t>for</w:t>
      </w:r>
      <w:r>
        <w:rPr>
          <w:spacing w:val="1"/>
          <w:w w:val="105"/>
        </w:rPr>
        <w:t> </w:t>
      </w:r>
      <w:r>
        <w:rPr>
          <w:w w:val="105"/>
        </w:rPr>
        <w:t>various</w:t>
      </w:r>
      <w:r>
        <w:rPr>
          <w:spacing w:val="61"/>
          <w:w w:val="105"/>
        </w:rPr>
        <w:t> </w:t>
      </w:r>
      <w:r>
        <w:rPr>
          <w:w w:val="105"/>
        </w:rPr>
        <w:t>pharmaceutical</w:t>
      </w:r>
      <w:r>
        <w:rPr>
          <w:spacing w:val="1"/>
          <w:w w:val="105"/>
        </w:rPr>
        <w:t> </w:t>
      </w:r>
      <w:r>
        <w:rPr>
          <w:w w:val="105"/>
        </w:rPr>
        <w:t>characteristics;</w:t>
      </w:r>
      <w:r>
        <w:rPr>
          <w:spacing w:val="-5"/>
          <w:w w:val="105"/>
        </w:rPr>
        <w:t> </w:t>
      </w:r>
      <w:r>
        <w:rPr>
          <w:w w:val="105"/>
        </w:rPr>
        <w:t>crushing</w:t>
      </w:r>
      <w:r>
        <w:rPr>
          <w:spacing w:val="-7"/>
          <w:w w:val="105"/>
        </w:rPr>
        <w:t> </w:t>
      </w:r>
      <w:r>
        <w:rPr>
          <w:w w:val="105"/>
        </w:rPr>
        <w:t>strength,</w:t>
      </w:r>
      <w:r>
        <w:rPr>
          <w:spacing w:val="-5"/>
          <w:w w:val="105"/>
        </w:rPr>
        <w:t> </w:t>
      </w:r>
      <w:r>
        <w:rPr>
          <w:w w:val="105"/>
        </w:rPr>
        <w:t>friability,</w:t>
      </w:r>
      <w:r>
        <w:rPr>
          <w:spacing w:val="-5"/>
          <w:w w:val="105"/>
        </w:rPr>
        <w:t> </w:t>
      </w:r>
      <w:r>
        <w:rPr>
          <w:w w:val="105"/>
        </w:rPr>
        <w:t>drug</w:t>
      </w:r>
      <w:r>
        <w:rPr>
          <w:spacing w:val="-7"/>
          <w:w w:val="105"/>
        </w:rPr>
        <w:t> </w:t>
      </w:r>
      <w:r>
        <w:rPr>
          <w:w w:val="105"/>
        </w:rPr>
        <w:t>content</w:t>
      </w:r>
      <w:r>
        <w:rPr>
          <w:spacing w:val="-11"/>
          <w:w w:val="105"/>
        </w:rPr>
        <w:t> </w:t>
      </w:r>
      <w:r>
        <w:rPr>
          <w:w w:val="105"/>
        </w:rPr>
        <w:t>and</w:t>
      </w:r>
      <w:r>
        <w:rPr>
          <w:spacing w:val="-8"/>
          <w:w w:val="105"/>
        </w:rPr>
        <w:t> </w:t>
      </w:r>
      <w:r>
        <w:rPr>
          <w:i/>
          <w:w w:val="105"/>
        </w:rPr>
        <w:t>in-vitro </w:t>
      </w:r>
      <w:r>
        <w:rPr>
          <w:w w:val="105"/>
        </w:rPr>
        <w:t>dissolution</w:t>
      </w:r>
      <w:r>
        <w:rPr>
          <w:spacing w:val="-7"/>
          <w:w w:val="105"/>
        </w:rPr>
        <w:t> </w:t>
      </w:r>
      <w:r>
        <w:rPr>
          <w:w w:val="105"/>
        </w:rPr>
        <w:t>profiles.</w:t>
      </w:r>
    </w:p>
    <w:p>
      <w:pPr>
        <w:pStyle w:val="BodyText"/>
        <w:spacing w:line="501" w:lineRule="auto" w:before="233"/>
        <w:ind w:left="1392" w:right="836"/>
        <w:jc w:val="both"/>
      </w:pPr>
      <w:r>
        <w:rPr>
          <w:w w:val="105"/>
        </w:rPr>
        <w:t>Phase solubility diagram for the complex formation between artemether and HP-β-CD in</w:t>
      </w:r>
      <w:r>
        <w:rPr>
          <w:spacing w:val="1"/>
          <w:w w:val="105"/>
        </w:rPr>
        <w:t> </w:t>
      </w:r>
      <w:r>
        <w:rPr/>
        <w:t>water at 37</w:t>
      </w:r>
      <w:r>
        <w:rPr>
          <w:spacing w:val="1"/>
        </w:rPr>
        <w:t> </w:t>
      </w:r>
      <w:r>
        <w:rPr>
          <w:vertAlign w:val="superscript"/>
        </w:rPr>
        <w:t>o</w:t>
      </w:r>
      <w:r>
        <w:rPr>
          <w:vertAlign w:val="baseline"/>
        </w:rPr>
        <w:t>C indicated the A</w:t>
      </w:r>
      <w:r>
        <w:rPr>
          <w:vertAlign w:val="subscript"/>
        </w:rPr>
        <w:t>L</w:t>
      </w:r>
      <w:r>
        <w:rPr>
          <w:vertAlign w:val="baseline"/>
        </w:rPr>
        <w:t> type, with an apparent</w:t>
      </w:r>
      <w:r>
        <w:rPr>
          <w:spacing w:val="57"/>
          <w:vertAlign w:val="baseline"/>
        </w:rPr>
        <w:t> </w:t>
      </w:r>
      <w:r>
        <w:rPr>
          <w:vertAlign w:val="baseline"/>
        </w:rPr>
        <w:t>stability constant K</w:t>
      </w:r>
      <w:r>
        <w:rPr>
          <w:vertAlign w:val="subscript"/>
        </w:rPr>
        <w:t>C</w:t>
      </w:r>
      <w:r>
        <w:rPr>
          <w:spacing w:val="58"/>
          <w:vertAlign w:val="baseline"/>
        </w:rPr>
        <w:t> </w:t>
      </w:r>
      <w:r>
        <w:rPr>
          <w:vertAlign w:val="baseline"/>
        </w:rPr>
        <w:t>found to be 143</w:t>
      </w:r>
      <w:r>
        <w:rPr>
          <w:spacing w:val="1"/>
          <w:vertAlign w:val="baseline"/>
        </w:rPr>
        <w:t> </w:t>
      </w:r>
      <w:r>
        <w:rPr>
          <w:w w:val="105"/>
          <w:vertAlign w:val="baseline"/>
        </w:rPr>
        <w:t>M</w:t>
      </w:r>
      <w:r>
        <w:rPr>
          <w:w w:val="105"/>
          <w:vertAlign w:val="superscript"/>
        </w:rPr>
        <w:t>-1</w:t>
      </w:r>
      <w:r>
        <w:rPr>
          <w:w w:val="105"/>
          <w:vertAlign w:val="baseline"/>
        </w:rPr>
        <w:t>.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FT-IR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spectroscopy and DSC confirmed the true inclusion of artemether into 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cyclodextrin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cavity.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Prepared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inclusion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complex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tablets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exhibited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higher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and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faster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dissolution rate than the pure drug and marketed products. It was observed that the inclusion</w:t>
      </w:r>
      <w:r>
        <w:rPr>
          <w:spacing w:val="-58"/>
          <w:w w:val="105"/>
          <w:vertAlign w:val="baseline"/>
        </w:rPr>
        <w:t> </w:t>
      </w:r>
      <w:r>
        <w:rPr>
          <w:w w:val="105"/>
          <w:vertAlign w:val="baseline"/>
        </w:rPr>
        <w:t>complex</w:t>
      </w:r>
      <w:r>
        <w:rPr>
          <w:spacing w:val="52"/>
          <w:w w:val="105"/>
          <w:vertAlign w:val="baseline"/>
        </w:rPr>
        <w:t> </w:t>
      </w:r>
      <w:r>
        <w:rPr>
          <w:w w:val="105"/>
          <w:vertAlign w:val="baseline"/>
        </w:rPr>
        <w:t>tablet 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showed</w:t>
      </w:r>
      <w:r>
        <w:rPr>
          <w:spacing w:val="60"/>
          <w:w w:val="105"/>
          <w:vertAlign w:val="baseline"/>
        </w:rPr>
        <w:t> </w:t>
      </w:r>
      <w:r>
        <w:rPr>
          <w:w w:val="105"/>
          <w:vertAlign w:val="baseline"/>
        </w:rPr>
        <w:t>a</w:t>
      </w:r>
      <w:r>
        <w:rPr>
          <w:spacing w:val="58"/>
          <w:w w:val="105"/>
          <w:vertAlign w:val="baseline"/>
        </w:rPr>
        <w:t> </w:t>
      </w:r>
      <w:r>
        <w:rPr>
          <w:w w:val="105"/>
          <w:vertAlign w:val="baseline"/>
        </w:rPr>
        <w:t>3.9-fold  increase</w:t>
      </w:r>
      <w:r>
        <w:rPr>
          <w:spacing w:val="54"/>
          <w:w w:val="105"/>
          <w:vertAlign w:val="baseline"/>
        </w:rPr>
        <w:t> </w:t>
      </w:r>
      <w:r>
        <w:rPr>
          <w:w w:val="105"/>
          <w:vertAlign w:val="baseline"/>
        </w:rPr>
        <w:t>in</w:t>
      </w:r>
      <w:r>
        <w:rPr>
          <w:spacing w:val="60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58"/>
          <w:w w:val="105"/>
          <w:vertAlign w:val="baseline"/>
        </w:rPr>
        <w:t> </w:t>
      </w:r>
      <w:r>
        <w:rPr>
          <w:w w:val="105"/>
          <w:vertAlign w:val="baseline"/>
        </w:rPr>
        <w:t>amount </w:t>
      </w:r>
      <w:r>
        <w:rPr>
          <w:spacing w:val="2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57"/>
          <w:w w:val="105"/>
          <w:vertAlign w:val="baseline"/>
        </w:rPr>
        <w:t> </w:t>
      </w:r>
      <w:r>
        <w:rPr>
          <w:w w:val="105"/>
          <w:vertAlign w:val="baseline"/>
        </w:rPr>
        <w:t>drug</w:t>
      </w:r>
      <w:r>
        <w:rPr>
          <w:spacing w:val="60"/>
          <w:w w:val="105"/>
          <w:vertAlign w:val="baseline"/>
        </w:rPr>
        <w:t> </w:t>
      </w:r>
      <w:r>
        <w:rPr>
          <w:w w:val="105"/>
          <w:vertAlign w:val="baseline"/>
        </w:rPr>
        <w:t>released</w:t>
      </w:r>
      <w:r>
        <w:rPr>
          <w:spacing w:val="59"/>
          <w:w w:val="105"/>
          <w:vertAlign w:val="baseline"/>
        </w:rPr>
        <w:t> </w:t>
      </w:r>
      <w:r>
        <w:rPr>
          <w:w w:val="105"/>
          <w:vertAlign w:val="baseline"/>
        </w:rPr>
        <w:t>in</w:t>
      </w:r>
      <w:r>
        <w:rPr>
          <w:spacing w:val="53"/>
          <w:w w:val="105"/>
          <w:vertAlign w:val="baseline"/>
        </w:rPr>
        <w:t> </w:t>
      </w:r>
      <w:r>
        <w:rPr>
          <w:w w:val="105"/>
          <w:vertAlign w:val="baseline"/>
        </w:rPr>
        <w:t>15</w:t>
      </w:r>
      <w:r>
        <w:rPr>
          <w:spacing w:val="59"/>
          <w:w w:val="105"/>
          <w:vertAlign w:val="baseline"/>
        </w:rPr>
        <w:t> </w:t>
      </w:r>
      <w:r>
        <w:rPr>
          <w:w w:val="105"/>
          <w:vertAlign w:val="baseline"/>
        </w:rPr>
        <w:t>min</w:t>
      </w:r>
    </w:p>
    <w:p>
      <w:pPr>
        <w:pStyle w:val="BodyText"/>
        <w:spacing w:line="297" w:lineRule="exact"/>
        <w:ind w:left="1392"/>
        <w:jc w:val="both"/>
        <w:rPr>
          <w:sz w:val="18"/>
        </w:rPr>
      </w:pPr>
      <w:r>
        <w:rPr>
          <w:w w:val="105"/>
        </w:rPr>
        <w:t>compared</w:t>
      </w:r>
      <w:r>
        <w:rPr>
          <w:spacing w:val="-2"/>
          <w:w w:val="105"/>
        </w:rPr>
        <w:t> </w:t>
      </w:r>
      <w:r>
        <w:rPr>
          <w:w w:val="105"/>
        </w:rPr>
        <w:t>to</w:t>
      </w:r>
      <w:r>
        <w:rPr>
          <w:spacing w:val="-1"/>
          <w:w w:val="105"/>
        </w:rPr>
        <w:t> </w:t>
      </w:r>
      <w:r>
        <w:rPr>
          <w:w w:val="105"/>
        </w:rPr>
        <w:t>the</w:t>
      </w:r>
      <w:r>
        <w:rPr>
          <w:spacing w:val="-2"/>
          <w:w w:val="105"/>
        </w:rPr>
        <w:t> </w:t>
      </w:r>
      <w:r>
        <w:rPr>
          <w:w w:val="105"/>
        </w:rPr>
        <w:t>plain</w:t>
      </w:r>
      <w:r>
        <w:rPr>
          <w:spacing w:val="-1"/>
          <w:w w:val="105"/>
        </w:rPr>
        <w:t> </w:t>
      </w:r>
      <w:r>
        <w:rPr>
          <w:w w:val="105"/>
        </w:rPr>
        <w:t>drug,</w:t>
      </w:r>
      <w:r>
        <w:rPr>
          <w:spacing w:val="-6"/>
          <w:w w:val="105"/>
        </w:rPr>
        <w:t> </w:t>
      </w:r>
      <w:r>
        <w:rPr>
          <w:w w:val="105"/>
        </w:rPr>
        <w:t>1.8-fold</w:t>
      </w:r>
      <w:r>
        <w:rPr>
          <w:spacing w:val="-7"/>
          <w:w w:val="105"/>
        </w:rPr>
        <w:t> </w:t>
      </w:r>
      <w:r>
        <w:rPr>
          <w:w w:val="105"/>
        </w:rPr>
        <w:t>increase</w:t>
      </w:r>
      <w:r>
        <w:rPr>
          <w:spacing w:val="-2"/>
          <w:w w:val="105"/>
        </w:rPr>
        <w:t> </w:t>
      </w:r>
      <w:r>
        <w:rPr>
          <w:w w:val="105"/>
        </w:rPr>
        <w:t>compared</w:t>
      </w:r>
      <w:r>
        <w:rPr>
          <w:spacing w:val="-2"/>
          <w:w w:val="105"/>
        </w:rPr>
        <w:t> </w:t>
      </w:r>
      <w:r>
        <w:rPr>
          <w:w w:val="105"/>
        </w:rPr>
        <w:t>to</w:t>
      </w:r>
      <w:r>
        <w:rPr>
          <w:spacing w:val="-1"/>
          <w:w w:val="105"/>
        </w:rPr>
        <w:t> </w:t>
      </w:r>
      <w:r>
        <w:rPr>
          <w:w w:val="105"/>
        </w:rPr>
        <w:t>the</w:t>
      </w:r>
      <w:r>
        <w:rPr>
          <w:spacing w:val="-2"/>
          <w:w w:val="105"/>
        </w:rPr>
        <w:t> </w:t>
      </w:r>
      <w:r>
        <w:rPr>
          <w:w w:val="105"/>
        </w:rPr>
        <w:t>marketed</w:t>
      </w:r>
      <w:r>
        <w:rPr>
          <w:spacing w:val="-1"/>
          <w:w w:val="105"/>
        </w:rPr>
        <w:t> </w:t>
      </w:r>
      <w:r>
        <w:rPr>
          <w:w w:val="105"/>
        </w:rPr>
        <w:t>brand</w:t>
      </w:r>
      <w:r>
        <w:rPr>
          <w:spacing w:val="-1"/>
          <w:w w:val="105"/>
        </w:rPr>
        <w:t> </w:t>
      </w:r>
      <w:r>
        <w:rPr>
          <w:w w:val="105"/>
        </w:rPr>
        <w:t>–</w:t>
      </w:r>
      <w:r>
        <w:rPr>
          <w:spacing w:val="-1"/>
          <w:w w:val="105"/>
        </w:rPr>
        <w:t> </w:t>
      </w:r>
      <w:r>
        <w:rPr>
          <w:w w:val="105"/>
        </w:rPr>
        <w:t>Lumartem</w:t>
      </w:r>
      <w:r>
        <w:rPr>
          <w:w w:val="105"/>
          <w:position w:val="13"/>
          <w:sz w:val="18"/>
        </w:rPr>
        <w:t>®</w:t>
      </w:r>
    </w:p>
    <w:p>
      <w:pPr>
        <w:pStyle w:val="BodyText"/>
        <w:spacing w:line="549" w:lineRule="auto" w:before="300"/>
        <w:ind w:left="1392" w:right="833"/>
        <w:jc w:val="both"/>
      </w:pPr>
      <w:r>
        <w:rPr>
          <w:w w:val="105"/>
        </w:rPr>
        <w:t>and 1.6-fold increase compared to Coartem</w:t>
      </w:r>
      <w:r>
        <w:rPr>
          <w:w w:val="105"/>
          <w:position w:val="13"/>
          <w:sz w:val="18"/>
        </w:rPr>
        <w:t>®</w:t>
      </w:r>
      <w:r>
        <w:rPr>
          <w:w w:val="105"/>
        </w:rPr>
        <w:t>. At 120 min, none of the marketed tablets</w:t>
      </w:r>
      <w:r>
        <w:rPr>
          <w:spacing w:val="1"/>
          <w:w w:val="105"/>
        </w:rPr>
        <w:t> </w:t>
      </w:r>
      <w:r>
        <w:rPr>
          <w:w w:val="105"/>
        </w:rPr>
        <w:t>released</w:t>
      </w:r>
      <w:r>
        <w:rPr>
          <w:spacing w:val="-6"/>
          <w:w w:val="105"/>
        </w:rPr>
        <w:t> </w:t>
      </w:r>
      <w:r>
        <w:rPr>
          <w:w w:val="105"/>
        </w:rPr>
        <w:t>up</w:t>
      </w:r>
      <w:r>
        <w:rPr>
          <w:spacing w:val="-5"/>
          <w:w w:val="105"/>
        </w:rPr>
        <w:t> </w:t>
      </w:r>
      <w:r>
        <w:rPr>
          <w:w w:val="105"/>
        </w:rPr>
        <w:t>to</w:t>
      </w:r>
      <w:r>
        <w:rPr>
          <w:spacing w:val="-5"/>
          <w:w w:val="105"/>
        </w:rPr>
        <w:t> </w:t>
      </w:r>
      <w:r>
        <w:rPr>
          <w:w w:val="105"/>
        </w:rPr>
        <w:t>90</w:t>
      </w:r>
      <w:r>
        <w:rPr>
          <w:spacing w:val="1"/>
          <w:w w:val="105"/>
        </w:rPr>
        <w:t> </w:t>
      </w:r>
      <w:r>
        <w:rPr>
          <w:w w:val="105"/>
        </w:rPr>
        <w:t>%</w:t>
      </w:r>
      <w:r>
        <w:rPr>
          <w:spacing w:val="-5"/>
          <w:w w:val="105"/>
        </w:rPr>
        <w:t> </w:t>
      </w:r>
      <w:r>
        <w:rPr>
          <w:w w:val="105"/>
        </w:rPr>
        <w:t>of</w:t>
      </w:r>
      <w:r>
        <w:rPr>
          <w:spacing w:val="-8"/>
          <w:w w:val="105"/>
        </w:rPr>
        <w:t> </w:t>
      </w:r>
      <w:r>
        <w:rPr>
          <w:w w:val="105"/>
        </w:rPr>
        <w:t>the</w:t>
      </w:r>
      <w:r>
        <w:rPr>
          <w:spacing w:val="-6"/>
          <w:w w:val="105"/>
        </w:rPr>
        <w:t> </w:t>
      </w:r>
      <w:r>
        <w:rPr>
          <w:w w:val="105"/>
        </w:rPr>
        <w:t>drug,</w:t>
      </w:r>
      <w:r>
        <w:rPr>
          <w:spacing w:val="-3"/>
          <w:w w:val="105"/>
        </w:rPr>
        <w:t> </w:t>
      </w:r>
      <w:r>
        <w:rPr>
          <w:w w:val="105"/>
        </w:rPr>
        <w:t>but</w:t>
      </w:r>
      <w:r>
        <w:rPr>
          <w:spacing w:val="-3"/>
          <w:w w:val="105"/>
        </w:rPr>
        <w:t> </w:t>
      </w:r>
      <w:r>
        <w:rPr>
          <w:w w:val="105"/>
        </w:rPr>
        <w:t>the</w:t>
      </w:r>
      <w:r>
        <w:rPr>
          <w:spacing w:val="-6"/>
          <w:w w:val="105"/>
        </w:rPr>
        <w:t> </w:t>
      </w:r>
      <w:r>
        <w:rPr>
          <w:w w:val="105"/>
        </w:rPr>
        <w:t>inclusion</w:t>
      </w:r>
      <w:r>
        <w:rPr>
          <w:spacing w:val="1"/>
          <w:w w:val="105"/>
        </w:rPr>
        <w:t> </w:t>
      </w:r>
      <w:r>
        <w:rPr>
          <w:w w:val="105"/>
        </w:rPr>
        <w:t>complex</w:t>
      </w:r>
      <w:r>
        <w:rPr>
          <w:spacing w:val="-5"/>
          <w:w w:val="105"/>
        </w:rPr>
        <w:t> </w:t>
      </w:r>
      <w:r>
        <w:rPr>
          <w:w w:val="105"/>
        </w:rPr>
        <w:t>tablet</w:t>
      </w:r>
      <w:r>
        <w:rPr>
          <w:spacing w:val="-3"/>
          <w:w w:val="105"/>
        </w:rPr>
        <w:t> </w:t>
      </w:r>
      <w:r>
        <w:rPr>
          <w:w w:val="105"/>
        </w:rPr>
        <w:t>achieved</w:t>
      </w:r>
      <w:r>
        <w:rPr>
          <w:spacing w:val="-6"/>
          <w:w w:val="105"/>
        </w:rPr>
        <w:t> </w:t>
      </w:r>
      <w:r>
        <w:rPr>
          <w:w w:val="105"/>
        </w:rPr>
        <w:t>90</w:t>
      </w:r>
      <w:r>
        <w:rPr>
          <w:spacing w:val="2"/>
          <w:w w:val="105"/>
        </w:rPr>
        <w:t> </w:t>
      </w:r>
      <w:r>
        <w:rPr>
          <w:w w:val="105"/>
        </w:rPr>
        <w:t>%</w:t>
      </w:r>
      <w:r>
        <w:rPr>
          <w:spacing w:val="-5"/>
          <w:w w:val="105"/>
        </w:rPr>
        <w:t> </w:t>
      </w:r>
      <w:r>
        <w:rPr>
          <w:w w:val="105"/>
        </w:rPr>
        <w:t>drug</w:t>
      </w:r>
      <w:r>
        <w:rPr>
          <w:spacing w:val="-6"/>
          <w:w w:val="105"/>
        </w:rPr>
        <w:t> </w:t>
      </w:r>
      <w:r>
        <w:rPr>
          <w:w w:val="105"/>
        </w:rPr>
        <w:t>release</w:t>
      </w:r>
    </w:p>
    <w:p>
      <w:pPr>
        <w:spacing w:after="0" w:line="549" w:lineRule="auto"/>
        <w:jc w:val="both"/>
        <w:sectPr>
          <w:pgSz w:w="12240" w:h="15840"/>
          <w:pgMar w:header="0" w:footer="1012" w:top="1380" w:bottom="1200" w:left="480" w:right="600"/>
        </w:sectPr>
      </w:pPr>
    </w:p>
    <w:p>
      <w:pPr>
        <w:pStyle w:val="BodyText"/>
        <w:spacing w:line="501" w:lineRule="auto" w:before="82"/>
        <w:ind w:left="1392" w:right="836"/>
        <w:jc w:val="both"/>
      </w:pPr>
      <w:r>
        <w:rPr>
          <w:w w:val="105"/>
        </w:rPr>
        <w:t>in 31 min. The results of stability studies revealed no change in physical appearance and</w:t>
      </w:r>
      <w:r>
        <w:rPr>
          <w:spacing w:val="1"/>
          <w:w w:val="105"/>
        </w:rPr>
        <w:t> </w:t>
      </w:r>
      <w:r>
        <w:rPr>
          <w:w w:val="105"/>
        </w:rPr>
        <w:t>drug content over a reasonable period (ten weeks for short term stability test and 72 h for</w:t>
      </w:r>
      <w:r>
        <w:rPr>
          <w:spacing w:val="1"/>
          <w:w w:val="105"/>
        </w:rPr>
        <w:t> </w:t>
      </w:r>
      <w:r>
        <w:rPr>
          <w:w w:val="105"/>
        </w:rPr>
        <w:t>accelerated stability test), thus indicating that the formulation was stable. The result of the</w:t>
      </w:r>
      <w:r>
        <w:rPr>
          <w:spacing w:val="1"/>
          <w:w w:val="105"/>
        </w:rPr>
        <w:t> </w:t>
      </w:r>
      <w:r>
        <w:rPr/>
        <w:t>study</w:t>
      </w:r>
      <w:r>
        <w:rPr>
          <w:spacing w:val="57"/>
        </w:rPr>
        <w:t> </w:t>
      </w:r>
      <w:r>
        <w:rPr/>
        <w:t>shows that complexation of artemether by cyclodextrins is a good approach</w:t>
      </w:r>
      <w:r>
        <w:rPr>
          <w:spacing w:val="58"/>
        </w:rPr>
        <w:t> </w:t>
      </w:r>
      <w:r>
        <w:rPr/>
        <w:t>to enhance</w:t>
      </w:r>
      <w:r>
        <w:rPr>
          <w:spacing w:val="1"/>
        </w:rPr>
        <w:t> </w:t>
      </w:r>
      <w:r>
        <w:rPr>
          <w:w w:val="105"/>
        </w:rPr>
        <w:t>the</w:t>
      </w:r>
      <w:r>
        <w:rPr>
          <w:spacing w:val="-2"/>
          <w:w w:val="105"/>
        </w:rPr>
        <w:t> </w:t>
      </w:r>
      <w:r>
        <w:rPr>
          <w:w w:val="105"/>
        </w:rPr>
        <w:t>solubility</w:t>
      </w:r>
      <w:r>
        <w:rPr>
          <w:spacing w:val="-7"/>
          <w:w w:val="105"/>
        </w:rPr>
        <w:t> </w:t>
      </w:r>
      <w:r>
        <w:rPr>
          <w:w w:val="105"/>
        </w:rPr>
        <w:t>and dissolution</w:t>
      </w:r>
      <w:r>
        <w:rPr>
          <w:spacing w:val="-8"/>
          <w:w w:val="105"/>
        </w:rPr>
        <w:t> </w:t>
      </w:r>
      <w:r>
        <w:rPr>
          <w:w w:val="105"/>
        </w:rPr>
        <w:t>rate</w:t>
      </w:r>
      <w:r>
        <w:rPr>
          <w:spacing w:val="-1"/>
          <w:w w:val="105"/>
        </w:rPr>
        <w:t> </w:t>
      </w:r>
      <w:r>
        <w:rPr>
          <w:w w:val="105"/>
        </w:rPr>
        <w:t>of</w:t>
      </w:r>
      <w:r>
        <w:rPr>
          <w:spacing w:val="-3"/>
          <w:w w:val="105"/>
        </w:rPr>
        <w:t> </w:t>
      </w:r>
      <w:r>
        <w:rPr>
          <w:w w:val="105"/>
        </w:rPr>
        <w:t>the</w:t>
      </w:r>
      <w:r>
        <w:rPr>
          <w:spacing w:val="-1"/>
          <w:w w:val="105"/>
        </w:rPr>
        <w:t> </w:t>
      </w:r>
      <w:r>
        <w:rPr>
          <w:w w:val="105"/>
        </w:rPr>
        <w:t>drug.</w:t>
      </w:r>
    </w:p>
    <w:p>
      <w:pPr>
        <w:spacing w:after="0" w:line="501" w:lineRule="auto"/>
        <w:jc w:val="both"/>
        <w:sectPr>
          <w:pgSz w:w="12240" w:h="15840"/>
          <w:pgMar w:header="0" w:footer="1012" w:top="1360" w:bottom="1200" w:left="480" w:right="600"/>
        </w:sectPr>
      </w:pPr>
    </w:p>
    <w:p>
      <w:pPr>
        <w:pStyle w:val="Heading2"/>
        <w:spacing w:before="69"/>
        <w:ind w:left="2239" w:right="1696"/>
        <w:jc w:val="center"/>
      </w:pPr>
      <w:r>
        <w:rPr/>
        <w:t>TABLE</w:t>
      </w:r>
      <w:r>
        <w:rPr>
          <w:spacing w:val="27"/>
        </w:rPr>
        <w:t> </w:t>
      </w:r>
      <w:r>
        <w:rPr/>
        <w:t>OF</w:t>
      </w:r>
      <w:r>
        <w:rPr>
          <w:spacing w:val="26"/>
        </w:rPr>
        <w:t> </w:t>
      </w:r>
      <w:r>
        <w:rPr/>
        <w:t>CONTENTS</w:t>
      </w:r>
    </w:p>
    <w:p>
      <w:pPr>
        <w:pStyle w:val="BodyText"/>
        <w:spacing w:before="9"/>
        <w:rPr>
          <w:b/>
          <w:sz w:val="16"/>
        </w:rPr>
      </w:pPr>
    </w:p>
    <w:p>
      <w:pPr>
        <w:spacing w:before="97"/>
        <w:ind w:left="0" w:right="870" w:firstLine="0"/>
        <w:jc w:val="right"/>
        <w:rPr>
          <w:b/>
          <w:sz w:val="23"/>
        </w:rPr>
      </w:pPr>
      <w:r>
        <w:rPr>
          <w:b/>
          <w:w w:val="105"/>
          <w:sz w:val="23"/>
        </w:rPr>
        <w:t>Page</w:t>
      </w:r>
    </w:p>
    <w:p>
      <w:pPr>
        <w:pStyle w:val="BodyText"/>
        <w:spacing w:before="3"/>
        <w:rPr>
          <w:b/>
          <w:sz w:val="24"/>
        </w:rPr>
      </w:pPr>
    </w:p>
    <w:tbl>
      <w:tblPr>
        <w:tblW w:w="0" w:type="auto"/>
        <w:jc w:val="left"/>
        <w:tblInd w:w="13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34"/>
        <w:gridCol w:w="7081"/>
      </w:tblGrid>
      <w:tr>
        <w:trPr>
          <w:trHeight w:val="408" w:hRule="atLeast"/>
        </w:trPr>
        <w:tc>
          <w:tcPr>
            <w:tcW w:w="2034" w:type="dxa"/>
          </w:tcPr>
          <w:p>
            <w:pPr>
              <w:pStyle w:val="TableParagraph"/>
              <w:tabs>
                <w:tab w:pos="1490" w:val="left" w:leader="none"/>
              </w:tabs>
              <w:spacing w:line="261" w:lineRule="exact"/>
              <w:ind w:left="50"/>
              <w:rPr>
                <w:sz w:val="23"/>
              </w:rPr>
            </w:pPr>
            <w:r>
              <w:rPr>
                <w:w w:val="105"/>
                <w:sz w:val="23"/>
              </w:rPr>
              <w:t>Title</w:t>
            </w:r>
            <w:r>
              <w:rPr>
                <w:spacing w:val="-5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page</w:t>
              <w:tab/>
              <w:t>-</w:t>
            </w:r>
          </w:p>
        </w:tc>
        <w:tc>
          <w:tcPr>
            <w:tcW w:w="7081" w:type="dxa"/>
          </w:tcPr>
          <w:p>
            <w:pPr>
              <w:pStyle w:val="TableParagraph"/>
              <w:tabs>
                <w:tab w:pos="897" w:val="left" w:leader="none"/>
                <w:tab w:pos="1618" w:val="left" w:leader="none"/>
                <w:tab w:pos="2338" w:val="left" w:leader="none"/>
                <w:tab w:pos="3059" w:val="left" w:leader="none"/>
                <w:tab w:pos="3779" w:val="left" w:leader="none"/>
                <w:tab w:pos="4499" w:val="left" w:leader="none"/>
                <w:tab w:pos="5220" w:val="left" w:leader="none"/>
                <w:tab w:pos="5940" w:val="left" w:leader="none"/>
                <w:tab w:pos="6661" w:val="left" w:leader="none"/>
              </w:tabs>
              <w:spacing w:line="261" w:lineRule="exact"/>
              <w:ind w:left="177"/>
              <w:rPr>
                <w:sz w:val="23"/>
              </w:rPr>
            </w:pPr>
            <w:r>
              <w:rPr>
                <w:w w:val="105"/>
                <w:sz w:val="23"/>
              </w:rPr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i</w:t>
            </w:r>
          </w:p>
        </w:tc>
      </w:tr>
      <w:tr>
        <w:trPr>
          <w:trHeight w:val="554" w:hRule="atLeast"/>
        </w:trPr>
        <w:tc>
          <w:tcPr>
            <w:tcW w:w="2034" w:type="dxa"/>
          </w:tcPr>
          <w:p>
            <w:pPr>
              <w:pStyle w:val="TableParagraph"/>
              <w:tabs>
                <w:tab w:pos="1490" w:val="left" w:leader="none"/>
              </w:tabs>
              <w:spacing w:before="142"/>
              <w:ind w:left="50"/>
              <w:rPr>
                <w:sz w:val="23"/>
              </w:rPr>
            </w:pPr>
            <w:r>
              <w:rPr>
                <w:w w:val="105"/>
                <w:sz w:val="23"/>
              </w:rPr>
              <w:t>Declaration</w:t>
              <w:tab/>
              <w:t>-</w:t>
            </w:r>
          </w:p>
        </w:tc>
        <w:tc>
          <w:tcPr>
            <w:tcW w:w="7081" w:type="dxa"/>
          </w:tcPr>
          <w:p>
            <w:pPr>
              <w:pStyle w:val="TableParagraph"/>
              <w:tabs>
                <w:tab w:pos="897" w:val="left" w:leader="none"/>
                <w:tab w:pos="1618" w:val="left" w:leader="none"/>
                <w:tab w:pos="2338" w:val="left" w:leader="none"/>
                <w:tab w:pos="3059" w:val="left" w:leader="none"/>
                <w:tab w:pos="3779" w:val="left" w:leader="none"/>
                <w:tab w:pos="4499" w:val="left" w:leader="none"/>
                <w:tab w:pos="5220" w:val="left" w:leader="none"/>
                <w:tab w:pos="5940" w:val="left" w:leader="none"/>
                <w:tab w:pos="6790" w:val="right" w:leader="none"/>
              </w:tabs>
              <w:spacing w:before="142"/>
              <w:ind w:left="177"/>
              <w:rPr>
                <w:sz w:val="23"/>
              </w:rPr>
            </w:pPr>
            <w:r>
              <w:rPr>
                <w:w w:val="105"/>
                <w:sz w:val="23"/>
              </w:rPr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ii</w:t>
            </w:r>
          </w:p>
        </w:tc>
      </w:tr>
      <w:tr>
        <w:trPr>
          <w:trHeight w:val="551" w:hRule="atLeast"/>
        </w:trPr>
        <w:tc>
          <w:tcPr>
            <w:tcW w:w="2034" w:type="dxa"/>
          </w:tcPr>
          <w:p>
            <w:pPr>
              <w:pStyle w:val="TableParagraph"/>
              <w:tabs>
                <w:tab w:pos="1490" w:val="left" w:leader="none"/>
              </w:tabs>
              <w:spacing w:before="143"/>
              <w:ind w:left="50"/>
              <w:rPr>
                <w:sz w:val="23"/>
              </w:rPr>
            </w:pPr>
            <w:r>
              <w:rPr>
                <w:w w:val="105"/>
                <w:sz w:val="23"/>
              </w:rPr>
              <w:t>Certification</w:t>
              <w:tab/>
              <w:t>-</w:t>
            </w:r>
          </w:p>
        </w:tc>
        <w:tc>
          <w:tcPr>
            <w:tcW w:w="7081" w:type="dxa"/>
          </w:tcPr>
          <w:p>
            <w:pPr>
              <w:pStyle w:val="TableParagraph"/>
              <w:tabs>
                <w:tab w:pos="897" w:val="left" w:leader="none"/>
                <w:tab w:pos="1618" w:val="left" w:leader="none"/>
                <w:tab w:pos="2338" w:val="left" w:leader="none"/>
                <w:tab w:pos="3059" w:val="left" w:leader="none"/>
                <w:tab w:pos="3779" w:val="left" w:leader="none"/>
                <w:tab w:pos="4499" w:val="left" w:leader="none"/>
                <w:tab w:pos="5220" w:val="left" w:leader="none"/>
                <w:tab w:pos="5940" w:val="left" w:leader="none"/>
                <w:tab w:pos="6855" w:val="right" w:leader="none"/>
              </w:tabs>
              <w:spacing w:before="143"/>
              <w:ind w:left="177"/>
              <w:rPr>
                <w:sz w:val="23"/>
              </w:rPr>
            </w:pPr>
            <w:r>
              <w:rPr>
                <w:w w:val="105"/>
                <w:sz w:val="23"/>
              </w:rPr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iii</w:t>
            </w:r>
          </w:p>
        </w:tc>
      </w:tr>
      <w:tr>
        <w:trPr>
          <w:trHeight w:val="551" w:hRule="atLeast"/>
        </w:trPr>
        <w:tc>
          <w:tcPr>
            <w:tcW w:w="2034" w:type="dxa"/>
          </w:tcPr>
          <w:p>
            <w:pPr>
              <w:pStyle w:val="TableParagraph"/>
              <w:tabs>
                <w:tab w:pos="1490" w:val="left" w:leader="none"/>
              </w:tabs>
              <w:spacing w:before="139"/>
              <w:ind w:left="50"/>
              <w:rPr>
                <w:sz w:val="23"/>
              </w:rPr>
            </w:pPr>
            <w:r>
              <w:rPr>
                <w:w w:val="105"/>
                <w:sz w:val="23"/>
              </w:rPr>
              <w:t>Dedication</w:t>
              <w:tab/>
              <w:t>-</w:t>
            </w:r>
          </w:p>
        </w:tc>
        <w:tc>
          <w:tcPr>
            <w:tcW w:w="7081" w:type="dxa"/>
          </w:tcPr>
          <w:p>
            <w:pPr>
              <w:pStyle w:val="TableParagraph"/>
              <w:tabs>
                <w:tab w:pos="897" w:val="left" w:leader="none"/>
                <w:tab w:pos="1618" w:val="left" w:leader="none"/>
                <w:tab w:pos="2338" w:val="left" w:leader="none"/>
                <w:tab w:pos="3059" w:val="left" w:leader="none"/>
                <w:tab w:pos="3779" w:val="left" w:leader="none"/>
                <w:tab w:pos="4499" w:val="left" w:leader="none"/>
                <w:tab w:pos="5220" w:val="left" w:leader="none"/>
                <w:tab w:pos="5940" w:val="left" w:leader="none"/>
                <w:tab w:pos="6843" w:val="right" w:leader="none"/>
              </w:tabs>
              <w:spacing w:before="139"/>
              <w:ind w:left="177"/>
              <w:rPr>
                <w:sz w:val="23"/>
              </w:rPr>
            </w:pPr>
            <w:r>
              <w:rPr>
                <w:w w:val="105"/>
                <w:sz w:val="23"/>
              </w:rPr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iv</w:t>
            </w:r>
          </w:p>
        </w:tc>
      </w:tr>
      <w:tr>
        <w:trPr>
          <w:trHeight w:val="554" w:hRule="atLeast"/>
        </w:trPr>
        <w:tc>
          <w:tcPr>
            <w:tcW w:w="2034" w:type="dxa"/>
          </w:tcPr>
          <w:p>
            <w:pPr>
              <w:pStyle w:val="TableParagraph"/>
              <w:spacing w:before="143"/>
              <w:ind w:left="50"/>
              <w:rPr>
                <w:sz w:val="23"/>
              </w:rPr>
            </w:pPr>
            <w:r>
              <w:rPr>
                <w:w w:val="105"/>
                <w:sz w:val="23"/>
              </w:rPr>
              <w:t>Acknowledgement</w:t>
            </w:r>
          </w:p>
        </w:tc>
        <w:tc>
          <w:tcPr>
            <w:tcW w:w="7081" w:type="dxa"/>
          </w:tcPr>
          <w:p>
            <w:pPr>
              <w:pStyle w:val="TableParagraph"/>
              <w:tabs>
                <w:tab w:pos="897" w:val="left" w:leader="none"/>
                <w:tab w:pos="1618" w:val="left" w:leader="none"/>
                <w:tab w:pos="2338" w:val="left" w:leader="none"/>
                <w:tab w:pos="3059" w:val="left" w:leader="none"/>
                <w:tab w:pos="3779" w:val="left" w:leader="none"/>
                <w:tab w:pos="4499" w:val="left" w:leader="none"/>
                <w:tab w:pos="5220" w:val="left" w:leader="none"/>
                <w:tab w:pos="5940" w:val="left" w:leader="none"/>
                <w:tab w:pos="6661" w:val="left" w:leader="none"/>
              </w:tabs>
              <w:spacing w:before="143"/>
              <w:ind w:left="177"/>
              <w:rPr>
                <w:sz w:val="23"/>
              </w:rPr>
            </w:pPr>
            <w:r>
              <w:rPr>
                <w:w w:val="105"/>
                <w:sz w:val="23"/>
              </w:rPr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v</w:t>
            </w:r>
          </w:p>
        </w:tc>
      </w:tr>
      <w:tr>
        <w:trPr>
          <w:trHeight w:val="550" w:hRule="atLeast"/>
        </w:trPr>
        <w:tc>
          <w:tcPr>
            <w:tcW w:w="2034" w:type="dxa"/>
          </w:tcPr>
          <w:p>
            <w:pPr>
              <w:pStyle w:val="TableParagraph"/>
              <w:tabs>
                <w:tab w:pos="1490" w:val="left" w:leader="none"/>
              </w:tabs>
              <w:spacing w:before="142"/>
              <w:ind w:left="50"/>
              <w:rPr>
                <w:sz w:val="23"/>
              </w:rPr>
            </w:pPr>
            <w:r>
              <w:rPr>
                <w:w w:val="105"/>
                <w:sz w:val="23"/>
              </w:rPr>
              <w:t>Abstract</w:t>
              <w:tab/>
              <w:t>-</w:t>
            </w:r>
          </w:p>
        </w:tc>
        <w:tc>
          <w:tcPr>
            <w:tcW w:w="7081" w:type="dxa"/>
          </w:tcPr>
          <w:p>
            <w:pPr>
              <w:pStyle w:val="TableParagraph"/>
              <w:tabs>
                <w:tab w:pos="897" w:val="left" w:leader="none"/>
                <w:tab w:pos="1618" w:val="left" w:leader="none"/>
                <w:tab w:pos="2338" w:val="left" w:leader="none"/>
                <w:tab w:pos="3059" w:val="left" w:leader="none"/>
                <w:tab w:pos="3779" w:val="left" w:leader="none"/>
                <w:tab w:pos="4499" w:val="left" w:leader="none"/>
                <w:tab w:pos="5220" w:val="left" w:leader="none"/>
                <w:tab w:pos="5940" w:val="left" w:leader="none"/>
                <w:tab w:pos="6838" w:val="right" w:leader="none"/>
              </w:tabs>
              <w:spacing w:before="142"/>
              <w:ind w:left="177"/>
              <w:rPr>
                <w:sz w:val="23"/>
              </w:rPr>
            </w:pPr>
            <w:r>
              <w:rPr>
                <w:w w:val="105"/>
                <w:sz w:val="23"/>
              </w:rPr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vi</w:t>
            </w:r>
          </w:p>
        </w:tc>
      </w:tr>
      <w:tr>
        <w:trPr>
          <w:trHeight w:val="550" w:hRule="atLeast"/>
        </w:trPr>
        <w:tc>
          <w:tcPr>
            <w:tcW w:w="2034" w:type="dxa"/>
          </w:tcPr>
          <w:p>
            <w:pPr>
              <w:pStyle w:val="TableParagraph"/>
              <w:spacing w:before="139"/>
              <w:ind w:left="50"/>
              <w:rPr>
                <w:sz w:val="23"/>
              </w:rPr>
            </w:pPr>
            <w:r>
              <w:rPr>
                <w:w w:val="105"/>
                <w:sz w:val="23"/>
              </w:rPr>
              <w:t>Table</w:t>
            </w:r>
            <w:r>
              <w:rPr>
                <w:spacing w:val="-7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of</w:t>
            </w:r>
            <w:r>
              <w:rPr>
                <w:spacing w:val="-7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contents</w:t>
            </w:r>
          </w:p>
        </w:tc>
        <w:tc>
          <w:tcPr>
            <w:tcW w:w="7081" w:type="dxa"/>
          </w:tcPr>
          <w:p>
            <w:pPr>
              <w:pStyle w:val="TableParagraph"/>
              <w:tabs>
                <w:tab w:pos="897" w:val="left" w:leader="none"/>
                <w:tab w:pos="1618" w:val="left" w:leader="none"/>
                <w:tab w:pos="2338" w:val="left" w:leader="none"/>
                <w:tab w:pos="3059" w:val="left" w:leader="none"/>
                <w:tab w:pos="3779" w:val="left" w:leader="none"/>
                <w:tab w:pos="4499" w:val="left" w:leader="none"/>
                <w:tab w:pos="5220" w:val="left" w:leader="none"/>
                <w:tab w:pos="5940" w:val="left" w:leader="none"/>
                <w:tab w:pos="6972" w:val="right" w:leader="none"/>
              </w:tabs>
              <w:spacing w:before="139"/>
              <w:ind w:left="177"/>
              <w:rPr>
                <w:sz w:val="23"/>
              </w:rPr>
            </w:pPr>
            <w:r>
              <w:rPr>
                <w:w w:val="105"/>
                <w:sz w:val="23"/>
              </w:rPr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viii</w:t>
            </w:r>
          </w:p>
        </w:tc>
      </w:tr>
      <w:tr>
        <w:trPr>
          <w:trHeight w:val="554" w:hRule="atLeast"/>
        </w:trPr>
        <w:tc>
          <w:tcPr>
            <w:tcW w:w="2034" w:type="dxa"/>
          </w:tcPr>
          <w:p>
            <w:pPr>
              <w:pStyle w:val="TableParagraph"/>
              <w:spacing w:before="142"/>
              <w:ind w:left="50"/>
              <w:rPr>
                <w:sz w:val="23"/>
              </w:rPr>
            </w:pPr>
            <w:r>
              <w:rPr>
                <w:w w:val="105"/>
                <w:sz w:val="23"/>
              </w:rPr>
              <w:t>List</w:t>
            </w:r>
            <w:r>
              <w:rPr>
                <w:spacing w:val="-1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of</w:t>
            </w:r>
            <w:r>
              <w:rPr>
                <w:spacing w:val="-4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tables </w:t>
            </w:r>
            <w:r>
              <w:rPr>
                <w:spacing w:val="1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-</w:t>
            </w:r>
          </w:p>
        </w:tc>
        <w:tc>
          <w:tcPr>
            <w:tcW w:w="7081" w:type="dxa"/>
          </w:tcPr>
          <w:p>
            <w:pPr>
              <w:pStyle w:val="TableParagraph"/>
              <w:tabs>
                <w:tab w:pos="897" w:val="left" w:leader="none"/>
                <w:tab w:pos="1618" w:val="left" w:leader="none"/>
                <w:tab w:pos="2338" w:val="left" w:leader="none"/>
                <w:tab w:pos="3059" w:val="left" w:leader="none"/>
                <w:tab w:pos="3779" w:val="left" w:leader="none"/>
                <w:tab w:pos="4499" w:val="left" w:leader="none"/>
                <w:tab w:pos="5220" w:val="left" w:leader="none"/>
                <w:tab w:pos="5940" w:val="left" w:leader="none"/>
                <w:tab w:pos="6967" w:val="right" w:leader="none"/>
              </w:tabs>
              <w:spacing w:before="142"/>
              <w:ind w:left="177"/>
              <w:rPr>
                <w:sz w:val="23"/>
              </w:rPr>
            </w:pPr>
            <w:r>
              <w:rPr>
                <w:w w:val="105"/>
                <w:sz w:val="23"/>
              </w:rPr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xiv</w:t>
            </w:r>
          </w:p>
        </w:tc>
      </w:tr>
      <w:tr>
        <w:trPr>
          <w:trHeight w:val="551" w:hRule="atLeast"/>
        </w:trPr>
        <w:tc>
          <w:tcPr>
            <w:tcW w:w="2034" w:type="dxa"/>
          </w:tcPr>
          <w:p>
            <w:pPr>
              <w:pStyle w:val="TableParagraph"/>
              <w:spacing w:before="143"/>
              <w:ind w:left="50"/>
              <w:rPr>
                <w:sz w:val="23"/>
              </w:rPr>
            </w:pPr>
            <w:r>
              <w:rPr>
                <w:w w:val="105"/>
                <w:sz w:val="23"/>
              </w:rPr>
              <w:t>List</w:t>
            </w:r>
            <w:r>
              <w:rPr>
                <w:spacing w:val="-2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of</w:t>
            </w:r>
            <w:r>
              <w:rPr>
                <w:spacing w:val="-5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figures</w:t>
            </w:r>
            <w:r>
              <w:rPr>
                <w:spacing w:val="16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-</w:t>
            </w:r>
          </w:p>
        </w:tc>
        <w:tc>
          <w:tcPr>
            <w:tcW w:w="7081" w:type="dxa"/>
          </w:tcPr>
          <w:p>
            <w:pPr>
              <w:pStyle w:val="TableParagraph"/>
              <w:tabs>
                <w:tab w:pos="897" w:val="left" w:leader="none"/>
                <w:tab w:pos="1618" w:val="left" w:leader="none"/>
                <w:tab w:pos="2338" w:val="left" w:leader="none"/>
                <w:tab w:pos="3059" w:val="left" w:leader="none"/>
                <w:tab w:pos="3779" w:val="left" w:leader="none"/>
                <w:tab w:pos="4499" w:val="left" w:leader="none"/>
                <w:tab w:pos="5220" w:val="left" w:leader="none"/>
                <w:tab w:pos="5940" w:val="left" w:leader="none"/>
                <w:tab w:pos="6891" w:val="right" w:leader="none"/>
              </w:tabs>
              <w:spacing w:before="143"/>
              <w:ind w:left="177"/>
              <w:rPr>
                <w:sz w:val="23"/>
              </w:rPr>
            </w:pPr>
            <w:r>
              <w:rPr>
                <w:w w:val="105"/>
                <w:sz w:val="23"/>
              </w:rPr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xv</w:t>
            </w:r>
          </w:p>
        </w:tc>
      </w:tr>
      <w:tr>
        <w:trPr>
          <w:trHeight w:val="405" w:hRule="atLeast"/>
        </w:trPr>
        <w:tc>
          <w:tcPr>
            <w:tcW w:w="2034" w:type="dxa"/>
          </w:tcPr>
          <w:p>
            <w:pPr>
              <w:pStyle w:val="TableParagraph"/>
              <w:spacing w:line="246" w:lineRule="exact" w:before="139"/>
              <w:ind w:left="50"/>
              <w:rPr>
                <w:sz w:val="23"/>
              </w:rPr>
            </w:pPr>
            <w:r>
              <w:rPr>
                <w:sz w:val="23"/>
              </w:rPr>
              <w:t>List</w:t>
            </w:r>
            <w:r>
              <w:rPr>
                <w:spacing w:val="25"/>
                <w:sz w:val="23"/>
              </w:rPr>
              <w:t> </w:t>
            </w:r>
            <w:r>
              <w:rPr>
                <w:sz w:val="23"/>
              </w:rPr>
              <w:t>of</w:t>
            </w:r>
            <w:r>
              <w:rPr>
                <w:spacing w:val="9"/>
                <w:sz w:val="23"/>
              </w:rPr>
              <w:t> </w:t>
            </w:r>
            <w:r>
              <w:rPr>
                <w:sz w:val="23"/>
              </w:rPr>
              <w:t>appendices</w:t>
            </w:r>
          </w:p>
        </w:tc>
        <w:tc>
          <w:tcPr>
            <w:tcW w:w="7081" w:type="dxa"/>
          </w:tcPr>
          <w:p>
            <w:pPr>
              <w:pStyle w:val="TableParagraph"/>
              <w:tabs>
                <w:tab w:pos="897" w:val="left" w:leader="none"/>
                <w:tab w:pos="1618" w:val="left" w:leader="none"/>
                <w:tab w:pos="2338" w:val="left" w:leader="none"/>
                <w:tab w:pos="3059" w:val="left" w:leader="none"/>
                <w:tab w:pos="3779" w:val="left" w:leader="none"/>
                <w:tab w:pos="4499" w:val="left" w:leader="none"/>
                <w:tab w:pos="5220" w:val="left" w:leader="none"/>
                <w:tab w:pos="5940" w:val="left" w:leader="none"/>
                <w:tab w:pos="7030" w:val="right" w:leader="none"/>
              </w:tabs>
              <w:spacing w:line="246" w:lineRule="exact" w:before="139"/>
              <w:ind w:left="177"/>
              <w:rPr>
                <w:sz w:val="23"/>
              </w:rPr>
            </w:pPr>
            <w:r>
              <w:rPr>
                <w:w w:val="105"/>
                <w:sz w:val="23"/>
              </w:rPr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xvii</w:t>
            </w:r>
          </w:p>
        </w:tc>
      </w:tr>
    </w:tbl>
    <w:p>
      <w:pPr>
        <w:pStyle w:val="BodyText"/>
        <w:rPr>
          <w:b/>
          <w:sz w:val="25"/>
        </w:rPr>
      </w:pPr>
    </w:p>
    <w:p>
      <w:pPr>
        <w:pStyle w:val="BodyText"/>
        <w:tabs>
          <w:tab w:pos="4274" w:val="left" w:leader="none"/>
          <w:tab w:pos="4995" w:val="left" w:leader="none"/>
          <w:tab w:pos="5715" w:val="left" w:leader="none"/>
          <w:tab w:pos="6436" w:val="left" w:leader="none"/>
          <w:tab w:pos="7156" w:val="left" w:leader="none"/>
          <w:tab w:pos="7876" w:val="left" w:leader="none"/>
          <w:tab w:pos="8597" w:val="left" w:leader="none"/>
          <w:tab w:pos="9317" w:val="left" w:leader="none"/>
          <w:tab w:pos="10344" w:val="right" w:leader="none"/>
        </w:tabs>
        <w:spacing w:before="1"/>
        <w:ind w:left="1392"/>
      </w:pPr>
      <w:r>
        <w:rPr>
          <w:w w:val="105"/>
        </w:rPr>
        <w:t>Abbreviations</w:t>
      </w:r>
      <w:r>
        <w:rPr>
          <w:spacing w:val="-15"/>
          <w:w w:val="105"/>
        </w:rPr>
        <w:t> </w:t>
      </w:r>
      <w:r>
        <w:rPr>
          <w:w w:val="105"/>
        </w:rPr>
        <w:t>and symbols</w:t>
        <w:tab/>
        <w:t>-</w:t>
        <w:tab/>
        <w:t>-</w:t>
        <w:tab/>
        <w:t>-</w:t>
        <w:tab/>
        <w:t>-</w:t>
        <w:tab/>
        <w:t>-</w:t>
        <w:tab/>
        <w:t>-</w:t>
        <w:tab/>
        <w:t>-</w:t>
        <w:tab/>
        <w:t>-</w:t>
        <w:tab/>
        <w:t>xix</w:t>
      </w:r>
    </w:p>
    <w:p>
      <w:pPr>
        <w:pStyle w:val="Heading2"/>
        <w:spacing w:before="535"/>
        <w:ind w:left="1392"/>
      </w:pPr>
      <w:r>
        <w:rPr>
          <w:w w:val="105"/>
        </w:rPr>
        <w:t>CHAPTER</w:t>
      </w:r>
      <w:r>
        <w:rPr>
          <w:spacing w:val="-11"/>
          <w:w w:val="105"/>
        </w:rPr>
        <w:t> </w:t>
      </w:r>
      <w:r>
        <w:rPr>
          <w:w w:val="105"/>
        </w:rPr>
        <w:t>1:</w:t>
      </w:r>
      <w:r>
        <w:rPr>
          <w:spacing w:val="40"/>
          <w:w w:val="105"/>
        </w:rPr>
        <w:t> </w:t>
      </w:r>
      <w:r>
        <w:rPr>
          <w:w w:val="105"/>
        </w:rPr>
        <w:t>INTRODUCTION</w:t>
      </w:r>
    </w:p>
    <w:p>
      <w:pPr>
        <w:pStyle w:val="BodyText"/>
        <w:spacing w:before="9" w:after="1"/>
        <w:rPr>
          <w:b/>
          <w:sz w:val="24"/>
        </w:rPr>
      </w:pPr>
    </w:p>
    <w:tbl>
      <w:tblPr>
        <w:tblW w:w="0" w:type="auto"/>
        <w:jc w:val="left"/>
        <w:tblInd w:w="13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743"/>
        <w:gridCol w:w="2631"/>
        <w:gridCol w:w="489"/>
      </w:tblGrid>
      <w:tr>
        <w:trPr>
          <w:trHeight w:val="405" w:hRule="atLeast"/>
        </w:trPr>
        <w:tc>
          <w:tcPr>
            <w:tcW w:w="5743" w:type="dxa"/>
          </w:tcPr>
          <w:p>
            <w:pPr>
              <w:pStyle w:val="TableParagraph"/>
              <w:tabs>
                <w:tab w:pos="770" w:val="left" w:leader="none"/>
                <w:tab w:pos="3652" w:val="left" w:leader="none"/>
                <w:tab w:pos="4372" w:val="left" w:leader="none"/>
                <w:tab w:pos="5093" w:val="left" w:leader="none"/>
              </w:tabs>
              <w:spacing w:line="261" w:lineRule="exact"/>
              <w:ind w:left="50"/>
              <w:rPr>
                <w:sz w:val="23"/>
              </w:rPr>
            </w:pPr>
            <w:r>
              <w:rPr>
                <w:w w:val="105"/>
                <w:sz w:val="23"/>
              </w:rPr>
              <w:t>1.1</w:t>
              <w:tab/>
              <w:t>Background</w:t>
            </w:r>
            <w:r>
              <w:rPr>
                <w:spacing w:val="-4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of</w:t>
            </w:r>
            <w:r>
              <w:rPr>
                <w:spacing w:val="-6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the</w:t>
            </w:r>
            <w:r>
              <w:rPr>
                <w:spacing w:val="-5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study</w:t>
              <w:tab/>
              <w:t>-</w:t>
              <w:tab/>
              <w:t>-</w:t>
              <w:tab/>
              <w:t>-</w:t>
            </w:r>
          </w:p>
        </w:tc>
        <w:tc>
          <w:tcPr>
            <w:tcW w:w="2631" w:type="dxa"/>
          </w:tcPr>
          <w:p>
            <w:pPr>
              <w:pStyle w:val="TableParagraph"/>
              <w:tabs>
                <w:tab w:pos="790" w:val="left" w:leader="none"/>
                <w:tab w:pos="1511" w:val="left" w:leader="none"/>
                <w:tab w:pos="2231" w:val="left" w:leader="none"/>
              </w:tabs>
              <w:spacing w:line="261" w:lineRule="exact"/>
              <w:ind w:left="70"/>
              <w:rPr>
                <w:sz w:val="23"/>
              </w:rPr>
            </w:pPr>
            <w:r>
              <w:rPr>
                <w:w w:val="105"/>
                <w:sz w:val="23"/>
              </w:rPr>
              <w:t>-</w:t>
              <w:tab/>
              <w:t>-</w:t>
              <w:tab/>
              <w:t>-</w:t>
              <w:tab/>
              <w:t>-</w:t>
            </w:r>
          </w:p>
        </w:tc>
        <w:tc>
          <w:tcPr>
            <w:tcW w:w="489" w:type="dxa"/>
          </w:tcPr>
          <w:p>
            <w:pPr>
              <w:pStyle w:val="TableParagraph"/>
              <w:spacing w:line="261" w:lineRule="exact"/>
              <w:ind w:right="46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</w:tr>
      <w:tr>
        <w:trPr>
          <w:trHeight w:val="551" w:hRule="atLeast"/>
        </w:trPr>
        <w:tc>
          <w:tcPr>
            <w:tcW w:w="5743" w:type="dxa"/>
          </w:tcPr>
          <w:p>
            <w:pPr>
              <w:pStyle w:val="TableParagraph"/>
              <w:tabs>
                <w:tab w:pos="770" w:val="left" w:leader="none"/>
              </w:tabs>
              <w:spacing w:before="139"/>
              <w:ind w:left="50"/>
              <w:rPr>
                <w:sz w:val="23"/>
              </w:rPr>
            </w:pPr>
            <w:r>
              <w:rPr>
                <w:w w:val="105"/>
                <w:sz w:val="23"/>
              </w:rPr>
              <w:t>1.2</w:t>
              <w:tab/>
              <w:t>Factors</w:t>
            </w:r>
            <w:r>
              <w:rPr>
                <w:spacing w:val="-12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affecting</w:t>
            </w:r>
            <w:r>
              <w:rPr>
                <w:spacing w:val="-10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the</w:t>
            </w:r>
            <w:r>
              <w:rPr>
                <w:spacing w:val="-5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solubility</w:t>
            </w:r>
            <w:r>
              <w:rPr>
                <w:spacing w:val="-3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of solids</w:t>
            </w:r>
            <w:r>
              <w:rPr>
                <w:spacing w:val="-4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in</w:t>
            </w:r>
            <w:r>
              <w:rPr>
                <w:spacing w:val="-10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liquids</w:t>
            </w:r>
          </w:p>
        </w:tc>
        <w:tc>
          <w:tcPr>
            <w:tcW w:w="2631" w:type="dxa"/>
          </w:tcPr>
          <w:p>
            <w:pPr>
              <w:pStyle w:val="TableParagraph"/>
              <w:tabs>
                <w:tab w:pos="790" w:val="left" w:leader="none"/>
                <w:tab w:pos="1511" w:val="left" w:leader="none"/>
                <w:tab w:pos="2231" w:val="left" w:leader="none"/>
              </w:tabs>
              <w:spacing w:before="139"/>
              <w:ind w:left="70"/>
              <w:rPr>
                <w:sz w:val="23"/>
              </w:rPr>
            </w:pPr>
            <w:r>
              <w:rPr>
                <w:w w:val="105"/>
                <w:sz w:val="23"/>
              </w:rPr>
              <w:t>-</w:t>
              <w:tab/>
              <w:t>-</w:t>
              <w:tab/>
              <w:t>-</w:t>
              <w:tab/>
              <w:t>-</w:t>
            </w:r>
          </w:p>
        </w:tc>
        <w:tc>
          <w:tcPr>
            <w:tcW w:w="489" w:type="dxa"/>
          </w:tcPr>
          <w:p>
            <w:pPr>
              <w:pStyle w:val="TableParagraph"/>
              <w:spacing w:before="139"/>
              <w:ind w:right="46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2</w:t>
            </w:r>
          </w:p>
        </w:tc>
      </w:tr>
      <w:tr>
        <w:trPr>
          <w:trHeight w:val="554" w:hRule="atLeast"/>
        </w:trPr>
        <w:tc>
          <w:tcPr>
            <w:tcW w:w="5743" w:type="dxa"/>
          </w:tcPr>
          <w:p>
            <w:pPr>
              <w:pStyle w:val="TableParagraph"/>
              <w:tabs>
                <w:tab w:pos="770" w:val="left" w:leader="none"/>
                <w:tab w:pos="2211" w:val="left" w:leader="none"/>
                <w:tab w:pos="2931" w:val="left" w:leader="none"/>
                <w:tab w:pos="3652" w:val="left" w:leader="none"/>
                <w:tab w:pos="4372" w:val="left" w:leader="none"/>
                <w:tab w:pos="5093" w:val="left" w:leader="none"/>
              </w:tabs>
              <w:spacing w:before="142"/>
              <w:ind w:left="50"/>
              <w:rPr>
                <w:sz w:val="23"/>
              </w:rPr>
            </w:pPr>
            <w:r>
              <w:rPr>
                <w:w w:val="105"/>
                <w:sz w:val="23"/>
              </w:rPr>
              <w:t>1.2.1</w:t>
              <w:tab/>
              <w:t>Temperature</w:t>
              <w:tab/>
              <w:t>-</w:t>
              <w:tab/>
              <w:t>-</w:t>
              <w:tab/>
              <w:t>-</w:t>
              <w:tab/>
              <w:t>-</w:t>
              <w:tab/>
              <w:t>-</w:t>
            </w:r>
          </w:p>
        </w:tc>
        <w:tc>
          <w:tcPr>
            <w:tcW w:w="2631" w:type="dxa"/>
          </w:tcPr>
          <w:p>
            <w:pPr>
              <w:pStyle w:val="TableParagraph"/>
              <w:tabs>
                <w:tab w:pos="790" w:val="left" w:leader="none"/>
                <w:tab w:pos="1511" w:val="left" w:leader="none"/>
                <w:tab w:pos="2231" w:val="left" w:leader="none"/>
              </w:tabs>
              <w:spacing w:before="142"/>
              <w:ind w:left="70"/>
              <w:rPr>
                <w:sz w:val="23"/>
              </w:rPr>
            </w:pPr>
            <w:r>
              <w:rPr>
                <w:w w:val="105"/>
                <w:sz w:val="23"/>
              </w:rPr>
              <w:t>-</w:t>
              <w:tab/>
              <w:t>-</w:t>
              <w:tab/>
              <w:t>-</w:t>
              <w:tab/>
              <w:t>-</w:t>
            </w:r>
          </w:p>
        </w:tc>
        <w:tc>
          <w:tcPr>
            <w:tcW w:w="489" w:type="dxa"/>
          </w:tcPr>
          <w:p>
            <w:pPr>
              <w:pStyle w:val="TableParagraph"/>
              <w:spacing w:before="142"/>
              <w:ind w:right="46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2</w:t>
            </w:r>
          </w:p>
        </w:tc>
      </w:tr>
      <w:tr>
        <w:trPr>
          <w:trHeight w:val="551" w:hRule="atLeast"/>
        </w:trPr>
        <w:tc>
          <w:tcPr>
            <w:tcW w:w="5743" w:type="dxa"/>
          </w:tcPr>
          <w:p>
            <w:pPr>
              <w:pStyle w:val="TableParagraph"/>
              <w:tabs>
                <w:tab w:pos="770" w:val="left" w:leader="none"/>
                <w:tab w:pos="4372" w:val="left" w:leader="none"/>
                <w:tab w:pos="5093" w:val="left" w:leader="none"/>
              </w:tabs>
              <w:spacing w:before="143"/>
              <w:ind w:left="50"/>
              <w:rPr>
                <w:sz w:val="23"/>
              </w:rPr>
            </w:pPr>
            <w:r>
              <w:rPr>
                <w:w w:val="105"/>
                <w:sz w:val="23"/>
              </w:rPr>
              <w:t>1.2.2</w:t>
              <w:tab/>
              <w:t>Molecular</w:t>
            </w:r>
            <w:r>
              <w:rPr>
                <w:spacing w:val="-1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structure</w:t>
            </w:r>
            <w:r>
              <w:rPr>
                <w:spacing w:val="-6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of</w:t>
            </w:r>
            <w:r>
              <w:rPr>
                <w:spacing w:val="-7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solute</w:t>
            </w:r>
            <w:r>
              <w:rPr>
                <w:spacing w:val="36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-</w:t>
              <w:tab/>
              <w:t>-</w:t>
              <w:tab/>
              <w:t>-</w:t>
            </w:r>
          </w:p>
        </w:tc>
        <w:tc>
          <w:tcPr>
            <w:tcW w:w="2631" w:type="dxa"/>
          </w:tcPr>
          <w:p>
            <w:pPr>
              <w:pStyle w:val="TableParagraph"/>
              <w:tabs>
                <w:tab w:pos="790" w:val="left" w:leader="none"/>
                <w:tab w:pos="1511" w:val="left" w:leader="none"/>
                <w:tab w:pos="2231" w:val="left" w:leader="none"/>
              </w:tabs>
              <w:spacing w:before="143"/>
              <w:ind w:left="70"/>
              <w:rPr>
                <w:sz w:val="23"/>
              </w:rPr>
            </w:pPr>
            <w:r>
              <w:rPr>
                <w:w w:val="105"/>
                <w:sz w:val="23"/>
              </w:rPr>
              <w:t>-</w:t>
              <w:tab/>
              <w:t>-</w:t>
              <w:tab/>
              <w:t>-</w:t>
              <w:tab/>
              <w:t>-</w:t>
            </w:r>
          </w:p>
        </w:tc>
        <w:tc>
          <w:tcPr>
            <w:tcW w:w="489" w:type="dxa"/>
          </w:tcPr>
          <w:p>
            <w:pPr>
              <w:pStyle w:val="TableParagraph"/>
              <w:spacing w:before="143"/>
              <w:ind w:right="46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2</w:t>
            </w:r>
          </w:p>
        </w:tc>
      </w:tr>
      <w:tr>
        <w:trPr>
          <w:trHeight w:val="551" w:hRule="atLeast"/>
        </w:trPr>
        <w:tc>
          <w:tcPr>
            <w:tcW w:w="5743" w:type="dxa"/>
          </w:tcPr>
          <w:p>
            <w:pPr>
              <w:pStyle w:val="TableParagraph"/>
              <w:tabs>
                <w:tab w:pos="770" w:val="left" w:leader="none"/>
                <w:tab w:pos="4372" w:val="left" w:leader="none"/>
                <w:tab w:pos="5093" w:val="left" w:leader="none"/>
              </w:tabs>
              <w:spacing w:before="139"/>
              <w:ind w:left="50"/>
              <w:rPr>
                <w:sz w:val="23"/>
              </w:rPr>
            </w:pPr>
            <w:r>
              <w:rPr>
                <w:w w:val="105"/>
                <w:sz w:val="23"/>
              </w:rPr>
              <w:t>1.2.3</w:t>
              <w:tab/>
              <w:t>Nature</w:t>
            </w:r>
            <w:r>
              <w:rPr>
                <w:spacing w:val="-6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of</w:t>
            </w:r>
            <w:r>
              <w:rPr>
                <w:spacing w:val="-8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solvent:</w:t>
            </w:r>
            <w:r>
              <w:rPr>
                <w:spacing w:val="-3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cosolvents</w:t>
            </w:r>
            <w:r>
              <w:rPr>
                <w:spacing w:val="-4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-</w:t>
              <w:tab/>
              <w:t>-</w:t>
              <w:tab/>
              <w:t>-</w:t>
            </w:r>
          </w:p>
        </w:tc>
        <w:tc>
          <w:tcPr>
            <w:tcW w:w="2631" w:type="dxa"/>
          </w:tcPr>
          <w:p>
            <w:pPr>
              <w:pStyle w:val="TableParagraph"/>
              <w:tabs>
                <w:tab w:pos="790" w:val="left" w:leader="none"/>
                <w:tab w:pos="1511" w:val="left" w:leader="none"/>
                <w:tab w:pos="2231" w:val="left" w:leader="none"/>
              </w:tabs>
              <w:spacing w:before="139"/>
              <w:ind w:left="70"/>
              <w:rPr>
                <w:sz w:val="23"/>
              </w:rPr>
            </w:pPr>
            <w:r>
              <w:rPr>
                <w:w w:val="105"/>
                <w:sz w:val="23"/>
              </w:rPr>
              <w:t>-</w:t>
              <w:tab/>
              <w:t>-</w:t>
              <w:tab/>
              <w:t>-</w:t>
              <w:tab/>
              <w:t>-</w:t>
            </w:r>
          </w:p>
        </w:tc>
        <w:tc>
          <w:tcPr>
            <w:tcW w:w="489" w:type="dxa"/>
          </w:tcPr>
          <w:p>
            <w:pPr>
              <w:pStyle w:val="TableParagraph"/>
              <w:spacing w:before="139"/>
              <w:ind w:right="46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3</w:t>
            </w:r>
          </w:p>
        </w:tc>
      </w:tr>
      <w:tr>
        <w:trPr>
          <w:trHeight w:val="554" w:hRule="atLeast"/>
        </w:trPr>
        <w:tc>
          <w:tcPr>
            <w:tcW w:w="5743" w:type="dxa"/>
          </w:tcPr>
          <w:p>
            <w:pPr>
              <w:pStyle w:val="TableParagraph"/>
              <w:tabs>
                <w:tab w:pos="770" w:val="left" w:leader="none"/>
                <w:tab w:pos="1490" w:val="left" w:leader="none"/>
                <w:tab w:pos="2211" w:val="left" w:leader="none"/>
                <w:tab w:pos="2931" w:val="left" w:leader="none"/>
                <w:tab w:pos="3652" w:val="left" w:leader="none"/>
                <w:tab w:pos="4372" w:val="left" w:leader="none"/>
                <w:tab w:pos="5093" w:val="left" w:leader="none"/>
              </w:tabs>
              <w:spacing w:before="143"/>
              <w:ind w:left="50"/>
              <w:rPr>
                <w:sz w:val="23"/>
              </w:rPr>
            </w:pPr>
            <w:r>
              <w:rPr>
                <w:w w:val="105"/>
                <w:sz w:val="23"/>
              </w:rPr>
              <w:t>1.2.4</w:t>
              <w:tab/>
              <w:t>pH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</w:r>
          </w:p>
        </w:tc>
        <w:tc>
          <w:tcPr>
            <w:tcW w:w="2631" w:type="dxa"/>
          </w:tcPr>
          <w:p>
            <w:pPr>
              <w:pStyle w:val="TableParagraph"/>
              <w:tabs>
                <w:tab w:pos="790" w:val="left" w:leader="none"/>
                <w:tab w:pos="1511" w:val="left" w:leader="none"/>
                <w:tab w:pos="2231" w:val="left" w:leader="none"/>
              </w:tabs>
              <w:spacing w:before="143"/>
              <w:ind w:left="70"/>
              <w:rPr>
                <w:sz w:val="23"/>
              </w:rPr>
            </w:pPr>
            <w:r>
              <w:rPr>
                <w:w w:val="105"/>
                <w:sz w:val="23"/>
              </w:rPr>
              <w:t>-</w:t>
              <w:tab/>
              <w:t>-</w:t>
              <w:tab/>
              <w:t>-</w:t>
              <w:tab/>
              <w:t>-</w:t>
            </w:r>
          </w:p>
        </w:tc>
        <w:tc>
          <w:tcPr>
            <w:tcW w:w="489" w:type="dxa"/>
          </w:tcPr>
          <w:p>
            <w:pPr>
              <w:pStyle w:val="TableParagraph"/>
              <w:spacing w:before="143"/>
              <w:ind w:right="46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3</w:t>
            </w:r>
          </w:p>
        </w:tc>
      </w:tr>
      <w:tr>
        <w:trPr>
          <w:trHeight w:val="550" w:hRule="atLeast"/>
        </w:trPr>
        <w:tc>
          <w:tcPr>
            <w:tcW w:w="5743" w:type="dxa"/>
          </w:tcPr>
          <w:p>
            <w:pPr>
              <w:pStyle w:val="TableParagraph"/>
              <w:tabs>
                <w:tab w:pos="770" w:val="left" w:leader="none"/>
              </w:tabs>
              <w:spacing w:before="143"/>
              <w:ind w:left="50"/>
              <w:rPr>
                <w:sz w:val="23"/>
              </w:rPr>
            </w:pPr>
            <w:r>
              <w:rPr>
                <w:w w:val="105"/>
                <w:sz w:val="23"/>
              </w:rPr>
              <w:t>1.2.5</w:t>
              <w:tab/>
              <w:t>Crystal</w:t>
            </w:r>
            <w:r>
              <w:rPr>
                <w:spacing w:val="-9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characteristic:</w:t>
            </w:r>
            <w:r>
              <w:rPr>
                <w:spacing w:val="-9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polymorphism</w:t>
            </w:r>
            <w:r>
              <w:rPr>
                <w:spacing w:val="-12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and</w:t>
            </w:r>
            <w:r>
              <w:rPr>
                <w:spacing w:val="-10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solvation</w:t>
            </w:r>
          </w:p>
        </w:tc>
        <w:tc>
          <w:tcPr>
            <w:tcW w:w="2631" w:type="dxa"/>
          </w:tcPr>
          <w:p>
            <w:pPr>
              <w:pStyle w:val="TableParagraph"/>
              <w:tabs>
                <w:tab w:pos="790" w:val="left" w:leader="none"/>
                <w:tab w:pos="1511" w:val="left" w:leader="none"/>
                <w:tab w:pos="2231" w:val="left" w:leader="none"/>
              </w:tabs>
              <w:spacing w:before="143"/>
              <w:ind w:left="70"/>
              <w:rPr>
                <w:sz w:val="23"/>
              </w:rPr>
            </w:pPr>
            <w:r>
              <w:rPr>
                <w:w w:val="105"/>
                <w:sz w:val="23"/>
              </w:rPr>
              <w:t>-</w:t>
              <w:tab/>
              <w:t>-</w:t>
              <w:tab/>
              <w:t>-</w:t>
              <w:tab/>
              <w:t>-</w:t>
            </w:r>
          </w:p>
        </w:tc>
        <w:tc>
          <w:tcPr>
            <w:tcW w:w="489" w:type="dxa"/>
          </w:tcPr>
          <w:p>
            <w:pPr>
              <w:pStyle w:val="TableParagraph"/>
              <w:spacing w:before="143"/>
              <w:ind w:right="46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4</w:t>
            </w:r>
          </w:p>
        </w:tc>
      </w:tr>
      <w:tr>
        <w:trPr>
          <w:trHeight w:val="551" w:hRule="atLeast"/>
        </w:trPr>
        <w:tc>
          <w:tcPr>
            <w:tcW w:w="5743" w:type="dxa"/>
          </w:tcPr>
          <w:p>
            <w:pPr>
              <w:pStyle w:val="TableParagraph"/>
              <w:tabs>
                <w:tab w:pos="770" w:val="left" w:leader="none"/>
                <w:tab w:pos="3652" w:val="left" w:leader="none"/>
                <w:tab w:pos="4372" w:val="left" w:leader="none"/>
                <w:tab w:pos="5093" w:val="left" w:leader="none"/>
              </w:tabs>
              <w:spacing w:before="139"/>
              <w:ind w:left="50"/>
              <w:rPr>
                <w:sz w:val="23"/>
              </w:rPr>
            </w:pPr>
            <w:r>
              <w:rPr>
                <w:w w:val="105"/>
                <w:sz w:val="23"/>
              </w:rPr>
              <w:t>1.2.6</w:t>
              <w:tab/>
              <w:t>Particle</w:t>
            </w:r>
            <w:r>
              <w:rPr>
                <w:spacing w:val="-5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size</w:t>
            </w:r>
            <w:r>
              <w:rPr>
                <w:spacing w:val="-4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of</w:t>
            </w:r>
            <w:r>
              <w:rPr>
                <w:spacing w:val="-6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the</w:t>
            </w:r>
            <w:r>
              <w:rPr>
                <w:spacing w:val="-4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solid</w:t>
            </w:r>
            <w:r>
              <w:rPr>
                <w:spacing w:val="3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-</w:t>
              <w:tab/>
              <w:t>-</w:t>
              <w:tab/>
              <w:t>-</w:t>
              <w:tab/>
              <w:t>-</w:t>
            </w:r>
          </w:p>
        </w:tc>
        <w:tc>
          <w:tcPr>
            <w:tcW w:w="2631" w:type="dxa"/>
          </w:tcPr>
          <w:p>
            <w:pPr>
              <w:pStyle w:val="TableParagraph"/>
              <w:tabs>
                <w:tab w:pos="790" w:val="left" w:leader="none"/>
                <w:tab w:pos="1511" w:val="left" w:leader="none"/>
                <w:tab w:pos="2231" w:val="left" w:leader="none"/>
              </w:tabs>
              <w:spacing w:before="139"/>
              <w:ind w:left="70"/>
              <w:rPr>
                <w:sz w:val="23"/>
              </w:rPr>
            </w:pPr>
            <w:r>
              <w:rPr>
                <w:w w:val="105"/>
                <w:sz w:val="23"/>
              </w:rPr>
              <w:t>-</w:t>
              <w:tab/>
              <w:t>-</w:t>
              <w:tab/>
              <w:t>-</w:t>
              <w:tab/>
              <w:t>-</w:t>
            </w:r>
          </w:p>
        </w:tc>
        <w:tc>
          <w:tcPr>
            <w:tcW w:w="489" w:type="dxa"/>
          </w:tcPr>
          <w:p>
            <w:pPr>
              <w:pStyle w:val="TableParagraph"/>
              <w:spacing w:before="139"/>
              <w:ind w:right="46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5</w:t>
            </w:r>
          </w:p>
        </w:tc>
      </w:tr>
      <w:tr>
        <w:trPr>
          <w:trHeight w:val="409" w:hRule="atLeast"/>
        </w:trPr>
        <w:tc>
          <w:tcPr>
            <w:tcW w:w="5743" w:type="dxa"/>
          </w:tcPr>
          <w:p>
            <w:pPr>
              <w:pStyle w:val="TableParagraph"/>
              <w:tabs>
                <w:tab w:pos="770" w:val="left" w:leader="none"/>
                <w:tab w:pos="3652" w:val="left" w:leader="none"/>
                <w:tab w:pos="4372" w:val="left" w:leader="none"/>
                <w:tab w:pos="5093" w:val="left" w:leader="none"/>
              </w:tabs>
              <w:spacing w:line="246" w:lineRule="exact" w:before="143"/>
              <w:ind w:left="50"/>
              <w:rPr>
                <w:sz w:val="23"/>
              </w:rPr>
            </w:pPr>
            <w:r>
              <w:rPr>
                <w:w w:val="105"/>
                <w:sz w:val="23"/>
              </w:rPr>
              <w:t>1.2.7</w:t>
              <w:tab/>
              <w:t>Additional</w:t>
            </w:r>
            <w:r>
              <w:rPr>
                <w:spacing w:val="-8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substances-</w:t>
              <w:tab/>
              <w:t>-</w:t>
              <w:tab/>
              <w:t>-</w:t>
              <w:tab/>
              <w:t>-</w:t>
            </w:r>
          </w:p>
        </w:tc>
        <w:tc>
          <w:tcPr>
            <w:tcW w:w="2631" w:type="dxa"/>
          </w:tcPr>
          <w:p>
            <w:pPr>
              <w:pStyle w:val="TableParagraph"/>
              <w:tabs>
                <w:tab w:pos="790" w:val="left" w:leader="none"/>
                <w:tab w:pos="1511" w:val="left" w:leader="none"/>
                <w:tab w:pos="2231" w:val="left" w:leader="none"/>
              </w:tabs>
              <w:spacing w:line="246" w:lineRule="exact" w:before="143"/>
              <w:ind w:left="70"/>
              <w:rPr>
                <w:sz w:val="23"/>
              </w:rPr>
            </w:pPr>
            <w:r>
              <w:rPr>
                <w:w w:val="105"/>
                <w:sz w:val="23"/>
              </w:rPr>
              <w:t>-</w:t>
              <w:tab/>
              <w:t>-</w:t>
              <w:tab/>
              <w:t>-</w:t>
              <w:tab/>
              <w:t>-</w:t>
            </w:r>
          </w:p>
        </w:tc>
        <w:tc>
          <w:tcPr>
            <w:tcW w:w="489" w:type="dxa"/>
          </w:tcPr>
          <w:p>
            <w:pPr>
              <w:pStyle w:val="TableParagraph"/>
              <w:spacing w:line="246" w:lineRule="exact" w:before="143"/>
              <w:ind w:right="46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5</w:t>
            </w:r>
          </w:p>
        </w:tc>
      </w:tr>
    </w:tbl>
    <w:p>
      <w:pPr>
        <w:spacing w:after="0" w:line="246" w:lineRule="exact"/>
        <w:jc w:val="right"/>
        <w:rPr>
          <w:sz w:val="23"/>
        </w:rPr>
        <w:sectPr>
          <w:pgSz w:w="12240" w:h="15840"/>
          <w:pgMar w:header="0" w:footer="1012" w:top="1380" w:bottom="1200" w:left="480" w:right="600"/>
        </w:sectPr>
      </w:pPr>
    </w:p>
    <w:tbl>
      <w:tblPr>
        <w:tblW w:w="0" w:type="auto"/>
        <w:jc w:val="left"/>
        <w:tblInd w:w="13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44"/>
        <w:gridCol w:w="5630"/>
        <w:gridCol w:w="489"/>
      </w:tblGrid>
      <w:tr>
        <w:trPr>
          <w:trHeight w:val="408" w:hRule="atLeast"/>
        </w:trPr>
        <w:tc>
          <w:tcPr>
            <w:tcW w:w="2744" w:type="dxa"/>
          </w:tcPr>
          <w:p>
            <w:pPr>
              <w:pStyle w:val="TableParagraph"/>
              <w:tabs>
                <w:tab w:pos="770" w:val="left" w:leader="none"/>
              </w:tabs>
              <w:spacing w:line="261" w:lineRule="exact"/>
              <w:ind w:left="50"/>
              <w:rPr>
                <w:sz w:val="23"/>
              </w:rPr>
            </w:pPr>
            <w:r>
              <w:rPr>
                <w:w w:val="105"/>
                <w:sz w:val="23"/>
              </w:rPr>
              <w:t>1.3</w:t>
              <w:tab/>
              <w:t>Complexation</w:t>
            </w:r>
            <w:r>
              <w:rPr>
                <w:spacing w:val="14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-</w:t>
            </w:r>
          </w:p>
        </w:tc>
        <w:tc>
          <w:tcPr>
            <w:tcW w:w="5630" w:type="dxa"/>
          </w:tcPr>
          <w:p>
            <w:pPr>
              <w:pStyle w:val="TableParagraph"/>
              <w:tabs>
                <w:tab w:pos="908" w:val="left" w:leader="none"/>
                <w:tab w:pos="1628" w:val="left" w:leader="none"/>
                <w:tab w:pos="2349" w:val="left" w:leader="none"/>
                <w:tab w:pos="3069" w:val="left" w:leader="none"/>
                <w:tab w:pos="3789" w:val="left" w:leader="none"/>
                <w:tab w:pos="4510" w:val="left" w:leader="none"/>
                <w:tab w:pos="5230" w:val="left" w:leader="none"/>
              </w:tabs>
              <w:spacing w:line="261" w:lineRule="exact"/>
              <w:ind w:left="187"/>
              <w:rPr>
                <w:sz w:val="23"/>
              </w:rPr>
            </w:pPr>
            <w:r>
              <w:rPr>
                <w:w w:val="105"/>
                <w:sz w:val="23"/>
              </w:rPr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</w:r>
          </w:p>
        </w:tc>
        <w:tc>
          <w:tcPr>
            <w:tcW w:w="489" w:type="dxa"/>
          </w:tcPr>
          <w:p>
            <w:pPr>
              <w:pStyle w:val="TableParagraph"/>
              <w:spacing w:line="261" w:lineRule="exact"/>
              <w:ind w:right="46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8</w:t>
            </w:r>
          </w:p>
        </w:tc>
      </w:tr>
      <w:tr>
        <w:trPr>
          <w:trHeight w:val="408" w:hRule="atLeast"/>
        </w:trPr>
        <w:tc>
          <w:tcPr>
            <w:tcW w:w="2744" w:type="dxa"/>
          </w:tcPr>
          <w:p>
            <w:pPr>
              <w:pStyle w:val="TableParagraph"/>
              <w:tabs>
                <w:tab w:pos="770" w:val="left" w:leader="none"/>
              </w:tabs>
              <w:spacing w:line="246" w:lineRule="exact" w:before="142"/>
              <w:ind w:left="50"/>
              <w:rPr>
                <w:sz w:val="23"/>
              </w:rPr>
            </w:pPr>
            <w:r>
              <w:rPr>
                <w:w w:val="105"/>
                <w:sz w:val="23"/>
              </w:rPr>
              <w:t>1.3.1</w:t>
              <w:tab/>
              <w:t>Metal</w:t>
            </w:r>
            <w:r>
              <w:rPr>
                <w:spacing w:val="-4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complexes</w:t>
            </w:r>
            <w:r>
              <w:rPr>
                <w:spacing w:val="-7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-</w:t>
            </w:r>
          </w:p>
        </w:tc>
        <w:tc>
          <w:tcPr>
            <w:tcW w:w="5630" w:type="dxa"/>
          </w:tcPr>
          <w:p>
            <w:pPr>
              <w:pStyle w:val="TableParagraph"/>
              <w:tabs>
                <w:tab w:pos="908" w:val="left" w:leader="none"/>
                <w:tab w:pos="1628" w:val="left" w:leader="none"/>
                <w:tab w:pos="2349" w:val="left" w:leader="none"/>
                <w:tab w:pos="3069" w:val="left" w:leader="none"/>
                <w:tab w:pos="3789" w:val="left" w:leader="none"/>
                <w:tab w:pos="4510" w:val="left" w:leader="none"/>
                <w:tab w:pos="5230" w:val="left" w:leader="none"/>
              </w:tabs>
              <w:spacing w:line="246" w:lineRule="exact" w:before="142"/>
              <w:ind w:left="187"/>
              <w:rPr>
                <w:sz w:val="23"/>
              </w:rPr>
            </w:pPr>
            <w:r>
              <w:rPr>
                <w:w w:val="105"/>
                <w:sz w:val="23"/>
              </w:rPr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</w:r>
          </w:p>
        </w:tc>
        <w:tc>
          <w:tcPr>
            <w:tcW w:w="489" w:type="dxa"/>
          </w:tcPr>
          <w:p>
            <w:pPr>
              <w:pStyle w:val="TableParagraph"/>
              <w:spacing w:line="246" w:lineRule="exact" w:before="142"/>
              <w:ind w:right="46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8</w:t>
            </w:r>
          </w:p>
        </w:tc>
      </w:tr>
    </w:tbl>
    <w:p>
      <w:pPr>
        <w:pStyle w:val="BodyText"/>
        <w:spacing w:before="2"/>
        <w:rPr>
          <w:b/>
          <w:sz w:val="25"/>
        </w:rPr>
      </w:pPr>
    </w:p>
    <w:tbl>
      <w:tblPr>
        <w:tblW w:w="0" w:type="auto"/>
        <w:jc w:val="left"/>
        <w:tblInd w:w="13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10"/>
        <w:gridCol w:w="2123"/>
        <w:gridCol w:w="693"/>
        <w:gridCol w:w="598"/>
        <w:gridCol w:w="648"/>
        <w:gridCol w:w="720"/>
        <w:gridCol w:w="720"/>
        <w:gridCol w:w="720"/>
        <w:gridCol w:w="720"/>
        <w:gridCol w:w="720"/>
        <w:gridCol w:w="615"/>
      </w:tblGrid>
      <w:tr>
        <w:trPr>
          <w:trHeight w:val="408" w:hRule="atLeast"/>
        </w:trPr>
        <w:tc>
          <w:tcPr>
            <w:tcW w:w="710" w:type="dxa"/>
          </w:tcPr>
          <w:p>
            <w:pPr>
              <w:pStyle w:val="TableParagraph"/>
              <w:spacing w:line="261" w:lineRule="exact"/>
              <w:ind w:left="50"/>
              <w:rPr>
                <w:sz w:val="23"/>
              </w:rPr>
            </w:pPr>
            <w:r>
              <w:rPr>
                <w:w w:val="105"/>
                <w:sz w:val="23"/>
              </w:rPr>
              <w:t>1.3.2</w:t>
            </w:r>
          </w:p>
        </w:tc>
        <w:tc>
          <w:tcPr>
            <w:tcW w:w="2816" w:type="dxa"/>
            <w:gridSpan w:val="2"/>
          </w:tcPr>
          <w:p>
            <w:pPr>
              <w:pStyle w:val="TableParagraph"/>
              <w:spacing w:line="261" w:lineRule="exact"/>
              <w:ind w:left="60"/>
              <w:rPr>
                <w:sz w:val="23"/>
              </w:rPr>
            </w:pPr>
            <w:r>
              <w:rPr>
                <w:w w:val="105"/>
                <w:sz w:val="23"/>
              </w:rPr>
              <w:t>Molecular</w:t>
            </w:r>
            <w:r>
              <w:rPr>
                <w:spacing w:val="-5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complexes</w:t>
            </w:r>
            <w:r>
              <w:rPr>
                <w:spacing w:val="-8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-</w:t>
            </w:r>
          </w:p>
        </w:tc>
        <w:tc>
          <w:tcPr>
            <w:tcW w:w="598" w:type="dxa"/>
          </w:tcPr>
          <w:p>
            <w:pPr>
              <w:pStyle w:val="TableParagraph"/>
              <w:spacing w:line="261" w:lineRule="exact"/>
              <w:ind w:left="126"/>
              <w:rPr>
                <w:sz w:val="23"/>
              </w:rPr>
            </w:pPr>
            <w:r>
              <w:rPr>
                <w:w w:val="103"/>
                <w:sz w:val="23"/>
              </w:rPr>
              <w:t>-</w:t>
            </w:r>
          </w:p>
        </w:tc>
        <w:tc>
          <w:tcPr>
            <w:tcW w:w="648" w:type="dxa"/>
          </w:tcPr>
          <w:p>
            <w:pPr>
              <w:pStyle w:val="TableParagraph"/>
              <w:spacing w:line="261" w:lineRule="exact"/>
              <w:ind w:left="248"/>
              <w:rPr>
                <w:sz w:val="23"/>
              </w:rPr>
            </w:pPr>
            <w:r>
              <w:rPr>
                <w:w w:val="103"/>
                <w:sz w:val="23"/>
              </w:rPr>
              <w:t>-</w:t>
            </w:r>
          </w:p>
        </w:tc>
        <w:tc>
          <w:tcPr>
            <w:tcW w:w="720" w:type="dxa"/>
          </w:tcPr>
          <w:p>
            <w:pPr>
              <w:pStyle w:val="TableParagraph"/>
              <w:spacing w:line="261" w:lineRule="exact"/>
              <w:ind w:left="2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-</w:t>
            </w:r>
          </w:p>
        </w:tc>
        <w:tc>
          <w:tcPr>
            <w:tcW w:w="720" w:type="dxa"/>
          </w:tcPr>
          <w:p>
            <w:pPr>
              <w:pStyle w:val="TableParagraph"/>
              <w:spacing w:line="261" w:lineRule="exact"/>
              <w:ind w:left="2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-</w:t>
            </w:r>
          </w:p>
        </w:tc>
        <w:tc>
          <w:tcPr>
            <w:tcW w:w="720" w:type="dxa"/>
          </w:tcPr>
          <w:p>
            <w:pPr>
              <w:pStyle w:val="TableParagraph"/>
              <w:spacing w:line="261" w:lineRule="exact"/>
              <w:ind w:left="2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-</w:t>
            </w:r>
          </w:p>
        </w:tc>
        <w:tc>
          <w:tcPr>
            <w:tcW w:w="720" w:type="dxa"/>
          </w:tcPr>
          <w:p>
            <w:pPr>
              <w:pStyle w:val="TableParagraph"/>
              <w:spacing w:line="261" w:lineRule="exact"/>
              <w:ind w:left="3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-</w:t>
            </w:r>
          </w:p>
        </w:tc>
        <w:tc>
          <w:tcPr>
            <w:tcW w:w="720" w:type="dxa"/>
          </w:tcPr>
          <w:p>
            <w:pPr>
              <w:pStyle w:val="TableParagraph"/>
              <w:spacing w:line="261" w:lineRule="exact"/>
              <w:ind w:left="4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-</w:t>
            </w:r>
          </w:p>
        </w:tc>
        <w:tc>
          <w:tcPr>
            <w:tcW w:w="615" w:type="dxa"/>
          </w:tcPr>
          <w:p>
            <w:pPr>
              <w:pStyle w:val="TableParagraph"/>
              <w:spacing w:line="261" w:lineRule="exact"/>
              <w:ind w:left="323"/>
              <w:rPr>
                <w:sz w:val="23"/>
              </w:rPr>
            </w:pPr>
            <w:r>
              <w:rPr>
                <w:w w:val="103"/>
                <w:sz w:val="23"/>
              </w:rPr>
              <w:t>9</w:t>
            </w:r>
          </w:p>
        </w:tc>
      </w:tr>
      <w:tr>
        <w:trPr>
          <w:trHeight w:val="554" w:hRule="atLeast"/>
        </w:trPr>
        <w:tc>
          <w:tcPr>
            <w:tcW w:w="710" w:type="dxa"/>
          </w:tcPr>
          <w:p>
            <w:pPr>
              <w:pStyle w:val="TableParagraph"/>
              <w:spacing w:before="142"/>
              <w:ind w:left="50"/>
              <w:rPr>
                <w:sz w:val="23"/>
              </w:rPr>
            </w:pPr>
            <w:r>
              <w:rPr>
                <w:w w:val="105"/>
                <w:sz w:val="23"/>
              </w:rPr>
              <w:t>1.3.3</w:t>
            </w:r>
          </w:p>
        </w:tc>
        <w:tc>
          <w:tcPr>
            <w:tcW w:w="2816" w:type="dxa"/>
            <w:gridSpan w:val="2"/>
          </w:tcPr>
          <w:p>
            <w:pPr>
              <w:pStyle w:val="TableParagraph"/>
              <w:spacing w:before="142"/>
              <w:ind w:left="60"/>
              <w:rPr>
                <w:sz w:val="23"/>
              </w:rPr>
            </w:pPr>
            <w:r>
              <w:rPr>
                <w:w w:val="105"/>
                <w:sz w:val="23"/>
              </w:rPr>
              <w:t>Ion</w:t>
            </w:r>
            <w:r>
              <w:rPr>
                <w:spacing w:val="-1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exchange</w:t>
            </w:r>
            <w:r>
              <w:rPr>
                <w:spacing w:val="-7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compounds</w:t>
            </w:r>
            <w:r>
              <w:rPr>
                <w:spacing w:val="-6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-</w:t>
            </w:r>
          </w:p>
        </w:tc>
        <w:tc>
          <w:tcPr>
            <w:tcW w:w="598" w:type="dxa"/>
          </w:tcPr>
          <w:p>
            <w:pPr>
              <w:pStyle w:val="TableParagraph"/>
              <w:spacing w:before="142"/>
              <w:ind w:left="126"/>
              <w:rPr>
                <w:sz w:val="23"/>
              </w:rPr>
            </w:pPr>
            <w:r>
              <w:rPr>
                <w:w w:val="103"/>
                <w:sz w:val="23"/>
              </w:rPr>
              <w:t>-</w:t>
            </w:r>
          </w:p>
        </w:tc>
        <w:tc>
          <w:tcPr>
            <w:tcW w:w="648" w:type="dxa"/>
          </w:tcPr>
          <w:p>
            <w:pPr>
              <w:pStyle w:val="TableParagraph"/>
              <w:spacing w:before="142"/>
              <w:ind w:left="248"/>
              <w:rPr>
                <w:sz w:val="23"/>
              </w:rPr>
            </w:pPr>
            <w:r>
              <w:rPr>
                <w:w w:val="103"/>
                <w:sz w:val="23"/>
              </w:rPr>
              <w:t>-</w:t>
            </w:r>
          </w:p>
        </w:tc>
        <w:tc>
          <w:tcPr>
            <w:tcW w:w="720" w:type="dxa"/>
          </w:tcPr>
          <w:p>
            <w:pPr>
              <w:pStyle w:val="TableParagraph"/>
              <w:spacing w:before="142"/>
              <w:ind w:left="2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-</w:t>
            </w:r>
          </w:p>
        </w:tc>
        <w:tc>
          <w:tcPr>
            <w:tcW w:w="720" w:type="dxa"/>
          </w:tcPr>
          <w:p>
            <w:pPr>
              <w:pStyle w:val="TableParagraph"/>
              <w:spacing w:before="142"/>
              <w:ind w:left="2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-</w:t>
            </w:r>
          </w:p>
        </w:tc>
        <w:tc>
          <w:tcPr>
            <w:tcW w:w="720" w:type="dxa"/>
          </w:tcPr>
          <w:p>
            <w:pPr>
              <w:pStyle w:val="TableParagraph"/>
              <w:spacing w:before="142"/>
              <w:ind w:left="2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-</w:t>
            </w:r>
          </w:p>
        </w:tc>
        <w:tc>
          <w:tcPr>
            <w:tcW w:w="720" w:type="dxa"/>
          </w:tcPr>
          <w:p>
            <w:pPr>
              <w:pStyle w:val="TableParagraph"/>
              <w:spacing w:before="142"/>
              <w:ind w:left="3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-</w:t>
            </w:r>
          </w:p>
        </w:tc>
        <w:tc>
          <w:tcPr>
            <w:tcW w:w="720" w:type="dxa"/>
          </w:tcPr>
          <w:p>
            <w:pPr>
              <w:pStyle w:val="TableParagraph"/>
              <w:spacing w:before="142"/>
              <w:ind w:left="4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-</w:t>
            </w:r>
          </w:p>
        </w:tc>
        <w:tc>
          <w:tcPr>
            <w:tcW w:w="615" w:type="dxa"/>
          </w:tcPr>
          <w:p>
            <w:pPr>
              <w:pStyle w:val="TableParagraph"/>
              <w:spacing w:before="142"/>
              <w:ind w:left="323"/>
              <w:rPr>
                <w:sz w:val="23"/>
              </w:rPr>
            </w:pPr>
            <w:r>
              <w:rPr>
                <w:w w:val="105"/>
                <w:sz w:val="23"/>
              </w:rPr>
              <w:t>10</w:t>
            </w:r>
          </w:p>
        </w:tc>
      </w:tr>
      <w:tr>
        <w:trPr>
          <w:trHeight w:val="551" w:hRule="atLeast"/>
        </w:trPr>
        <w:tc>
          <w:tcPr>
            <w:tcW w:w="710" w:type="dxa"/>
          </w:tcPr>
          <w:p>
            <w:pPr>
              <w:pStyle w:val="TableParagraph"/>
              <w:spacing w:before="143"/>
              <w:ind w:left="50"/>
              <w:rPr>
                <w:sz w:val="23"/>
              </w:rPr>
            </w:pPr>
            <w:r>
              <w:rPr>
                <w:w w:val="105"/>
                <w:sz w:val="23"/>
              </w:rPr>
              <w:t>1.3.4</w:t>
            </w:r>
          </w:p>
        </w:tc>
        <w:tc>
          <w:tcPr>
            <w:tcW w:w="2816" w:type="dxa"/>
            <w:gridSpan w:val="2"/>
          </w:tcPr>
          <w:p>
            <w:pPr>
              <w:pStyle w:val="TableParagraph"/>
              <w:spacing w:before="143"/>
              <w:ind w:left="60"/>
              <w:rPr>
                <w:sz w:val="23"/>
              </w:rPr>
            </w:pPr>
            <w:r>
              <w:rPr>
                <w:w w:val="105"/>
                <w:sz w:val="23"/>
              </w:rPr>
              <w:t>Inclusion</w:t>
            </w:r>
            <w:r>
              <w:rPr>
                <w:spacing w:val="-5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complexes</w:t>
            </w:r>
            <w:r>
              <w:rPr>
                <w:spacing w:val="49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-</w:t>
            </w:r>
          </w:p>
        </w:tc>
        <w:tc>
          <w:tcPr>
            <w:tcW w:w="598" w:type="dxa"/>
          </w:tcPr>
          <w:p>
            <w:pPr>
              <w:pStyle w:val="TableParagraph"/>
              <w:spacing w:before="143"/>
              <w:ind w:left="126"/>
              <w:rPr>
                <w:sz w:val="23"/>
              </w:rPr>
            </w:pPr>
            <w:r>
              <w:rPr>
                <w:w w:val="103"/>
                <w:sz w:val="23"/>
              </w:rPr>
              <w:t>-</w:t>
            </w:r>
          </w:p>
        </w:tc>
        <w:tc>
          <w:tcPr>
            <w:tcW w:w="648" w:type="dxa"/>
          </w:tcPr>
          <w:p>
            <w:pPr>
              <w:pStyle w:val="TableParagraph"/>
              <w:spacing w:before="143"/>
              <w:ind w:left="248"/>
              <w:rPr>
                <w:sz w:val="23"/>
              </w:rPr>
            </w:pPr>
            <w:r>
              <w:rPr>
                <w:w w:val="103"/>
                <w:sz w:val="23"/>
              </w:rPr>
              <w:t>-</w:t>
            </w:r>
          </w:p>
        </w:tc>
        <w:tc>
          <w:tcPr>
            <w:tcW w:w="720" w:type="dxa"/>
          </w:tcPr>
          <w:p>
            <w:pPr>
              <w:pStyle w:val="TableParagraph"/>
              <w:spacing w:before="143"/>
              <w:ind w:left="2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-</w:t>
            </w:r>
          </w:p>
        </w:tc>
        <w:tc>
          <w:tcPr>
            <w:tcW w:w="720" w:type="dxa"/>
          </w:tcPr>
          <w:p>
            <w:pPr>
              <w:pStyle w:val="TableParagraph"/>
              <w:spacing w:before="143"/>
              <w:ind w:left="2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-</w:t>
            </w:r>
          </w:p>
        </w:tc>
        <w:tc>
          <w:tcPr>
            <w:tcW w:w="720" w:type="dxa"/>
          </w:tcPr>
          <w:p>
            <w:pPr>
              <w:pStyle w:val="TableParagraph"/>
              <w:spacing w:before="143"/>
              <w:ind w:left="2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-</w:t>
            </w:r>
          </w:p>
        </w:tc>
        <w:tc>
          <w:tcPr>
            <w:tcW w:w="720" w:type="dxa"/>
          </w:tcPr>
          <w:p>
            <w:pPr>
              <w:pStyle w:val="TableParagraph"/>
              <w:spacing w:before="143"/>
              <w:ind w:left="3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-</w:t>
            </w:r>
          </w:p>
        </w:tc>
        <w:tc>
          <w:tcPr>
            <w:tcW w:w="720" w:type="dxa"/>
          </w:tcPr>
          <w:p>
            <w:pPr>
              <w:pStyle w:val="TableParagraph"/>
              <w:spacing w:before="143"/>
              <w:ind w:left="4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-</w:t>
            </w:r>
          </w:p>
        </w:tc>
        <w:tc>
          <w:tcPr>
            <w:tcW w:w="615" w:type="dxa"/>
          </w:tcPr>
          <w:p>
            <w:pPr>
              <w:pStyle w:val="TableParagraph"/>
              <w:spacing w:before="143"/>
              <w:ind w:left="323"/>
              <w:rPr>
                <w:sz w:val="23"/>
              </w:rPr>
            </w:pPr>
            <w:r>
              <w:rPr>
                <w:w w:val="105"/>
                <w:sz w:val="23"/>
              </w:rPr>
              <w:t>11</w:t>
            </w:r>
          </w:p>
        </w:tc>
      </w:tr>
      <w:tr>
        <w:trPr>
          <w:trHeight w:val="551" w:hRule="atLeast"/>
        </w:trPr>
        <w:tc>
          <w:tcPr>
            <w:tcW w:w="710" w:type="dxa"/>
          </w:tcPr>
          <w:p>
            <w:pPr>
              <w:pStyle w:val="TableParagraph"/>
              <w:spacing w:before="139"/>
              <w:ind w:left="50"/>
              <w:rPr>
                <w:sz w:val="23"/>
              </w:rPr>
            </w:pPr>
            <w:r>
              <w:rPr>
                <w:w w:val="105"/>
                <w:sz w:val="23"/>
              </w:rPr>
              <w:t>1.4</w:t>
            </w:r>
          </w:p>
        </w:tc>
        <w:tc>
          <w:tcPr>
            <w:tcW w:w="2816" w:type="dxa"/>
            <w:gridSpan w:val="2"/>
          </w:tcPr>
          <w:p>
            <w:pPr>
              <w:pStyle w:val="TableParagraph"/>
              <w:spacing w:before="139"/>
              <w:ind w:left="60"/>
              <w:rPr>
                <w:sz w:val="23"/>
              </w:rPr>
            </w:pPr>
            <w:r>
              <w:rPr>
                <w:w w:val="105"/>
                <w:sz w:val="23"/>
              </w:rPr>
              <w:t>Cyclodextrins</w:t>
            </w:r>
            <w:r>
              <w:rPr>
                <w:spacing w:val="-13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(CD)</w:t>
            </w:r>
            <w:r>
              <w:rPr>
                <w:spacing w:val="3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-</w:t>
            </w:r>
            <w:r>
              <w:rPr>
                <w:spacing w:val="55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-</w:t>
            </w:r>
          </w:p>
        </w:tc>
        <w:tc>
          <w:tcPr>
            <w:tcW w:w="598" w:type="dxa"/>
          </w:tcPr>
          <w:p>
            <w:pPr>
              <w:pStyle w:val="TableParagraph"/>
              <w:spacing w:before="139"/>
              <w:ind w:left="126"/>
              <w:rPr>
                <w:sz w:val="23"/>
              </w:rPr>
            </w:pPr>
            <w:r>
              <w:rPr>
                <w:w w:val="103"/>
                <w:sz w:val="23"/>
              </w:rPr>
              <w:t>-</w:t>
            </w:r>
          </w:p>
        </w:tc>
        <w:tc>
          <w:tcPr>
            <w:tcW w:w="648" w:type="dxa"/>
          </w:tcPr>
          <w:p>
            <w:pPr>
              <w:pStyle w:val="TableParagraph"/>
              <w:spacing w:before="139"/>
              <w:ind w:left="248"/>
              <w:rPr>
                <w:sz w:val="23"/>
              </w:rPr>
            </w:pPr>
            <w:r>
              <w:rPr>
                <w:w w:val="103"/>
                <w:sz w:val="23"/>
              </w:rPr>
              <w:t>-</w:t>
            </w:r>
          </w:p>
        </w:tc>
        <w:tc>
          <w:tcPr>
            <w:tcW w:w="720" w:type="dxa"/>
          </w:tcPr>
          <w:p>
            <w:pPr>
              <w:pStyle w:val="TableParagraph"/>
              <w:spacing w:before="139"/>
              <w:ind w:left="2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-</w:t>
            </w:r>
          </w:p>
        </w:tc>
        <w:tc>
          <w:tcPr>
            <w:tcW w:w="720" w:type="dxa"/>
          </w:tcPr>
          <w:p>
            <w:pPr>
              <w:pStyle w:val="TableParagraph"/>
              <w:spacing w:before="139"/>
              <w:ind w:left="2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-</w:t>
            </w:r>
          </w:p>
        </w:tc>
        <w:tc>
          <w:tcPr>
            <w:tcW w:w="720" w:type="dxa"/>
          </w:tcPr>
          <w:p>
            <w:pPr>
              <w:pStyle w:val="TableParagraph"/>
              <w:spacing w:before="139"/>
              <w:ind w:left="2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-</w:t>
            </w:r>
          </w:p>
        </w:tc>
        <w:tc>
          <w:tcPr>
            <w:tcW w:w="720" w:type="dxa"/>
          </w:tcPr>
          <w:p>
            <w:pPr>
              <w:pStyle w:val="TableParagraph"/>
              <w:spacing w:before="139"/>
              <w:ind w:left="3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-</w:t>
            </w:r>
          </w:p>
        </w:tc>
        <w:tc>
          <w:tcPr>
            <w:tcW w:w="720" w:type="dxa"/>
          </w:tcPr>
          <w:p>
            <w:pPr>
              <w:pStyle w:val="TableParagraph"/>
              <w:spacing w:before="139"/>
              <w:ind w:left="4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-</w:t>
            </w:r>
          </w:p>
        </w:tc>
        <w:tc>
          <w:tcPr>
            <w:tcW w:w="615" w:type="dxa"/>
          </w:tcPr>
          <w:p>
            <w:pPr>
              <w:pStyle w:val="TableParagraph"/>
              <w:spacing w:before="139"/>
              <w:ind w:left="323"/>
              <w:rPr>
                <w:sz w:val="23"/>
              </w:rPr>
            </w:pPr>
            <w:r>
              <w:rPr>
                <w:w w:val="105"/>
                <w:sz w:val="23"/>
              </w:rPr>
              <w:t>11</w:t>
            </w:r>
          </w:p>
        </w:tc>
      </w:tr>
      <w:tr>
        <w:trPr>
          <w:trHeight w:val="408" w:hRule="atLeast"/>
        </w:trPr>
        <w:tc>
          <w:tcPr>
            <w:tcW w:w="710" w:type="dxa"/>
          </w:tcPr>
          <w:p>
            <w:pPr>
              <w:pStyle w:val="TableParagraph"/>
              <w:spacing w:line="246" w:lineRule="exact" w:before="143"/>
              <w:ind w:left="50"/>
              <w:rPr>
                <w:sz w:val="23"/>
              </w:rPr>
            </w:pPr>
            <w:r>
              <w:rPr>
                <w:w w:val="105"/>
                <w:sz w:val="23"/>
              </w:rPr>
              <w:t>1.4.1</w:t>
            </w:r>
          </w:p>
        </w:tc>
        <w:tc>
          <w:tcPr>
            <w:tcW w:w="2816" w:type="dxa"/>
            <w:gridSpan w:val="2"/>
          </w:tcPr>
          <w:p>
            <w:pPr>
              <w:pStyle w:val="TableParagraph"/>
              <w:spacing w:line="246" w:lineRule="exact" w:before="143"/>
              <w:ind w:left="60"/>
              <w:rPr>
                <w:sz w:val="23"/>
              </w:rPr>
            </w:pPr>
            <w:r>
              <w:rPr>
                <w:w w:val="105"/>
                <w:sz w:val="23"/>
              </w:rPr>
              <w:t>Properties</w:t>
            </w:r>
            <w:r>
              <w:rPr>
                <w:spacing w:val="-8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of</w:t>
            </w:r>
            <w:r>
              <w:rPr>
                <w:spacing w:val="-9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cyclodextrin</w:t>
            </w:r>
            <w:r>
              <w:rPr>
                <w:spacing w:val="-4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-</w:t>
            </w:r>
          </w:p>
        </w:tc>
        <w:tc>
          <w:tcPr>
            <w:tcW w:w="598" w:type="dxa"/>
          </w:tcPr>
          <w:p>
            <w:pPr>
              <w:pStyle w:val="TableParagraph"/>
              <w:spacing w:line="246" w:lineRule="exact" w:before="143"/>
              <w:ind w:left="126"/>
              <w:rPr>
                <w:sz w:val="23"/>
              </w:rPr>
            </w:pPr>
            <w:r>
              <w:rPr>
                <w:w w:val="103"/>
                <w:sz w:val="23"/>
              </w:rPr>
              <w:t>-</w:t>
            </w:r>
          </w:p>
        </w:tc>
        <w:tc>
          <w:tcPr>
            <w:tcW w:w="648" w:type="dxa"/>
          </w:tcPr>
          <w:p>
            <w:pPr>
              <w:pStyle w:val="TableParagraph"/>
              <w:spacing w:line="246" w:lineRule="exact" w:before="143"/>
              <w:ind w:left="248"/>
              <w:rPr>
                <w:sz w:val="23"/>
              </w:rPr>
            </w:pPr>
            <w:r>
              <w:rPr>
                <w:w w:val="103"/>
                <w:sz w:val="23"/>
              </w:rPr>
              <w:t>-</w:t>
            </w:r>
          </w:p>
        </w:tc>
        <w:tc>
          <w:tcPr>
            <w:tcW w:w="720" w:type="dxa"/>
          </w:tcPr>
          <w:p>
            <w:pPr>
              <w:pStyle w:val="TableParagraph"/>
              <w:spacing w:line="246" w:lineRule="exact" w:before="143"/>
              <w:ind w:left="2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-</w:t>
            </w:r>
          </w:p>
        </w:tc>
        <w:tc>
          <w:tcPr>
            <w:tcW w:w="720" w:type="dxa"/>
          </w:tcPr>
          <w:p>
            <w:pPr>
              <w:pStyle w:val="TableParagraph"/>
              <w:spacing w:line="246" w:lineRule="exact" w:before="143"/>
              <w:ind w:left="2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-</w:t>
            </w:r>
          </w:p>
        </w:tc>
        <w:tc>
          <w:tcPr>
            <w:tcW w:w="720" w:type="dxa"/>
          </w:tcPr>
          <w:p>
            <w:pPr>
              <w:pStyle w:val="TableParagraph"/>
              <w:spacing w:line="246" w:lineRule="exact" w:before="143"/>
              <w:ind w:left="2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-</w:t>
            </w:r>
          </w:p>
        </w:tc>
        <w:tc>
          <w:tcPr>
            <w:tcW w:w="720" w:type="dxa"/>
          </w:tcPr>
          <w:p>
            <w:pPr>
              <w:pStyle w:val="TableParagraph"/>
              <w:spacing w:line="246" w:lineRule="exact" w:before="143"/>
              <w:ind w:left="3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-</w:t>
            </w:r>
          </w:p>
        </w:tc>
        <w:tc>
          <w:tcPr>
            <w:tcW w:w="720" w:type="dxa"/>
          </w:tcPr>
          <w:p>
            <w:pPr>
              <w:pStyle w:val="TableParagraph"/>
              <w:spacing w:line="246" w:lineRule="exact" w:before="143"/>
              <w:ind w:left="4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-</w:t>
            </w:r>
          </w:p>
        </w:tc>
        <w:tc>
          <w:tcPr>
            <w:tcW w:w="615" w:type="dxa"/>
          </w:tcPr>
          <w:p>
            <w:pPr>
              <w:pStyle w:val="TableParagraph"/>
              <w:spacing w:line="246" w:lineRule="exact" w:before="143"/>
              <w:ind w:left="323"/>
              <w:rPr>
                <w:sz w:val="23"/>
              </w:rPr>
            </w:pPr>
            <w:r>
              <w:rPr>
                <w:w w:val="105"/>
                <w:sz w:val="23"/>
              </w:rPr>
              <w:t>12</w:t>
            </w:r>
          </w:p>
        </w:tc>
      </w:tr>
      <w:tr>
        <w:trPr>
          <w:trHeight w:val="696" w:hRule="atLeast"/>
        </w:trPr>
        <w:tc>
          <w:tcPr>
            <w:tcW w:w="710" w:type="dxa"/>
          </w:tcPr>
          <w:p>
            <w:pPr>
              <w:pStyle w:val="TableParagraph"/>
              <w:rPr>
                <w:b/>
                <w:sz w:val="25"/>
              </w:rPr>
            </w:pPr>
          </w:p>
          <w:p>
            <w:pPr>
              <w:pStyle w:val="TableParagraph"/>
              <w:spacing w:before="1"/>
              <w:ind w:left="50"/>
              <w:rPr>
                <w:sz w:val="23"/>
              </w:rPr>
            </w:pPr>
            <w:r>
              <w:rPr>
                <w:w w:val="105"/>
                <w:sz w:val="23"/>
              </w:rPr>
              <w:t>1.4.2</w:t>
            </w:r>
          </w:p>
        </w:tc>
        <w:tc>
          <w:tcPr>
            <w:tcW w:w="2123" w:type="dxa"/>
          </w:tcPr>
          <w:p>
            <w:pPr>
              <w:pStyle w:val="TableParagraph"/>
              <w:rPr>
                <w:b/>
                <w:sz w:val="25"/>
              </w:rPr>
            </w:pPr>
          </w:p>
          <w:p>
            <w:pPr>
              <w:pStyle w:val="TableParagraph"/>
              <w:spacing w:before="1"/>
              <w:ind w:left="60"/>
              <w:rPr>
                <w:sz w:val="23"/>
              </w:rPr>
            </w:pPr>
            <w:r>
              <w:rPr>
                <w:w w:val="105"/>
                <w:sz w:val="23"/>
              </w:rPr>
              <w:t>α-Cyclodextrin-</w:t>
            </w:r>
          </w:p>
        </w:tc>
        <w:tc>
          <w:tcPr>
            <w:tcW w:w="693" w:type="dxa"/>
          </w:tcPr>
          <w:p>
            <w:pPr>
              <w:pStyle w:val="TableParagraph"/>
              <w:rPr>
                <w:b/>
                <w:sz w:val="25"/>
              </w:rPr>
            </w:pPr>
          </w:p>
          <w:p>
            <w:pPr>
              <w:pStyle w:val="TableParagraph"/>
              <w:spacing w:before="1"/>
              <w:ind w:left="98"/>
              <w:rPr>
                <w:sz w:val="23"/>
              </w:rPr>
            </w:pPr>
            <w:r>
              <w:rPr>
                <w:w w:val="103"/>
                <w:sz w:val="23"/>
              </w:rPr>
              <w:t>-</w:t>
            </w:r>
          </w:p>
        </w:tc>
        <w:tc>
          <w:tcPr>
            <w:tcW w:w="598" w:type="dxa"/>
          </w:tcPr>
          <w:p>
            <w:pPr>
              <w:pStyle w:val="TableParagraph"/>
              <w:rPr>
                <w:b/>
                <w:sz w:val="25"/>
              </w:rPr>
            </w:pPr>
          </w:p>
          <w:p>
            <w:pPr>
              <w:pStyle w:val="TableParagraph"/>
              <w:spacing w:before="1"/>
              <w:ind w:left="126"/>
              <w:rPr>
                <w:sz w:val="23"/>
              </w:rPr>
            </w:pPr>
            <w:r>
              <w:rPr>
                <w:w w:val="103"/>
                <w:sz w:val="23"/>
              </w:rPr>
              <w:t>-</w:t>
            </w:r>
          </w:p>
        </w:tc>
        <w:tc>
          <w:tcPr>
            <w:tcW w:w="648" w:type="dxa"/>
          </w:tcPr>
          <w:p>
            <w:pPr>
              <w:pStyle w:val="TableParagraph"/>
              <w:rPr>
                <w:b/>
                <w:sz w:val="25"/>
              </w:rPr>
            </w:pPr>
          </w:p>
          <w:p>
            <w:pPr>
              <w:pStyle w:val="TableParagraph"/>
              <w:spacing w:before="1"/>
              <w:ind w:left="248"/>
              <w:rPr>
                <w:sz w:val="23"/>
              </w:rPr>
            </w:pPr>
            <w:r>
              <w:rPr>
                <w:w w:val="103"/>
                <w:sz w:val="23"/>
              </w:rPr>
              <w:t>-</w:t>
            </w:r>
          </w:p>
        </w:tc>
        <w:tc>
          <w:tcPr>
            <w:tcW w:w="720" w:type="dxa"/>
          </w:tcPr>
          <w:p>
            <w:pPr>
              <w:pStyle w:val="TableParagraph"/>
              <w:rPr>
                <w:b/>
                <w:sz w:val="25"/>
              </w:rPr>
            </w:pPr>
          </w:p>
          <w:p>
            <w:pPr>
              <w:pStyle w:val="TableParagraph"/>
              <w:spacing w:before="1"/>
              <w:ind w:left="2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-</w:t>
            </w:r>
          </w:p>
        </w:tc>
        <w:tc>
          <w:tcPr>
            <w:tcW w:w="720" w:type="dxa"/>
          </w:tcPr>
          <w:p>
            <w:pPr>
              <w:pStyle w:val="TableParagraph"/>
              <w:rPr>
                <w:b/>
                <w:sz w:val="25"/>
              </w:rPr>
            </w:pPr>
          </w:p>
          <w:p>
            <w:pPr>
              <w:pStyle w:val="TableParagraph"/>
              <w:spacing w:before="1"/>
              <w:ind w:left="2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-</w:t>
            </w:r>
          </w:p>
        </w:tc>
        <w:tc>
          <w:tcPr>
            <w:tcW w:w="720" w:type="dxa"/>
          </w:tcPr>
          <w:p>
            <w:pPr>
              <w:pStyle w:val="TableParagraph"/>
              <w:rPr>
                <w:b/>
                <w:sz w:val="25"/>
              </w:rPr>
            </w:pPr>
          </w:p>
          <w:p>
            <w:pPr>
              <w:pStyle w:val="TableParagraph"/>
              <w:spacing w:before="1"/>
              <w:ind w:left="2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-</w:t>
            </w:r>
          </w:p>
        </w:tc>
        <w:tc>
          <w:tcPr>
            <w:tcW w:w="720" w:type="dxa"/>
          </w:tcPr>
          <w:p>
            <w:pPr>
              <w:pStyle w:val="TableParagraph"/>
              <w:rPr>
                <w:b/>
                <w:sz w:val="25"/>
              </w:rPr>
            </w:pPr>
          </w:p>
          <w:p>
            <w:pPr>
              <w:pStyle w:val="TableParagraph"/>
              <w:spacing w:before="1"/>
              <w:ind w:left="3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-</w:t>
            </w:r>
          </w:p>
        </w:tc>
        <w:tc>
          <w:tcPr>
            <w:tcW w:w="720" w:type="dxa"/>
          </w:tcPr>
          <w:p>
            <w:pPr>
              <w:pStyle w:val="TableParagraph"/>
              <w:rPr>
                <w:b/>
                <w:sz w:val="25"/>
              </w:rPr>
            </w:pPr>
          </w:p>
          <w:p>
            <w:pPr>
              <w:pStyle w:val="TableParagraph"/>
              <w:spacing w:before="1"/>
              <w:ind w:left="4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-</w:t>
            </w:r>
          </w:p>
        </w:tc>
        <w:tc>
          <w:tcPr>
            <w:tcW w:w="615" w:type="dxa"/>
          </w:tcPr>
          <w:p>
            <w:pPr>
              <w:pStyle w:val="TableParagraph"/>
              <w:rPr>
                <w:b/>
                <w:sz w:val="25"/>
              </w:rPr>
            </w:pPr>
          </w:p>
          <w:p>
            <w:pPr>
              <w:pStyle w:val="TableParagraph"/>
              <w:spacing w:before="1"/>
              <w:ind w:left="323"/>
              <w:rPr>
                <w:sz w:val="23"/>
              </w:rPr>
            </w:pPr>
            <w:r>
              <w:rPr>
                <w:w w:val="105"/>
                <w:sz w:val="23"/>
              </w:rPr>
              <w:t>13</w:t>
            </w:r>
          </w:p>
        </w:tc>
      </w:tr>
      <w:tr>
        <w:trPr>
          <w:trHeight w:val="573" w:hRule="atLeast"/>
        </w:trPr>
        <w:tc>
          <w:tcPr>
            <w:tcW w:w="710" w:type="dxa"/>
          </w:tcPr>
          <w:p>
            <w:pPr>
              <w:pStyle w:val="TableParagraph"/>
              <w:spacing w:before="139"/>
              <w:ind w:left="50"/>
              <w:rPr>
                <w:sz w:val="23"/>
              </w:rPr>
            </w:pPr>
            <w:r>
              <w:rPr>
                <w:w w:val="105"/>
                <w:sz w:val="23"/>
              </w:rPr>
              <w:t>1.4.3</w:t>
            </w:r>
          </w:p>
        </w:tc>
        <w:tc>
          <w:tcPr>
            <w:tcW w:w="2123" w:type="dxa"/>
          </w:tcPr>
          <w:p>
            <w:pPr>
              <w:pStyle w:val="TableParagraph"/>
              <w:spacing w:before="139"/>
              <w:ind w:left="60"/>
              <w:rPr>
                <w:sz w:val="23"/>
              </w:rPr>
            </w:pPr>
            <w:r>
              <w:rPr>
                <w:w w:val="105"/>
                <w:sz w:val="23"/>
              </w:rPr>
              <w:t>β</w:t>
            </w:r>
            <w:r>
              <w:rPr>
                <w:i/>
                <w:w w:val="105"/>
                <w:sz w:val="23"/>
              </w:rPr>
              <w:t>-</w:t>
            </w:r>
            <w:r>
              <w:rPr>
                <w:w w:val="105"/>
                <w:sz w:val="23"/>
              </w:rPr>
              <w:t>Cyclodextrin</w:t>
            </w:r>
            <w:r>
              <w:rPr>
                <w:spacing w:val="-8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-</w:t>
            </w:r>
          </w:p>
        </w:tc>
        <w:tc>
          <w:tcPr>
            <w:tcW w:w="693" w:type="dxa"/>
          </w:tcPr>
          <w:p>
            <w:pPr>
              <w:pStyle w:val="TableParagraph"/>
              <w:spacing w:before="139"/>
              <w:ind w:left="98"/>
              <w:rPr>
                <w:sz w:val="23"/>
              </w:rPr>
            </w:pPr>
            <w:r>
              <w:rPr>
                <w:w w:val="103"/>
                <w:sz w:val="23"/>
              </w:rPr>
              <w:t>-</w:t>
            </w:r>
          </w:p>
        </w:tc>
        <w:tc>
          <w:tcPr>
            <w:tcW w:w="598" w:type="dxa"/>
          </w:tcPr>
          <w:p>
            <w:pPr>
              <w:pStyle w:val="TableParagraph"/>
              <w:spacing w:before="139"/>
              <w:ind w:left="126"/>
              <w:rPr>
                <w:sz w:val="23"/>
              </w:rPr>
            </w:pPr>
            <w:r>
              <w:rPr>
                <w:w w:val="103"/>
                <w:sz w:val="23"/>
              </w:rPr>
              <w:t>-</w:t>
            </w:r>
          </w:p>
        </w:tc>
        <w:tc>
          <w:tcPr>
            <w:tcW w:w="648" w:type="dxa"/>
          </w:tcPr>
          <w:p>
            <w:pPr>
              <w:pStyle w:val="TableParagraph"/>
              <w:spacing w:before="139"/>
              <w:ind w:left="248"/>
              <w:rPr>
                <w:sz w:val="23"/>
              </w:rPr>
            </w:pPr>
            <w:r>
              <w:rPr>
                <w:w w:val="103"/>
                <w:sz w:val="23"/>
              </w:rPr>
              <w:t>-</w:t>
            </w:r>
          </w:p>
        </w:tc>
        <w:tc>
          <w:tcPr>
            <w:tcW w:w="720" w:type="dxa"/>
          </w:tcPr>
          <w:p>
            <w:pPr>
              <w:pStyle w:val="TableParagraph"/>
              <w:spacing w:before="139"/>
              <w:ind w:left="2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-</w:t>
            </w:r>
          </w:p>
        </w:tc>
        <w:tc>
          <w:tcPr>
            <w:tcW w:w="720" w:type="dxa"/>
          </w:tcPr>
          <w:p>
            <w:pPr>
              <w:pStyle w:val="TableParagraph"/>
              <w:spacing w:before="139"/>
              <w:ind w:left="2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-</w:t>
            </w:r>
          </w:p>
        </w:tc>
        <w:tc>
          <w:tcPr>
            <w:tcW w:w="720" w:type="dxa"/>
          </w:tcPr>
          <w:p>
            <w:pPr>
              <w:pStyle w:val="TableParagraph"/>
              <w:spacing w:before="139"/>
              <w:ind w:left="2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-</w:t>
            </w:r>
          </w:p>
        </w:tc>
        <w:tc>
          <w:tcPr>
            <w:tcW w:w="720" w:type="dxa"/>
          </w:tcPr>
          <w:p>
            <w:pPr>
              <w:pStyle w:val="TableParagraph"/>
              <w:spacing w:before="139"/>
              <w:ind w:left="3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-</w:t>
            </w:r>
          </w:p>
        </w:tc>
        <w:tc>
          <w:tcPr>
            <w:tcW w:w="720" w:type="dxa"/>
          </w:tcPr>
          <w:p>
            <w:pPr>
              <w:pStyle w:val="TableParagraph"/>
              <w:spacing w:before="139"/>
              <w:ind w:left="4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-</w:t>
            </w:r>
          </w:p>
        </w:tc>
        <w:tc>
          <w:tcPr>
            <w:tcW w:w="615" w:type="dxa"/>
          </w:tcPr>
          <w:p>
            <w:pPr>
              <w:pStyle w:val="TableParagraph"/>
              <w:spacing w:before="139"/>
              <w:ind w:left="323"/>
              <w:rPr>
                <w:sz w:val="23"/>
              </w:rPr>
            </w:pPr>
            <w:r>
              <w:rPr>
                <w:w w:val="105"/>
                <w:sz w:val="23"/>
              </w:rPr>
              <w:t>13</w:t>
            </w:r>
          </w:p>
        </w:tc>
      </w:tr>
      <w:tr>
        <w:trPr>
          <w:trHeight w:val="533" w:hRule="atLeast"/>
        </w:trPr>
        <w:tc>
          <w:tcPr>
            <w:tcW w:w="710" w:type="dxa"/>
          </w:tcPr>
          <w:p>
            <w:pPr>
              <w:pStyle w:val="TableParagraph"/>
              <w:spacing w:before="214"/>
              <w:ind w:left="50"/>
              <w:rPr>
                <w:sz w:val="23"/>
              </w:rPr>
            </w:pPr>
            <w:r>
              <w:rPr>
                <w:w w:val="105"/>
                <w:sz w:val="23"/>
              </w:rPr>
              <w:t>1.4.4</w:t>
            </w:r>
          </w:p>
        </w:tc>
        <w:tc>
          <w:tcPr>
            <w:tcW w:w="2123" w:type="dxa"/>
          </w:tcPr>
          <w:p>
            <w:pPr>
              <w:pStyle w:val="TableParagraph"/>
              <w:spacing w:line="337" w:lineRule="exact" w:before="176"/>
              <w:ind w:left="60"/>
              <w:rPr>
                <w:sz w:val="23"/>
                <w:szCs w:val="23"/>
              </w:rPr>
            </w:pPr>
            <w:r>
              <w:rPr>
                <w:rFonts w:ascii="Lucida Sans Unicode" w:hAnsi="Lucida Sans Unicode" w:cs="Lucida Sans Unicode" w:eastAsia="Lucida Sans Unicode"/>
                <w:w w:val="105"/>
                <w:sz w:val="23"/>
                <w:szCs w:val="23"/>
              </w:rPr>
              <w:t>ϒ</w:t>
            </w:r>
            <w:r>
              <w:rPr>
                <w:w w:val="105"/>
                <w:sz w:val="23"/>
                <w:szCs w:val="23"/>
              </w:rPr>
              <w:t>-Cyclodextrin</w:t>
            </w:r>
            <w:r>
              <w:rPr>
                <w:spacing w:val="-2"/>
                <w:w w:val="105"/>
                <w:sz w:val="23"/>
                <w:szCs w:val="23"/>
              </w:rPr>
              <w:t> </w:t>
            </w:r>
            <w:r>
              <w:rPr>
                <w:w w:val="105"/>
                <w:sz w:val="23"/>
                <w:szCs w:val="23"/>
              </w:rPr>
              <w:t>-</w:t>
            </w:r>
          </w:p>
        </w:tc>
        <w:tc>
          <w:tcPr>
            <w:tcW w:w="693" w:type="dxa"/>
          </w:tcPr>
          <w:p>
            <w:pPr>
              <w:pStyle w:val="TableParagraph"/>
              <w:spacing w:before="214"/>
              <w:ind w:left="98"/>
              <w:rPr>
                <w:sz w:val="23"/>
              </w:rPr>
            </w:pPr>
            <w:r>
              <w:rPr>
                <w:w w:val="103"/>
                <w:sz w:val="23"/>
              </w:rPr>
              <w:t>-</w:t>
            </w:r>
          </w:p>
        </w:tc>
        <w:tc>
          <w:tcPr>
            <w:tcW w:w="598" w:type="dxa"/>
          </w:tcPr>
          <w:p>
            <w:pPr>
              <w:pStyle w:val="TableParagraph"/>
              <w:spacing w:before="214"/>
              <w:ind w:left="126"/>
              <w:rPr>
                <w:sz w:val="23"/>
              </w:rPr>
            </w:pPr>
            <w:r>
              <w:rPr>
                <w:w w:val="103"/>
                <w:sz w:val="23"/>
              </w:rPr>
              <w:t>-</w:t>
            </w:r>
          </w:p>
        </w:tc>
        <w:tc>
          <w:tcPr>
            <w:tcW w:w="648" w:type="dxa"/>
          </w:tcPr>
          <w:p>
            <w:pPr>
              <w:pStyle w:val="TableParagraph"/>
              <w:spacing w:before="214"/>
              <w:ind w:left="248"/>
              <w:rPr>
                <w:sz w:val="23"/>
              </w:rPr>
            </w:pPr>
            <w:r>
              <w:rPr>
                <w:w w:val="103"/>
                <w:sz w:val="23"/>
              </w:rPr>
              <w:t>-</w:t>
            </w:r>
          </w:p>
        </w:tc>
        <w:tc>
          <w:tcPr>
            <w:tcW w:w="720" w:type="dxa"/>
          </w:tcPr>
          <w:p>
            <w:pPr>
              <w:pStyle w:val="TableParagraph"/>
              <w:spacing w:before="214"/>
              <w:ind w:left="2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-</w:t>
            </w:r>
          </w:p>
        </w:tc>
        <w:tc>
          <w:tcPr>
            <w:tcW w:w="720" w:type="dxa"/>
          </w:tcPr>
          <w:p>
            <w:pPr>
              <w:pStyle w:val="TableParagraph"/>
              <w:spacing w:before="214"/>
              <w:ind w:left="2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-</w:t>
            </w:r>
          </w:p>
        </w:tc>
        <w:tc>
          <w:tcPr>
            <w:tcW w:w="720" w:type="dxa"/>
          </w:tcPr>
          <w:p>
            <w:pPr>
              <w:pStyle w:val="TableParagraph"/>
              <w:spacing w:before="214"/>
              <w:ind w:left="2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-</w:t>
            </w:r>
          </w:p>
        </w:tc>
        <w:tc>
          <w:tcPr>
            <w:tcW w:w="720" w:type="dxa"/>
          </w:tcPr>
          <w:p>
            <w:pPr>
              <w:pStyle w:val="TableParagraph"/>
              <w:spacing w:before="214"/>
              <w:ind w:left="3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-</w:t>
            </w:r>
          </w:p>
        </w:tc>
        <w:tc>
          <w:tcPr>
            <w:tcW w:w="720" w:type="dxa"/>
          </w:tcPr>
          <w:p>
            <w:pPr>
              <w:pStyle w:val="TableParagraph"/>
              <w:spacing w:before="214"/>
              <w:ind w:left="4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-</w:t>
            </w:r>
          </w:p>
        </w:tc>
        <w:tc>
          <w:tcPr>
            <w:tcW w:w="615" w:type="dxa"/>
          </w:tcPr>
          <w:p>
            <w:pPr>
              <w:pStyle w:val="TableParagraph"/>
              <w:spacing w:before="214"/>
              <w:ind w:left="323"/>
              <w:rPr>
                <w:sz w:val="23"/>
              </w:rPr>
            </w:pPr>
            <w:r>
              <w:rPr>
                <w:w w:val="105"/>
                <w:sz w:val="23"/>
              </w:rPr>
              <w:t>14</w:t>
            </w:r>
          </w:p>
        </w:tc>
      </w:tr>
      <w:tr>
        <w:trPr>
          <w:trHeight w:val="587" w:hRule="atLeast"/>
        </w:trPr>
        <w:tc>
          <w:tcPr>
            <w:tcW w:w="710" w:type="dxa"/>
          </w:tcPr>
          <w:p>
            <w:pPr>
              <w:pStyle w:val="TableParagraph"/>
              <w:spacing w:before="11"/>
              <w:rPr>
                <w:b/>
                <w:sz w:val="27"/>
              </w:rPr>
            </w:pPr>
          </w:p>
          <w:p>
            <w:pPr>
              <w:pStyle w:val="TableParagraph"/>
              <w:spacing w:line="246" w:lineRule="exact"/>
              <w:ind w:left="50"/>
              <w:rPr>
                <w:sz w:val="23"/>
              </w:rPr>
            </w:pPr>
            <w:r>
              <w:rPr>
                <w:w w:val="105"/>
                <w:sz w:val="23"/>
              </w:rPr>
              <w:t>1.4.5</w:t>
            </w:r>
          </w:p>
        </w:tc>
        <w:tc>
          <w:tcPr>
            <w:tcW w:w="2816" w:type="dxa"/>
            <w:gridSpan w:val="2"/>
          </w:tcPr>
          <w:p>
            <w:pPr>
              <w:pStyle w:val="TableParagraph"/>
              <w:spacing w:before="11"/>
              <w:rPr>
                <w:b/>
                <w:sz w:val="27"/>
              </w:rPr>
            </w:pPr>
          </w:p>
          <w:p>
            <w:pPr>
              <w:pStyle w:val="TableParagraph"/>
              <w:spacing w:line="246" w:lineRule="exact"/>
              <w:ind w:left="60"/>
              <w:rPr>
                <w:sz w:val="23"/>
              </w:rPr>
            </w:pPr>
            <w:r>
              <w:rPr>
                <w:w w:val="105"/>
                <w:sz w:val="23"/>
              </w:rPr>
              <w:t>Synthetic</w:t>
            </w:r>
            <w:r>
              <w:rPr>
                <w:spacing w:val="-11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cyclodextrin-</w:t>
            </w:r>
          </w:p>
        </w:tc>
        <w:tc>
          <w:tcPr>
            <w:tcW w:w="598" w:type="dxa"/>
          </w:tcPr>
          <w:p>
            <w:pPr>
              <w:pStyle w:val="TableParagraph"/>
              <w:spacing w:before="11"/>
              <w:rPr>
                <w:b/>
                <w:sz w:val="27"/>
              </w:rPr>
            </w:pPr>
          </w:p>
          <w:p>
            <w:pPr>
              <w:pStyle w:val="TableParagraph"/>
              <w:spacing w:line="246" w:lineRule="exact"/>
              <w:ind w:left="126"/>
              <w:rPr>
                <w:sz w:val="23"/>
              </w:rPr>
            </w:pPr>
            <w:r>
              <w:rPr>
                <w:w w:val="103"/>
                <w:sz w:val="23"/>
              </w:rPr>
              <w:t>-</w:t>
            </w:r>
          </w:p>
        </w:tc>
        <w:tc>
          <w:tcPr>
            <w:tcW w:w="648" w:type="dxa"/>
          </w:tcPr>
          <w:p>
            <w:pPr>
              <w:pStyle w:val="TableParagraph"/>
              <w:spacing w:before="11"/>
              <w:rPr>
                <w:b/>
                <w:sz w:val="27"/>
              </w:rPr>
            </w:pPr>
          </w:p>
          <w:p>
            <w:pPr>
              <w:pStyle w:val="TableParagraph"/>
              <w:spacing w:line="246" w:lineRule="exact"/>
              <w:ind w:left="248"/>
              <w:rPr>
                <w:sz w:val="23"/>
              </w:rPr>
            </w:pPr>
            <w:r>
              <w:rPr>
                <w:w w:val="103"/>
                <w:sz w:val="23"/>
              </w:rPr>
              <w:t>-</w:t>
            </w:r>
          </w:p>
        </w:tc>
        <w:tc>
          <w:tcPr>
            <w:tcW w:w="720" w:type="dxa"/>
          </w:tcPr>
          <w:p>
            <w:pPr>
              <w:pStyle w:val="TableParagraph"/>
              <w:spacing w:before="11"/>
              <w:rPr>
                <w:b/>
                <w:sz w:val="27"/>
              </w:rPr>
            </w:pPr>
          </w:p>
          <w:p>
            <w:pPr>
              <w:pStyle w:val="TableParagraph"/>
              <w:spacing w:line="246" w:lineRule="exact"/>
              <w:ind w:left="2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-</w:t>
            </w:r>
          </w:p>
        </w:tc>
        <w:tc>
          <w:tcPr>
            <w:tcW w:w="720" w:type="dxa"/>
          </w:tcPr>
          <w:p>
            <w:pPr>
              <w:pStyle w:val="TableParagraph"/>
              <w:spacing w:before="11"/>
              <w:rPr>
                <w:b/>
                <w:sz w:val="27"/>
              </w:rPr>
            </w:pPr>
          </w:p>
          <w:p>
            <w:pPr>
              <w:pStyle w:val="TableParagraph"/>
              <w:spacing w:line="246" w:lineRule="exact"/>
              <w:ind w:left="2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-</w:t>
            </w:r>
          </w:p>
        </w:tc>
        <w:tc>
          <w:tcPr>
            <w:tcW w:w="720" w:type="dxa"/>
          </w:tcPr>
          <w:p>
            <w:pPr>
              <w:pStyle w:val="TableParagraph"/>
              <w:spacing w:before="11"/>
              <w:rPr>
                <w:b/>
                <w:sz w:val="27"/>
              </w:rPr>
            </w:pPr>
          </w:p>
          <w:p>
            <w:pPr>
              <w:pStyle w:val="TableParagraph"/>
              <w:spacing w:line="246" w:lineRule="exact"/>
              <w:ind w:left="2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-</w:t>
            </w:r>
          </w:p>
        </w:tc>
        <w:tc>
          <w:tcPr>
            <w:tcW w:w="720" w:type="dxa"/>
          </w:tcPr>
          <w:p>
            <w:pPr>
              <w:pStyle w:val="TableParagraph"/>
              <w:spacing w:before="11"/>
              <w:rPr>
                <w:b/>
                <w:sz w:val="27"/>
              </w:rPr>
            </w:pPr>
          </w:p>
          <w:p>
            <w:pPr>
              <w:pStyle w:val="TableParagraph"/>
              <w:spacing w:line="246" w:lineRule="exact"/>
              <w:ind w:left="3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-</w:t>
            </w:r>
          </w:p>
        </w:tc>
        <w:tc>
          <w:tcPr>
            <w:tcW w:w="720" w:type="dxa"/>
          </w:tcPr>
          <w:p>
            <w:pPr>
              <w:pStyle w:val="TableParagraph"/>
              <w:spacing w:before="11"/>
              <w:rPr>
                <w:b/>
                <w:sz w:val="27"/>
              </w:rPr>
            </w:pPr>
          </w:p>
          <w:p>
            <w:pPr>
              <w:pStyle w:val="TableParagraph"/>
              <w:spacing w:line="246" w:lineRule="exact"/>
              <w:ind w:left="4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-</w:t>
            </w:r>
          </w:p>
        </w:tc>
        <w:tc>
          <w:tcPr>
            <w:tcW w:w="615" w:type="dxa"/>
          </w:tcPr>
          <w:p>
            <w:pPr>
              <w:pStyle w:val="TableParagraph"/>
              <w:spacing w:before="11"/>
              <w:rPr>
                <w:b/>
                <w:sz w:val="27"/>
              </w:rPr>
            </w:pPr>
          </w:p>
          <w:p>
            <w:pPr>
              <w:pStyle w:val="TableParagraph"/>
              <w:spacing w:line="246" w:lineRule="exact"/>
              <w:ind w:left="323"/>
              <w:rPr>
                <w:sz w:val="23"/>
              </w:rPr>
            </w:pPr>
            <w:r>
              <w:rPr>
                <w:w w:val="105"/>
                <w:sz w:val="23"/>
              </w:rPr>
              <w:t>14</w:t>
            </w:r>
          </w:p>
        </w:tc>
      </w:tr>
      <w:tr>
        <w:trPr>
          <w:trHeight w:val="700" w:hRule="atLeast"/>
        </w:trPr>
        <w:tc>
          <w:tcPr>
            <w:tcW w:w="710" w:type="dxa"/>
          </w:tcPr>
          <w:p>
            <w:pPr>
              <w:pStyle w:val="TableParagraph"/>
              <w:spacing w:before="1"/>
              <w:rPr>
                <w:b/>
                <w:sz w:val="25"/>
              </w:rPr>
            </w:pPr>
          </w:p>
          <w:p>
            <w:pPr>
              <w:pStyle w:val="TableParagraph"/>
              <w:ind w:left="50"/>
              <w:rPr>
                <w:sz w:val="23"/>
              </w:rPr>
            </w:pPr>
            <w:r>
              <w:rPr>
                <w:w w:val="105"/>
                <w:sz w:val="23"/>
              </w:rPr>
              <w:t>1.5</w:t>
            </w:r>
          </w:p>
        </w:tc>
        <w:tc>
          <w:tcPr>
            <w:tcW w:w="3414" w:type="dxa"/>
            <w:gridSpan w:val="3"/>
          </w:tcPr>
          <w:p>
            <w:pPr>
              <w:pStyle w:val="TableParagraph"/>
              <w:spacing w:before="1"/>
              <w:rPr>
                <w:b/>
                <w:sz w:val="25"/>
              </w:rPr>
            </w:pPr>
          </w:p>
          <w:p>
            <w:pPr>
              <w:pStyle w:val="TableParagraph"/>
              <w:ind w:left="60"/>
              <w:rPr>
                <w:sz w:val="23"/>
              </w:rPr>
            </w:pPr>
            <w:r>
              <w:rPr>
                <w:w w:val="105"/>
                <w:sz w:val="23"/>
              </w:rPr>
              <w:t>Hydroxypropyl-β-cyclodextrin</w:t>
            </w:r>
            <w:r>
              <w:rPr>
                <w:spacing w:val="-9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-</w:t>
            </w:r>
          </w:p>
        </w:tc>
        <w:tc>
          <w:tcPr>
            <w:tcW w:w="648" w:type="dxa"/>
          </w:tcPr>
          <w:p>
            <w:pPr>
              <w:pStyle w:val="TableParagraph"/>
              <w:spacing w:before="1"/>
              <w:rPr>
                <w:b/>
                <w:sz w:val="25"/>
              </w:rPr>
            </w:pPr>
          </w:p>
          <w:p>
            <w:pPr>
              <w:pStyle w:val="TableParagraph"/>
              <w:ind w:left="248"/>
              <w:rPr>
                <w:sz w:val="23"/>
              </w:rPr>
            </w:pPr>
            <w:r>
              <w:rPr>
                <w:w w:val="103"/>
                <w:sz w:val="23"/>
              </w:rPr>
              <w:t>-</w:t>
            </w:r>
          </w:p>
        </w:tc>
        <w:tc>
          <w:tcPr>
            <w:tcW w:w="720" w:type="dxa"/>
          </w:tcPr>
          <w:p>
            <w:pPr>
              <w:pStyle w:val="TableParagraph"/>
              <w:spacing w:before="1"/>
              <w:rPr>
                <w:b/>
                <w:sz w:val="25"/>
              </w:rPr>
            </w:pPr>
          </w:p>
          <w:p>
            <w:pPr>
              <w:pStyle w:val="TableParagraph"/>
              <w:ind w:left="2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-</w:t>
            </w:r>
          </w:p>
        </w:tc>
        <w:tc>
          <w:tcPr>
            <w:tcW w:w="720" w:type="dxa"/>
          </w:tcPr>
          <w:p>
            <w:pPr>
              <w:pStyle w:val="TableParagraph"/>
              <w:spacing w:before="1"/>
              <w:rPr>
                <w:b/>
                <w:sz w:val="25"/>
              </w:rPr>
            </w:pPr>
          </w:p>
          <w:p>
            <w:pPr>
              <w:pStyle w:val="TableParagraph"/>
              <w:ind w:left="2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-</w:t>
            </w:r>
          </w:p>
        </w:tc>
        <w:tc>
          <w:tcPr>
            <w:tcW w:w="720" w:type="dxa"/>
          </w:tcPr>
          <w:p>
            <w:pPr>
              <w:pStyle w:val="TableParagraph"/>
              <w:spacing w:before="1"/>
              <w:rPr>
                <w:b/>
                <w:sz w:val="25"/>
              </w:rPr>
            </w:pPr>
          </w:p>
          <w:p>
            <w:pPr>
              <w:pStyle w:val="TableParagraph"/>
              <w:ind w:left="2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-</w:t>
            </w:r>
          </w:p>
        </w:tc>
        <w:tc>
          <w:tcPr>
            <w:tcW w:w="720" w:type="dxa"/>
          </w:tcPr>
          <w:p>
            <w:pPr>
              <w:pStyle w:val="TableParagraph"/>
              <w:spacing w:before="1"/>
              <w:rPr>
                <w:b/>
                <w:sz w:val="25"/>
              </w:rPr>
            </w:pPr>
          </w:p>
          <w:p>
            <w:pPr>
              <w:pStyle w:val="TableParagraph"/>
              <w:ind w:left="3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-</w:t>
            </w:r>
          </w:p>
        </w:tc>
        <w:tc>
          <w:tcPr>
            <w:tcW w:w="720" w:type="dxa"/>
          </w:tcPr>
          <w:p>
            <w:pPr>
              <w:pStyle w:val="TableParagraph"/>
              <w:spacing w:before="1"/>
              <w:rPr>
                <w:b/>
                <w:sz w:val="25"/>
              </w:rPr>
            </w:pPr>
          </w:p>
          <w:p>
            <w:pPr>
              <w:pStyle w:val="TableParagraph"/>
              <w:ind w:left="4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-</w:t>
            </w:r>
          </w:p>
        </w:tc>
        <w:tc>
          <w:tcPr>
            <w:tcW w:w="615" w:type="dxa"/>
          </w:tcPr>
          <w:p>
            <w:pPr>
              <w:pStyle w:val="TableParagraph"/>
              <w:spacing w:before="1"/>
              <w:rPr>
                <w:b/>
                <w:sz w:val="25"/>
              </w:rPr>
            </w:pPr>
          </w:p>
          <w:p>
            <w:pPr>
              <w:pStyle w:val="TableParagraph"/>
              <w:ind w:left="323"/>
              <w:rPr>
                <w:sz w:val="23"/>
              </w:rPr>
            </w:pPr>
            <w:r>
              <w:rPr>
                <w:w w:val="105"/>
                <w:sz w:val="23"/>
              </w:rPr>
              <w:t>15</w:t>
            </w:r>
          </w:p>
        </w:tc>
      </w:tr>
      <w:tr>
        <w:trPr>
          <w:trHeight w:val="408" w:hRule="atLeast"/>
        </w:trPr>
        <w:tc>
          <w:tcPr>
            <w:tcW w:w="710" w:type="dxa"/>
          </w:tcPr>
          <w:p>
            <w:pPr>
              <w:pStyle w:val="TableParagraph"/>
              <w:spacing w:line="246" w:lineRule="exact" w:before="142"/>
              <w:ind w:left="50"/>
              <w:rPr>
                <w:sz w:val="23"/>
              </w:rPr>
            </w:pPr>
            <w:r>
              <w:rPr>
                <w:w w:val="105"/>
                <w:sz w:val="23"/>
              </w:rPr>
              <w:t>1.6</w:t>
            </w:r>
          </w:p>
        </w:tc>
        <w:tc>
          <w:tcPr>
            <w:tcW w:w="3414" w:type="dxa"/>
            <w:gridSpan w:val="3"/>
          </w:tcPr>
          <w:p>
            <w:pPr>
              <w:pStyle w:val="TableParagraph"/>
              <w:spacing w:line="246" w:lineRule="exact" w:before="142"/>
              <w:ind w:left="60"/>
              <w:rPr>
                <w:sz w:val="23"/>
              </w:rPr>
            </w:pPr>
            <w:r>
              <w:rPr>
                <w:w w:val="105"/>
                <w:sz w:val="23"/>
              </w:rPr>
              <w:t>Statement</w:t>
            </w:r>
            <w:r>
              <w:rPr>
                <w:spacing w:val="-3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of</w:t>
            </w:r>
            <w:r>
              <w:rPr>
                <w:spacing w:val="-9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research</w:t>
            </w:r>
            <w:r>
              <w:rPr>
                <w:spacing w:val="-7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problem</w:t>
            </w:r>
            <w:r>
              <w:rPr>
                <w:spacing w:val="-6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-</w:t>
            </w:r>
          </w:p>
        </w:tc>
        <w:tc>
          <w:tcPr>
            <w:tcW w:w="648" w:type="dxa"/>
          </w:tcPr>
          <w:p>
            <w:pPr>
              <w:pStyle w:val="TableParagraph"/>
              <w:spacing w:line="246" w:lineRule="exact" w:before="142"/>
              <w:ind w:left="248"/>
              <w:rPr>
                <w:sz w:val="23"/>
              </w:rPr>
            </w:pPr>
            <w:r>
              <w:rPr>
                <w:w w:val="103"/>
                <w:sz w:val="23"/>
              </w:rPr>
              <w:t>-</w:t>
            </w:r>
          </w:p>
        </w:tc>
        <w:tc>
          <w:tcPr>
            <w:tcW w:w="720" w:type="dxa"/>
          </w:tcPr>
          <w:p>
            <w:pPr>
              <w:pStyle w:val="TableParagraph"/>
              <w:spacing w:line="246" w:lineRule="exact" w:before="142"/>
              <w:ind w:left="2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-</w:t>
            </w:r>
          </w:p>
        </w:tc>
        <w:tc>
          <w:tcPr>
            <w:tcW w:w="720" w:type="dxa"/>
          </w:tcPr>
          <w:p>
            <w:pPr>
              <w:pStyle w:val="TableParagraph"/>
              <w:spacing w:line="246" w:lineRule="exact" w:before="142"/>
              <w:ind w:left="2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-</w:t>
            </w:r>
          </w:p>
        </w:tc>
        <w:tc>
          <w:tcPr>
            <w:tcW w:w="720" w:type="dxa"/>
          </w:tcPr>
          <w:p>
            <w:pPr>
              <w:pStyle w:val="TableParagraph"/>
              <w:spacing w:line="246" w:lineRule="exact" w:before="142"/>
              <w:ind w:left="2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-</w:t>
            </w:r>
          </w:p>
        </w:tc>
        <w:tc>
          <w:tcPr>
            <w:tcW w:w="720" w:type="dxa"/>
          </w:tcPr>
          <w:p>
            <w:pPr>
              <w:pStyle w:val="TableParagraph"/>
              <w:spacing w:line="246" w:lineRule="exact" w:before="142"/>
              <w:ind w:left="3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-</w:t>
            </w:r>
          </w:p>
        </w:tc>
        <w:tc>
          <w:tcPr>
            <w:tcW w:w="720" w:type="dxa"/>
          </w:tcPr>
          <w:p>
            <w:pPr>
              <w:pStyle w:val="TableParagraph"/>
              <w:spacing w:line="246" w:lineRule="exact" w:before="142"/>
              <w:ind w:left="4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-</w:t>
            </w:r>
          </w:p>
        </w:tc>
        <w:tc>
          <w:tcPr>
            <w:tcW w:w="615" w:type="dxa"/>
          </w:tcPr>
          <w:p>
            <w:pPr>
              <w:pStyle w:val="TableParagraph"/>
              <w:spacing w:line="246" w:lineRule="exact" w:before="142"/>
              <w:ind w:left="323"/>
              <w:rPr>
                <w:sz w:val="23"/>
              </w:rPr>
            </w:pPr>
            <w:r>
              <w:rPr>
                <w:w w:val="105"/>
                <w:sz w:val="23"/>
              </w:rPr>
              <w:t>15</w:t>
            </w:r>
          </w:p>
        </w:tc>
      </w:tr>
      <w:tr>
        <w:trPr>
          <w:trHeight w:val="547" w:hRule="atLeast"/>
        </w:trPr>
        <w:tc>
          <w:tcPr>
            <w:tcW w:w="710" w:type="dxa"/>
          </w:tcPr>
          <w:p>
            <w:pPr>
              <w:pStyle w:val="TableParagraph"/>
              <w:spacing w:before="5"/>
              <w:rPr>
                <w:b/>
                <w:sz w:val="24"/>
              </w:rPr>
            </w:pPr>
          </w:p>
          <w:p>
            <w:pPr>
              <w:pStyle w:val="TableParagraph"/>
              <w:spacing w:line="246" w:lineRule="exact"/>
              <w:ind w:left="50"/>
              <w:rPr>
                <w:sz w:val="23"/>
              </w:rPr>
            </w:pPr>
            <w:r>
              <w:rPr>
                <w:w w:val="105"/>
                <w:sz w:val="23"/>
              </w:rPr>
              <w:t>1.7</w:t>
            </w:r>
          </w:p>
        </w:tc>
        <w:tc>
          <w:tcPr>
            <w:tcW w:w="2816" w:type="dxa"/>
            <w:gridSpan w:val="2"/>
          </w:tcPr>
          <w:p>
            <w:pPr>
              <w:pStyle w:val="TableParagraph"/>
              <w:spacing w:before="5"/>
              <w:rPr>
                <w:b/>
                <w:sz w:val="24"/>
              </w:rPr>
            </w:pPr>
          </w:p>
          <w:p>
            <w:pPr>
              <w:pStyle w:val="TableParagraph"/>
              <w:spacing w:line="246" w:lineRule="exact"/>
              <w:ind w:left="60"/>
              <w:rPr>
                <w:sz w:val="23"/>
              </w:rPr>
            </w:pPr>
            <w:r>
              <w:rPr>
                <w:w w:val="105"/>
                <w:sz w:val="23"/>
              </w:rPr>
              <w:t>Justification</w:t>
            </w:r>
            <w:r>
              <w:rPr>
                <w:spacing w:val="-6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of</w:t>
            </w:r>
            <w:r>
              <w:rPr>
                <w:spacing w:val="-9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the</w:t>
            </w:r>
            <w:r>
              <w:rPr>
                <w:spacing w:val="-6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Study-</w:t>
            </w:r>
          </w:p>
        </w:tc>
        <w:tc>
          <w:tcPr>
            <w:tcW w:w="598" w:type="dxa"/>
          </w:tcPr>
          <w:p>
            <w:pPr>
              <w:pStyle w:val="TableParagraph"/>
              <w:spacing w:before="5"/>
              <w:rPr>
                <w:b/>
                <w:sz w:val="24"/>
              </w:rPr>
            </w:pPr>
          </w:p>
          <w:p>
            <w:pPr>
              <w:pStyle w:val="TableParagraph"/>
              <w:spacing w:line="246" w:lineRule="exact"/>
              <w:ind w:left="126"/>
              <w:rPr>
                <w:sz w:val="23"/>
              </w:rPr>
            </w:pPr>
            <w:r>
              <w:rPr>
                <w:w w:val="103"/>
                <w:sz w:val="23"/>
              </w:rPr>
              <w:t>-</w:t>
            </w:r>
          </w:p>
        </w:tc>
        <w:tc>
          <w:tcPr>
            <w:tcW w:w="648" w:type="dxa"/>
          </w:tcPr>
          <w:p>
            <w:pPr>
              <w:pStyle w:val="TableParagraph"/>
              <w:spacing w:before="5"/>
              <w:rPr>
                <w:b/>
                <w:sz w:val="24"/>
              </w:rPr>
            </w:pPr>
          </w:p>
          <w:p>
            <w:pPr>
              <w:pStyle w:val="TableParagraph"/>
              <w:spacing w:line="246" w:lineRule="exact"/>
              <w:ind w:left="248"/>
              <w:rPr>
                <w:sz w:val="23"/>
              </w:rPr>
            </w:pPr>
            <w:r>
              <w:rPr>
                <w:w w:val="103"/>
                <w:sz w:val="23"/>
              </w:rPr>
              <w:t>-</w:t>
            </w:r>
          </w:p>
        </w:tc>
        <w:tc>
          <w:tcPr>
            <w:tcW w:w="720" w:type="dxa"/>
          </w:tcPr>
          <w:p>
            <w:pPr>
              <w:pStyle w:val="TableParagraph"/>
              <w:spacing w:before="5"/>
              <w:rPr>
                <w:b/>
                <w:sz w:val="24"/>
              </w:rPr>
            </w:pPr>
          </w:p>
          <w:p>
            <w:pPr>
              <w:pStyle w:val="TableParagraph"/>
              <w:spacing w:line="246" w:lineRule="exact"/>
              <w:ind w:left="2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-</w:t>
            </w:r>
          </w:p>
        </w:tc>
        <w:tc>
          <w:tcPr>
            <w:tcW w:w="720" w:type="dxa"/>
          </w:tcPr>
          <w:p>
            <w:pPr>
              <w:pStyle w:val="TableParagraph"/>
              <w:spacing w:before="5"/>
              <w:rPr>
                <w:b/>
                <w:sz w:val="24"/>
              </w:rPr>
            </w:pPr>
          </w:p>
          <w:p>
            <w:pPr>
              <w:pStyle w:val="TableParagraph"/>
              <w:spacing w:line="246" w:lineRule="exact"/>
              <w:ind w:left="2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-</w:t>
            </w:r>
          </w:p>
        </w:tc>
        <w:tc>
          <w:tcPr>
            <w:tcW w:w="720" w:type="dxa"/>
          </w:tcPr>
          <w:p>
            <w:pPr>
              <w:pStyle w:val="TableParagraph"/>
              <w:spacing w:before="5"/>
              <w:rPr>
                <w:b/>
                <w:sz w:val="24"/>
              </w:rPr>
            </w:pPr>
          </w:p>
          <w:p>
            <w:pPr>
              <w:pStyle w:val="TableParagraph"/>
              <w:spacing w:line="246" w:lineRule="exact"/>
              <w:ind w:left="2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-</w:t>
            </w:r>
          </w:p>
        </w:tc>
        <w:tc>
          <w:tcPr>
            <w:tcW w:w="720" w:type="dxa"/>
          </w:tcPr>
          <w:p>
            <w:pPr>
              <w:pStyle w:val="TableParagraph"/>
              <w:spacing w:before="5"/>
              <w:rPr>
                <w:b/>
                <w:sz w:val="24"/>
              </w:rPr>
            </w:pPr>
          </w:p>
          <w:p>
            <w:pPr>
              <w:pStyle w:val="TableParagraph"/>
              <w:spacing w:line="246" w:lineRule="exact"/>
              <w:ind w:left="3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-</w:t>
            </w:r>
          </w:p>
        </w:tc>
        <w:tc>
          <w:tcPr>
            <w:tcW w:w="720" w:type="dxa"/>
          </w:tcPr>
          <w:p>
            <w:pPr>
              <w:pStyle w:val="TableParagraph"/>
              <w:spacing w:before="5"/>
              <w:rPr>
                <w:b/>
                <w:sz w:val="24"/>
              </w:rPr>
            </w:pPr>
          </w:p>
          <w:p>
            <w:pPr>
              <w:pStyle w:val="TableParagraph"/>
              <w:spacing w:line="246" w:lineRule="exact"/>
              <w:ind w:left="4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-</w:t>
            </w:r>
          </w:p>
        </w:tc>
        <w:tc>
          <w:tcPr>
            <w:tcW w:w="615" w:type="dxa"/>
          </w:tcPr>
          <w:p>
            <w:pPr>
              <w:pStyle w:val="TableParagraph"/>
              <w:spacing w:before="5"/>
              <w:rPr>
                <w:b/>
                <w:sz w:val="24"/>
              </w:rPr>
            </w:pPr>
          </w:p>
          <w:p>
            <w:pPr>
              <w:pStyle w:val="TableParagraph"/>
              <w:spacing w:line="246" w:lineRule="exact"/>
              <w:ind w:left="323"/>
              <w:rPr>
                <w:sz w:val="23"/>
              </w:rPr>
            </w:pPr>
            <w:r>
              <w:rPr>
                <w:w w:val="105"/>
                <w:sz w:val="23"/>
              </w:rPr>
              <w:t>17</w:t>
            </w:r>
          </w:p>
        </w:tc>
      </w:tr>
      <w:tr>
        <w:trPr>
          <w:trHeight w:val="700" w:hRule="atLeast"/>
        </w:trPr>
        <w:tc>
          <w:tcPr>
            <w:tcW w:w="710" w:type="dxa"/>
          </w:tcPr>
          <w:p>
            <w:pPr>
              <w:pStyle w:val="TableParagraph"/>
              <w:rPr>
                <w:b/>
                <w:sz w:val="25"/>
              </w:rPr>
            </w:pPr>
          </w:p>
          <w:p>
            <w:pPr>
              <w:pStyle w:val="TableParagraph"/>
              <w:spacing w:before="1"/>
              <w:ind w:left="50"/>
              <w:rPr>
                <w:sz w:val="23"/>
              </w:rPr>
            </w:pPr>
            <w:r>
              <w:rPr>
                <w:w w:val="105"/>
                <w:sz w:val="23"/>
              </w:rPr>
              <w:t>1.8</w:t>
            </w:r>
          </w:p>
        </w:tc>
        <w:tc>
          <w:tcPr>
            <w:tcW w:w="2123" w:type="dxa"/>
          </w:tcPr>
          <w:p>
            <w:pPr>
              <w:pStyle w:val="TableParagraph"/>
              <w:rPr>
                <w:b/>
                <w:sz w:val="25"/>
              </w:rPr>
            </w:pPr>
          </w:p>
          <w:p>
            <w:pPr>
              <w:pStyle w:val="TableParagraph"/>
              <w:spacing w:before="1"/>
              <w:ind w:left="60"/>
              <w:rPr>
                <w:sz w:val="23"/>
              </w:rPr>
            </w:pPr>
            <w:r>
              <w:rPr>
                <w:w w:val="105"/>
                <w:sz w:val="23"/>
              </w:rPr>
              <w:t>Research</w:t>
            </w:r>
            <w:r>
              <w:rPr>
                <w:spacing w:val="-10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aim- -</w:t>
            </w:r>
          </w:p>
        </w:tc>
        <w:tc>
          <w:tcPr>
            <w:tcW w:w="693" w:type="dxa"/>
          </w:tcPr>
          <w:p>
            <w:pPr>
              <w:pStyle w:val="TableParagraph"/>
              <w:rPr>
                <w:b/>
                <w:sz w:val="25"/>
              </w:rPr>
            </w:pPr>
          </w:p>
          <w:p>
            <w:pPr>
              <w:pStyle w:val="TableParagraph"/>
              <w:spacing w:before="1"/>
              <w:ind w:left="98"/>
              <w:rPr>
                <w:sz w:val="23"/>
              </w:rPr>
            </w:pPr>
            <w:r>
              <w:rPr>
                <w:w w:val="103"/>
                <w:sz w:val="23"/>
              </w:rPr>
              <w:t>-</w:t>
            </w:r>
          </w:p>
        </w:tc>
        <w:tc>
          <w:tcPr>
            <w:tcW w:w="598" w:type="dxa"/>
          </w:tcPr>
          <w:p>
            <w:pPr>
              <w:pStyle w:val="TableParagraph"/>
              <w:rPr>
                <w:b/>
                <w:sz w:val="25"/>
              </w:rPr>
            </w:pPr>
          </w:p>
          <w:p>
            <w:pPr>
              <w:pStyle w:val="TableParagraph"/>
              <w:spacing w:before="1"/>
              <w:ind w:left="126"/>
              <w:rPr>
                <w:sz w:val="23"/>
              </w:rPr>
            </w:pPr>
            <w:r>
              <w:rPr>
                <w:w w:val="105"/>
                <w:sz w:val="23"/>
              </w:rPr>
              <w:t>--</w:t>
            </w:r>
          </w:p>
        </w:tc>
        <w:tc>
          <w:tcPr>
            <w:tcW w:w="648" w:type="dxa"/>
          </w:tcPr>
          <w:p>
            <w:pPr>
              <w:pStyle w:val="TableParagraph"/>
              <w:rPr>
                <w:b/>
                <w:sz w:val="25"/>
              </w:rPr>
            </w:pPr>
          </w:p>
          <w:p>
            <w:pPr>
              <w:pStyle w:val="TableParagraph"/>
              <w:spacing w:before="1"/>
              <w:ind w:left="248"/>
              <w:rPr>
                <w:sz w:val="23"/>
              </w:rPr>
            </w:pPr>
            <w:r>
              <w:rPr>
                <w:w w:val="103"/>
                <w:sz w:val="23"/>
              </w:rPr>
              <w:t>-</w:t>
            </w:r>
          </w:p>
        </w:tc>
        <w:tc>
          <w:tcPr>
            <w:tcW w:w="720" w:type="dxa"/>
          </w:tcPr>
          <w:p>
            <w:pPr>
              <w:pStyle w:val="TableParagraph"/>
              <w:rPr>
                <w:b/>
                <w:sz w:val="25"/>
              </w:rPr>
            </w:pPr>
          </w:p>
          <w:p>
            <w:pPr>
              <w:pStyle w:val="TableParagraph"/>
              <w:spacing w:before="1"/>
              <w:ind w:left="2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-</w:t>
            </w:r>
          </w:p>
        </w:tc>
        <w:tc>
          <w:tcPr>
            <w:tcW w:w="720" w:type="dxa"/>
          </w:tcPr>
          <w:p>
            <w:pPr>
              <w:pStyle w:val="TableParagraph"/>
              <w:rPr>
                <w:b/>
                <w:sz w:val="25"/>
              </w:rPr>
            </w:pPr>
          </w:p>
          <w:p>
            <w:pPr>
              <w:pStyle w:val="TableParagraph"/>
              <w:spacing w:before="1"/>
              <w:ind w:left="2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-</w:t>
            </w:r>
          </w:p>
        </w:tc>
        <w:tc>
          <w:tcPr>
            <w:tcW w:w="720" w:type="dxa"/>
          </w:tcPr>
          <w:p>
            <w:pPr>
              <w:pStyle w:val="TableParagraph"/>
              <w:rPr>
                <w:b/>
                <w:sz w:val="25"/>
              </w:rPr>
            </w:pPr>
          </w:p>
          <w:p>
            <w:pPr>
              <w:pStyle w:val="TableParagraph"/>
              <w:spacing w:before="1"/>
              <w:ind w:left="2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-</w:t>
            </w:r>
          </w:p>
        </w:tc>
        <w:tc>
          <w:tcPr>
            <w:tcW w:w="720" w:type="dxa"/>
          </w:tcPr>
          <w:p>
            <w:pPr>
              <w:pStyle w:val="TableParagraph"/>
              <w:rPr>
                <w:b/>
                <w:sz w:val="25"/>
              </w:rPr>
            </w:pPr>
          </w:p>
          <w:p>
            <w:pPr>
              <w:pStyle w:val="TableParagraph"/>
              <w:spacing w:before="1"/>
              <w:ind w:left="3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-</w:t>
            </w:r>
          </w:p>
        </w:tc>
        <w:tc>
          <w:tcPr>
            <w:tcW w:w="720" w:type="dxa"/>
          </w:tcPr>
          <w:p>
            <w:pPr>
              <w:pStyle w:val="TableParagraph"/>
              <w:rPr>
                <w:b/>
                <w:sz w:val="25"/>
              </w:rPr>
            </w:pPr>
          </w:p>
          <w:p>
            <w:pPr>
              <w:pStyle w:val="TableParagraph"/>
              <w:spacing w:before="1"/>
              <w:ind w:left="4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-</w:t>
            </w:r>
          </w:p>
        </w:tc>
        <w:tc>
          <w:tcPr>
            <w:tcW w:w="615" w:type="dxa"/>
          </w:tcPr>
          <w:p>
            <w:pPr>
              <w:pStyle w:val="TableParagraph"/>
              <w:rPr>
                <w:b/>
                <w:sz w:val="25"/>
              </w:rPr>
            </w:pPr>
          </w:p>
          <w:p>
            <w:pPr>
              <w:pStyle w:val="TableParagraph"/>
              <w:spacing w:before="1"/>
              <w:ind w:left="323"/>
              <w:rPr>
                <w:sz w:val="23"/>
              </w:rPr>
            </w:pPr>
            <w:r>
              <w:rPr>
                <w:w w:val="105"/>
                <w:sz w:val="23"/>
              </w:rPr>
              <w:t>19</w:t>
            </w:r>
          </w:p>
        </w:tc>
      </w:tr>
      <w:tr>
        <w:trPr>
          <w:trHeight w:val="551" w:hRule="atLeast"/>
        </w:trPr>
        <w:tc>
          <w:tcPr>
            <w:tcW w:w="710" w:type="dxa"/>
          </w:tcPr>
          <w:p>
            <w:pPr>
              <w:pStyle w:val="TableParagraph"/>
              <w:spacing w:before="143"/>
              <w:ind w:left="50"/>
              <w:rPr>
                <w:sz w:val="23"/>
              </w:rPr>
            </w:pPr>
            <w:r>
              <w:rPr>
                <w:w w:val="105"/>
                <w:sz w:val="23"/>
              </w:rPr>
              <w:t>1.9</w:t>
            </w:r>
          </w:p>
        </w:tc>
        <w:tc>
          <w:tcPr>
            <w:tcW w:w="2123" w:type="dxa"/>
          </w:tcPr>
          <w:p>
            <w:pPr>
              <w:pStyle w:val="TableParagraph"/>
              <w:spacing w:before="143"/>
              <w:ind w:left="60"/>
              <w:rPr>
                <w:sz w:val="23"/>
              </w:rPr>
            </w:pPr>
            <w:r>
              <w:rPr>
                <w:w w:val="105"/>
                <w:sz w:val="23"/>
              </w:rPr>
              <w:t>Research</w:t>
            </w:r>
            <w:r>
              <w:rPr>
                <w:spacing w:val="-7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objectives</w:t>
            </w:r>
          </w:p>
        </w:tc>
        <w:tc>
          <w:tcPr>
            <w:tcW w:w="693" w:type="dxa"/>
          </w:tcPr>
          <w:p>
            <w:pPr>
              <w:pStyle w:val="TableParagraph"/>
              <w:spacing w:before="143"/>
              <w:ind w:left="98"/>
              <w:rPr>
                <w:sz w:val="23"/>
              </w:rPr>
            </w:pPr>
            <w:r>
              <w:rPr>
                <w:w w:val="103"/>
                <w:sz w:val="23"/>
              </w:rPr>
              <w:t>-</w:t>
            </w:r>
          </w:p>
        </w:tc>
        <w:tc>
          <w:tcPr>
            <w:tcW w:w="598" w:type="dxa"/>
          </w:tcPr>
          <w:p>
            <w:pPr>
              <w:pStyle w:val="TableParagraph"/>
              <w:spacing w:before="143"/>
              <w:ind w:left="126"/>
              <w:rPr>
                <w:sz w:val="23"/>
              </w:rPr>
            </w:pPr>
            <w:r>
              <w:rPr>
                <w:w w:val="103"/>
                <w:sz w:val="23"/>
              </w:rPr>
              <w:t>-</w:t>
            </w:r>
          </w:p>
        </w:tc>
        <w:tc>
          <w:tcPr>
            <w:tcW w:w="648" w:type="dxa"/>
          </w:tcPr>
          <w:p>
            <w:pPr>
              <w:pStyle w:val="TableParagraph"/>
              <w:spacing w:before="143"/>
              <w:ind w:left="248"/>
              <w:rPr>
                <w:sz w:val="23"/>
              </w:rPr>
            </w:pPr>
            <w:r>
              <w:rPr>
                <w:w w:val="103"/>
                <w:sz w:val="23"/>
              </w:rPr>
              <w:t>-</w:t>
            </w:r>
          </w:p>
        </w:tc>
        <w:tc>
          <w:tcPr>
            <w:tcW w:w="720" w:type="dxa"/>
          </w:tcPr>
          <w:p>
            <w:pPr>
              <w:pStyle w:val="TableParagraph"/>
              <w:spacing w:before="143"/>
              <w:ind w:left="2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-</w:t>
            </w:r>
          </w:p>
        </w:tc>
        <w:tc>
          <w:tcPr>
            <w:tcW w:w="720" w:type="dxa"/>
          </w:tcPr>
          <w:p>
            <w:pPr>
              <w:pStyle w:val="TableParagraph"/>
              <w:spacing w:before="143"/>
              <w:ind w:left="2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-</w:t>
            </w:r>
          </w:p>
        </w:tc>
        <w:tc>
          <w:tcPr>
            <w:tcW w:w="720" w:type="dxa"/>
          </w:tcPr>
          <w:p>
            <w:pPr>
              <w:pStyle w:val="TableParagraph"/>
              <w:spacing w:before="143"/>
              <w:ind w:left="2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-</w:t>
            </w:r>
          </w:p>
        </w:tc>
        <w:tc>
          <w:tcPr>
            <w:tcW w:w="720" w:type="dxa"/>
          </w:tcPr>
          <w:p>
            <w:pPr>
              <w:pStyle w:val="TableParagraph"/>
              <w:spacing w:before="143"/>
              <w:ind w:left="3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-</w:t>
            </w:r>
          </w:p>
        </w:tc>
        <w:tc>
          <w:tcPr>
            <w:tcW w:w="720" w:type="dxa"/>
          </w:tcPr>
          <w:p>
            <w:pPr>
              <w:pStyle w:val="TableParagraph"/>
              <w:spacing w:before="143"/>
              <w:ind w:left="4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-</w:t>
            </w:r>
          </w:p>
        </w:tc>
        <w:tc>
          <w:tcPr>
            <w:tcW w:w="615" w:type="dxa"/>
          </w:tcPr>
          <w:p>
            <w:pPr>
              <w:pStyle w:val="TableParagraph"/>
              <w:spacing w:before="143"/>
              <w:ind w:left="323"/>
              <w:rPr>
                <w:sz w:val="23"/>
              </w:rPr>
            </w:pPr>
            <w:r>
              <w:rPr>
                <w:w w:val="105"/>
                <w:sz w:val="23"/>
              </w:rPr>
              <w:t>19</w:t>
            </w:r>
          </w:p>
        </w:tc>
      </w:tr>
      <w:tr>
        <w:trPr>
          <w:trHeight w:val="551" w:hRule="atLeast"/>
        </w:trPr>
        <w:tc>
          <w:tcPr>
            <w:tcW w:w="710" w:type="dxa"/>
          </w:tcPr>
          <w:p>
            <w:pPr>
              <w:pStyle w:val="TableParagraph"/>
              <w:spacing w:before="139"/>
              <w:ind w:left="50"/>
              <w:rPr>
                <w:sz w:val="23"/>
              </w:rPr>
            </w:pPr>
            <w:r>
              <w:rPr>
                <w:w w:val="105"/>
                <w:sz w:val="23"/>
              </w:rPr>
              <w:t>1.10</w:t>
            </w:r>
          </w:p>
        </w:tc>
        <w:tc>
          <w:tcPr>
            <w:tcW w:w="2123" w:type="dxa"/>
          </w:tcPr>
          <w:p>
            <w:pPr>
              <w:pStyle w:val="TableParagraph"/>
              <w:spacing w:before="139"/>
              <w:ind w:left="60"/>
              <w:rPr>
                <w:sz w:val="23"/>
              </w:rPr>
            </w:pPr>
            <w:r>
              <w:rPr>
                <w:w w:val="105"/>
                <w:sz w:val="23"/>
              </w:rPr>
              <w:t>Research</w:t>
            </w:r>
            <w:r>
              <w:rPr>
                <w:spacing w:val="-10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hypothesis</w:t>
            </w:r>
          </w:p>
        </w:tc>
        <w:tc>
          <w:tcPr>
            <w:tcW w:w="693" w:type="dxa"/>
          </w:tcPr>
          <w:p>
            <w:pPr>
              <w:pStyle w:val="TableParagraph"/>
              <w:spacing w:before="139"/>
              <w:ind w:left="98"/>
              <w:rPr>
                <w:sz w:val="23"/>
              </w:rPr>
            </w:pPr>
            <w:r>
              <w:rPr>
                <w:w w:val="103"/>
                <w:sz w:val="23"/>
              </w:rPr>
              <w:t>-</w:t>
            </w:r>
          </w:p>
        </w:tc>
        <w:tc>
          <w:tcPr>
            <w:tcW w:w="598" w:type="dxa"/>
          </w:tcPr>
          <w:p>
            <w:pPr>
              <w:pStyle w:val="TableParagraph"/>
              <w:spacing w:before="139"/>
              <w:ind w:left="126"/>
              <w:rPr>
                <w:sz w:val="23"/>
              </w:rPr>
            </w:pPr>
            <w:r>
              <w:rPr>
                <w:w w:val="103"/>
                <w:sz w:val="23"/>
              </w:rPr>
              <w:t>-</w:t>
            </w:r>
          </w:p>
        </w:tc>
        <w:tc>
          <w:tcPr>
            <w:tcW w:w="648" w:type="dxa"/>
          </w:tcPr>
          <w:p>
            <w:pPr>
              <w:pStyle w:val="TableParagraph"/>
              <w:spacing w:before="139"/>
              <w:ind w:left="248"/>
              <w:rPr>
                <w:sz w:val="23"/>
              </w:rPr>
            </w:pPr>
            <w:r>
              <w:rPr>
                <w:w w:val="103"/>
                <w:sz w:val="23"/>
              </w:rPr>
              <w:t>-</w:t>
            </w:r>
          </w:p>
        </w:tc>
        <w:tc>
          <w:tcPr>
            <w:tcW w:w="720" w:type="dxa"/>
          </w:tcPr>
          <w:p>
            <w:pPr>
              <w:pStyle w:val="TableParagraph"/>
              <w:spacing w:before="139"/>
              <w:ind w:left="2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-</w:t>
            </w:r>
          </w:p>
        </w:tc>
        <w:tc>
          <w:tcPr>
            <w:tcW w:w="720" w:type="dxa"/>
          </w:tcPr>
          <w:p>
            <w:pPr>
              <w:pStyle w:val="TableParagraph"/>
              <w:spacing w:before="139"/>
              <w:ind w:left="2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-</w:t>
            </w:r>
          </w:p>
        </w:tc>
        <w:tc>
          <w:tcPr>
            <w:tcW w:w="720" w:type="dxa"/>
          </w:tcPr>
          <w:p>
            <w:pPr>
              <w:pStyle w:val="TableParagraph"/>
              <w:spacing w:before="139"/>
              <w:ind w:left="2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-</w:t>
            </w:r>
          </w:p>
        </w:tc>
        <w:tc>
          <w:tcPr>
            <w:tcW w:w="720" w:type="dxa"/>
          </w:tcPr>
          <w:p>
            <w:pPr>
              <w:pStyle w:val="TableParagraph"/>
              <w:spacing w:before="139"/>
              <w:ind w:left="3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-</w:t>
            </w:r>
          </w:p>
        </w:tc>
        <w:tc>
          <w:tcPr>
            <w:tcW w:w="720" w:type="dxa"/>
          </w:tcPr>
          <w:p>
            <w:pPr>
              <w:pStyle w:val="TableParagraph"/>
              <w:spacing w:before="139"/>
              <w:ind w:left="4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-</w:t>
            </w:r>
          </w:p>
        </w:tc>
        <w:tc>
          <w:tcPr>
            <w:tcW w:w="615" w:type="dxa"/>
          </w:tcPr>
          <w:p>
            <w:pPr>
              <w:pStyle w:val="TableParagraph"/>
              <w:spacing w:before="139"/>
              <w:ind w:left="323"/>
              <w:rPr>
                <w:sz w:val="23"/>
              </w:rPr>
            </w:pPr>
            <w:r>
              <w:rPr>
                <w:w w:val="105"/>
                <w:sz w:val="23"/>
              </w:rPr>
              <w:t>20</w:t>
            </w:r>
          </w:p>
        </w:tc>
      </w:tr>
      <w:tr>
        <w:trPr>
          <w:trHeight w:val="408" w:hRule="atLeast"/>
        </w:trPr>
        <w:tc>
          <w:tcPr>
            <w:tcW w:w="710" w:type="dxa"/>
          </w:tcPr>
          <w:p>
            <w:pPr>
              <w:pStyle w:val="TableParagraph"/>
              <w:spacing w:line="246" w:lineRule="exact" w:before="143"/>
              <w:ind w:left="50"/>
              <w:rPr>
                <w:sz w:val="23"/>
              </w:rPr>
            </w:pPr>
            <w:r>
              <w:rPr>
                <w:w w:val="105"/>
                <w:sz w:val="23"/>
              </w:rPr>
              <w:t>1.10.1</w:t>
            </w:r>
          </w:p>
        </w:tc>
        <w:tc>
          <w:tcPr>
            <w:tcW w:w="2123" w:type="dxa"/>
          </w:tcPr>
          <w:p>
            <w:pPr>
              <w:pStyle w:val="TableParagraph"/>
              <w:spacing w:line="246" w:lineRule="exact" w:before="143"/>
              <w:ind w:left="60"/>
              <w:rPr>
                <w:sz w:val="23"/>
              </w:rPr>
            </w:pPr>
            <w:r>
              <w:rPr>
                <w:w w:val="105"/>
                <w:sz w:val="23"/>
              </w:rPr>
              <w:t>Null</w:t>
            </w:r>
            <w:r>
              <w:rPr>
                <w:spacing w:val="-10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hypothesis</w:t>
            </w:r>
            <w:r>
              <w:rPr>
                <w:spacing w:val="-6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-</w:t>
            </w:r>
          </w:p>
        </w:tc>
        <w:tc>
          <w:tcPr>
            <w:tcW w:w="693" w:type="dxa"/>
          </w:tcPr>
          <w:p>
            <w:pPr>
              <w:pStyle w:val="TableParagraph"/>
              <w:spacing w:line="246" w:lineRule="exact" w:before="143"/>
              <w:ind w:left="98"/>
              <w:rPr>
                <w:sz w:val="23"/>
              </w:rPr>
            </w:pPr>
            <w:r>
              <w:rPr>
                <w:w w:val="103"/>
                <w:sz w:val="23"/>
              </w:rPr>
              <w:t>-</w:t>
            </w:r>
          </w:p>
        </w:tc>
        <w:tc>
          <w:tcPr>
            <w:tcW w:w="598" w:type="dxa"/>
          </w:tcPr>
          <w:p>
            <w:pPr>
              <w:pStyle w:val="TableParagraph"/>
              <w:spacing w:line="246" w:lineRule="exact" w:before="143"/>
              <w:ind w:left="126"/>
              <w:rPr>
                <w:sz w:val="23"/>
              </w:rPr>
            </w:pPr>
            <w:r>
              <w:rPr>
                <w:w w:val="103"/>
                <w:sz w:val="23"/>
              </w:rPr>
              <w:t>-</w:t>
            </w:r>
          </w:p>
        </w:tc>
        <w:tc>
          <w:tcPr>
            <w:tcW w:w="648" w:type="dxa"/>
          </w:tcPr>
          <w:p>
            <w:pPr>
              <w:pStyle w:val="TableParagraph"/>
              <w:spacing w:line="246" w:lineRule="exact" w:before="143"/>
              <w:ind w:left="248"/>
              <w:rPr>
                <w:sz w:val="23"/>
              </w:rPr>
            </w:pPr>
            <w:r>
              <w:rPr>
                <w:w w:val="103"/>
                <w:sz w:val="23"/>
              </w:rPr>
              <w:t>-</w:t>
            </w:r>
          </w:p>
        </w:tc>
        <w:tc>
          <w:tcPr>
            <w:tcW w:w="720" w:type="dxa"/>
          </w:tcPr>
          <w:p>
            <w:pPr>
              <w:pStyle w:val="TableParagraph"/>
              <w:spacing w:line="246" w:lineRule="exact" w:before="143"/>
              <w:ind w:left="2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-</w:t>
            </w:r>
          </w:p>
        </w:tc>
        <w:tc>
          <w:tcPr>
            <w:tcW w:w="720" w:type="dxa"/>
          </w:tcPr>
          <w:p>
            <w:pPr>
              <w:pStyle w:val="TableParagraph"/>
              <w:spacing w:line="246" w:lineRule="exact" w:before="143"/>
              <w:ind w:left="2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-</w:t>
            </w:r>
          </w:p>
        </w:tc>
        <w:tc>
          <w:tcPr>
            <w:tcW w:w="720" w:type="dxa"/>
          </w:tcPr>
          <w:p>
            <w:pPr>
              <w:pStyle w:val="TableParagraph"/>
              <w:spacing w:line="246" w:lineRule="exact" w:before="143"/>
              <w:ind w:left="2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-</w:t>
            </w:r>
          </w:p>
        </w:tc>
        <w:tc>
          <w:tcPr>
            <w:tcW w:w="720" w:type="dxa"/>
          </w:tcPr>
          <w:p>
            <w:pPr>
              <w:pStyle w:val="TableParagraph"/>
              <w:spacing w:line="246" w:lineRule="exact" w:before="143"/>
              <w:ind w:left="3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-</w:t>
            </w:r>
          </w:p>
        </w:tc>
        <w:tc>
          <w:tcPr>
            <w:tcW w:w="720" w:type="dxa"/>
          </w:tcPr>
          <w:p>
            <w:pPr>
              <w:pStyle w:val="TableParagraph"/>
              <w:spacing w:line="246" w:lineRule="exact" w:before="143"/>
              <w:ind w:left="4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-</w:t>
            </w:r>
          </w:p>
        </w:tc>
        <w:tc>
          <w:tcPr>
            <w:tcW w:w="615" w:type="dxa"/>
          </w:tcPr>
          <w:p>
            <w:pPr>
              <w:pStyle w:val="TableParagraph"/>
              <w:spacing w:line="246" w:lineRule="exact" w:before="143"/>
              <w:ind w:left="323"/>
              <w:rPr>
                <w:sz w:val="23"/>
              </w:rPr>
            </w:pPr>
            <w:r>
              <w:rPr>
                <w:w w:val="105"/>
                <w:sz w:val="23"/>
              </w:rPr>
              <w:t>20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spacing w:before="11"/>
        <w:rPr>
          <w:b/>
          <w:sz w:val="17"/>
        </w:rPr>
      </w:pPr>
    </w:p>
    <w:p>
      <w:pPr>
        <w:spacing w:before="97"/>
        <w:ind w:left="1392" w:right="0" w:firstLine="0"/>
        <w:jc w:val="left"/>
        <w:rPr>
          <w:b/>
          <w:sz w:val="23"/>
        </w:rPr>
      </w:pPr>
      <w:r>
        <w:rPr>
          <w:b/>
          <w:sz w:val="23"/>
        </w:rPr>
        <w:t>CHAPTER</w:t>
      </w:r>
      <w:r>
        <w:rPr>
          <w:b/>
          <w:spacing w:val="35"/>
          <w:sz w:val="23"/>
        </w:rPr>
        <w:t> </w:t>
      </w:r>
      <w:r>
        <w:rPr>
          <w:b/>
          <w:sz w:val="23"/>
        </w:rPr>
        <w:t>2:</w:t>
      </w:r>
      <w:r>
        <w:rPr>
          <w:b/>
          <w:spacing w:val="46"/>
          <w:sz w:val="23"/>
        </w:rPr>
        <w:t> </w:t>
      </w:r>
      <w:r>
        <w:rPr>
          <w:b/>
          <w:sz w:val="23"/>
        </w:rPr>
        <w:t>LITERATURE</w:t>
      </w:r>
      <w:r>
        <w:rPr>
          <w:b/>
          <w:spacing w:val="35"/>
          <w:sz w:val="23"/>
        </w:rPr>
        <w:t> </w:t>
      </w:r>
      <w:r>
        <w:rPr>
          <w:b/>
          <w:sz w:val="23"/>
        </w:rPr>
        <w:t>REVIEW</w:t>
      </w:r>
    </w:p>
    <w:p>
      <w:pPr>
        <w:pStyle w:val="BodyText"/>
        <w:spacing w:before="9" w:after="1"/>
        <w:rPr>
          <w:b/>
          <w:sz w:val="24"/>
        </w:rPr>
      </w:pPr>
    </w:p>
    <w:tbl>
      <w:tblPr>
        <w:tblW w:w="0" w:type="auto"/>
        <w:jc w:val="left"/>
        <w:tblInd w:w="13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22"/>
        <w:gridCol w:w="4853"/>
        <w:gridCol w:w="615"/>
      </w:tblGrid>
      <w:tr>
        <w:trPr>
          <w:trHeight w:val="405" w:hRule="atLeast"/>
        </w:trPr>
        <w:tc>
          <w:tcPr>
            <w:tcW w:w="3522" w:type="dxa"/>
          </w:tcPr>
          <w:p>
            <w:pPr>
              <w:pStyle w:val="TableParagraph"/>
              <w:tabs>
                <w:tab w:pos="770" w:val="left" w:leader="none"/>
              </w:tabs>
              <w:spacing w:line="261" w:lineRule="exact"/>
              <w:ind w:left="50"/>
              <w:rPr>
                <w:sz w:val="23"/>
              </w:rPr>
            </w:pPr>
            <w:r>
              <w:rPr>
                <w:w w:val="105"/>
                <w:sz w:val="23"/>
              </w:rPr>
              <w:t>2.1</w:t>
              <w:tab/>
              <w:t>The</w:t>
            </w:r>
            <w:r>
              <w:rPr>
                <w:spacing w:val="-7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drug</w:t>
            </w:r>
            <w:r>
              <w:rPr>
                <w:spacing w:val="-5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artemether</w:t>
            </w:r>
            <w:r>
              <w:rPr>
                <w:spacing w:val="1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-</w:t>
            </w:r>
            <w:r>
              <w:rPr>
                <w:spacing w:val="-2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-</w:t>
            </w:r>
          </w:p>
        </w:tc>
        <w:tc>
          <w:tcPr>
            <w:tcW w:w="4853" w:type="dxa"/>
          </w:tcPr>
          <w:p>
            <w:pPr>
              <w:pStyle w:val="TableParagraph"/>
              <w:tabs>
                <w:tab w:pos="850" w:val="left" w:leader="none"/>
                <w:tab w:pos="1571" w:val="left" w:leader="none"/>
                <w:tab w:pos="2291" w:val="left" w:leader="none"/>
                <w:tab w:pos="3011" w:val="left" w:leader="none"/>
                <w:tab w:pos="3732" w:val="left" w:leader="none"/>
                <w:tab w:pos="4452" w:val="left" w:leader="none"/>
              </w:tabs>
              <w:spacing w:line="261" w:lineRule="exact"/>
              <w:ind w:left="130"/>
              <w:rPr>
                <w:sz w:val="23"/>
              </w:rPr>
            </w:pPr>
            <w:r>
              <w:rPr>
                <w:w w:val="105"/>
                <w:sz w:val="23"/>
              </w:rPr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</w:r>
          </w:p>
        </w:tc>
        <w:tc>
          <w:tcPr>
            <w:tcW w:w="615" w:type="dxa"/>
          </w:tcPr>
          <w:p>
            <w:pPr>
              <w:pStyle w:val="TableParagraph"/>
              <w:spacing w:line="261" w:lineRule="exact"/>
              <w:ind w:right="47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21</w:t>
            </w:r>
          </w:p>
        </w:tc>
      </w:tr>
      <w:tr>
        <w:trPr>
          <w:trHeight w:val="551" w:hRule="atLeast"/>
        </w:trPr>
        <w:tc>
          <w:tcPr>
            <w:tcW w:w="3522" w:type="dxa"/>
          </w:tcPr>
          <w:p>
            <w:pPr>
              <w:pStyle w:val="TableParagraph"/>
              <w:tabs>
                <w:tab w:pos="770" w:val="left" w:leader="none"/>
              </w:tabs>
              <w:spacing w:before="139"/>
              <w:ind w:left="50"/>
              <w:rPr>
                <w:sz w:val="23"/>
              </w:rPr>
            </w:pPr>
            <w:r>
              <w:rPr>
                <w:w w:val="105"/>
                <w:sz w:val="23"/>
              </w:rPr>
              <w:t>2.1.1</w:t>
              <w:tab/>
              <w:t>Profile</w:t>
            </w:r>
            <w:r>
              <w:rPr>
                <w:spacing w:val="-4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of</w:t>
            </w:r>
            <w:r>
              <w:rPr>
                <w:spacing w:val="-13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artemether</w:t>
            </w:r>
            <w:r>
              <w:rPr>
                <w:spacing w:val="41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-</w:t>
            </w:r>
          </w:p>
        </w:tc>
        <w:tc>
          <w:tcPr>
            <w:tcW w:w="4853" w:type="dxa"/>
          </w:tcPr>
          <w:p>
            <w:pPr>
              <w:pStyle w:val="TableParagraph"/>
              <w:tabs>
                <w:tab w:pos="850" w:val="left" w:leader="none"/>
                <w:tab w:pos="1571" w:val="left" w:leader="none"/>
                <w:tab w:pos="2291" w:val="left" w:leader="none"/>
                <w:tab w:pos="3011" w:val="left" w:leader="none"/>
                <w:tab w:pos="3732" w:val="left" w:leader="none"/>
                <w:tab w:pos="4452" w:val="left" w:leader="none"/>
              </w:tabs>
              <w:spacing w:before="139"/>
              <w:ind w:left="130"/>
              <w:rPr>
                <w:sz w:val="23"/>
              </w:rPr>
            </w:pPr>
            <w:r>
              <w:rPr>
                <w:w w:val="105"/>
                <w:sz w:val="23"/>
              </w:rPr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</w:r>
          </w:p>
        </w:tc>
        <w:tc>
          <w:tcPr>
            <w:tcW w:w="615" w:type="dxa"/>
          </w:tcPr>
          <w:p>
            <w:pPr>
              <w:pStyle w:val="TableParagraph"/>
              <w:spacing w:before="139"/>
              <w:ind w:right="47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21</w:t>
            </w:r>
          </w:p>
        </w:tc>
      </w:tr>
      <w:tr>
        <w:trPr>
          <w:trHeight w:val="554" w:hRule="atLeast"/>
        </w:trPr>
        <w:tc>
          <w:tcPr>
            <w:tcW w:w="3522" w:type="dxa"/>
          </w:tcPr>
          <w:p>
            <w:pPr>
              <w:pStyle w:val="TableParagraph"/>
              <w:tabs>
                <w:tab w:pos="770" w:val="left" w:leader="none"/>
              </w:tabs>
              <w:spacing w:before="142"/>
              <w:ind w:left="50"/>
              <w:rPr>
                <w:sz w:val="23"/>
              </w:rPr>
            </w:pPr>
            <w:r>
              <w:rPr>
                <w:w w:val="105"/>
                <w:sz w:val="23"/>
              </w:rPr>
              <w:t>2.1.2</w:t>
              <w:tab/>
            </w:r>
            <w:r>
              <w:rPr>
                <w:sz w:val="23"/>
              </w:rPr>
              <w:t>Chemistry</w:t>
            </w:r>
            <w:r>
              <w:rPr>
                <w:spacing w:val="24"/>
                <w:sz w:val="23"/>
              </w:rPr>
              <w:t> </w:t>
            </w:r>
            <w:r>
              <w:rPr>
                <w:sz w:val="23"/>
              </w:rPr>
              <w:t>of</w:t>
            </w:r>
            <w:r>
              <w:rPr>
                <w:spacing w:val="10"/>
                <w:sz w:val="23"/>
              </w:rPr>
              <w:t> </w:t>
            </w:r>
            <w:r>
              <w:rPr>
                <w:sz w:val="23"/>
              </w:rPr>
              <w:t>artemether</w:t>
            </w:r>
            <w:r>
              <w:rPr>
                <w:spacing w:val="33"/>
                <w:sz w:val="23"/>
              </w:rPr>
              <w:t> </w:t>
            </w:r>
            <w:r>
              <w:rPr>
                <w:sz w:val="23"/>
              </w:rPr>
              <w:t>-</w:t>
            </w:r>
          </w:p>
        </w:tc>
        <w:tc>
          <w:tcPr>
            <w:tcW w:w="4853" w:type="dxa"/>
          </w:tcPr>
          <w:p>
            <w:pPr>
              <w:pStyle w:val="TableParagraph"/>
              <w:tabs>
                <w:tab w:pos="850" w:val="left" w:leader="none"/>
                <w:tab w:pos="1571" w:val="left" w:leader="none"/>
                <w:tab w:pos="2291" w:val="left" w:leader="none"/>
                <w:tab w:pos="3011" w:val="left" w:leader="none"/>
                <w:tab w:pos="3732" w:val="left" w:leader="none"/>
                <w:tab w:pos="4452" w:val="left" w:leader="none"/>
              </w:tabs>
              <w:spacing w:before="142"/>
              <w:ind w:left="130"/>
              <w:rPr>
                <w:sz w:val="23"/>
              </w:rPr>
            </w:pPr>
            <w:r>
              <w:rPr>
                <w:w w:val="105"/>
                <w:sz w:val="23"/>
              </w:rPr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</w:r>
          </w:p>
        </w:tc>
        <w:tc>
          <w:tcPr>
            <w:tcW w:w="615" w:type="dxa"/>
          </w:tcPr>
          <w:p>
            <w:pPr>
              <w:pStyle w:val="TableParagraph"/>
              <w:spacing w:before="142"/>
              <w:ind w:right="47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21</w:t>
            </w:r>
          </w:p>
        </w:tc>
      </w:tr>
      <w:tr>
        <w:trPr>
          <w:trHeight w:val="409" w:hRule="atLeast"/>
        </w:trPr>
        <w:tc>
          <w:tcPr>
            <w:tcW w:w="3522" w:type="dxa"/>
          </w:tcPr>
          <w:p>
            <w:pPr>
              <w:pStyle w:val="TableParagraph"/>
              <w:tabs>
                <w:tab w:pos="770" w:val="left" w:leader="none"/>
              </w:tabs>
              <w:spacing w:line="246" w:lineRule="exact" w:before="143"/>
              <w:ind w:left="50"/>
              <w:rPr>
                <w:sz w:val="23"/>
              </w:rPr>
            </w:pPr>
            <w:r>
              <w:rPr>
                <w:w w:val="105"/>
                <w:sz w:val="23"/>
              </w:rPr>
              <w:t>2.1.3</w:t>
              <w:tab/>
            </w:r>
            <w:r>
              <w:rPr>
                <w:sz w:val="23"/>
              </w:rPr>
              <w:t>Formulations</w:t>
            </w:r>
            <w:r>
              <w:rPr>
                <w:spacing w:val="34"/>
                <w:sz w:val="23"/>
              </w:rPr>
              <w:t> </w:t>
            </w:r>
            <w:r>
              <w:rPr>
                <w:sz w:val="23"/>
              </w:rPr>
              <w:t>of</w:t>
            </w:r>
            <w:r>
              <w:rPr>
                <w:spacing w:val="18"/>
                <w:sz w:val="23"/>
              </w:rPr>
              <w:t> </w:t>
            </w:r>
            <w:r>
              <w:rPr>
                <w:sz w:val="23"/>
              </w:rPr>
              <w:t>artemether</w:t>
            </w:r>
          </w:p>
        </w:tc>
        <w:tc>
          <w:tcPr>
            <w:tcW w:w="4853" w:type="dxa"/>
          </w:tcPr>
          <w:p>
            <w:pPr>
              <w:pStyle w:val="TableParagraph"/>
              <w:tabs>
                <w:tab w:pos="850" w:val="left" w:leader="none"/>
                <w:tab w:pos="1571" w:val="left" w:leader="none"/>
                <w:tab w:pos="2291" w:val="left" w:leader="none"/>
                <w:tab w:pos="3011" w:val="left" w:leader="none"/>
                <w:tab w:pos="3732" w:val="left" w:leader="none"/>
                <w:tab w:pos="4452" w:val="left" w:leader="none"/>
              </w:tabs>
              <w:spacing w:line="246" w:lineRule="exact" w:before="143"/>
              <w:ind w:left="130"/>
              <w:rPr>
                <w:sz w:val="23"/>
              </w:rPr>
            </w:pPr>
            <w:r>
              <w:rPr>
                <w:w w:val="105"/>
                <w:sz w:val="23"/>
              </w:rPr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</w:r>
          </w:p>
        </w:tc>
        <w:tc>
          <w:tcPr>
            <w:tcW w:w="615" w:type="dxa"/>
          </w:tcPr>
          <w:p>
            <w:pPr>
              <w:pStyle w:val="TableParagraph"/>
              <w:spacing w:line="246" w:lineRule="exact" w:before="143"/>
              <w:ind w:right="47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22</w:t>
            </w:r>
          </w:p>
        </w:tc>
      </w:tr>
    </w:tbl>
    <w:p>
      <w:pPr>
        <w:spacing w:after="0" w:line="246" w:lineRule="exact"/>
        <w:jc w:val="right"/>
        <w:rPr>
          <w:sz w:val="23"/>
        </w:rPr>
        <w:sectPr>
          <w:pgSz w:w="12240" w:h="15840"/>
          <w:pgMar w:header="0" w:footer="1012" w:top="1440" w:bottom="1200" w:left="480" w:right="600"/>
        </w:sectPr>
      </w:pP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2"/>
            <w:numPr>
              <w:ilvl w:val="2"/>
              <w:numId w:val="1"/>
            </w:numPr>
            <w:tabs>
              <w:tab w:pos="2113" w:val="left" w:leader="none"/>
              <w:tab w:pos="2114" w:val="left" w:leader="none"/>
              <w:tab w:pos="5715" w:val="left" w:leader="none"/>
              <w:tab w:pos="6436" w:val="left" w:leader="none"/>
              <w:tab w:pos="7156" w:val="left" w:leader="none"/>
              <w:tab w:pos="7876" w:val="left" w:leader="none"/>
              <w:tab w:pos="8597" w:val="left" w:leader="none"/>
              <w:tab w:pos="9317" w:val="left" w:leader="none"/>
              <w:tab w:pos="10282" w:val="right" w:leader="none"/>
            </w:tabs>
            <w:spacing w:line="240" w:lineRule="auto" w:before="82" w:after="0"/>
            <w:ind w:left="2113" w:right="0" w:hanging="722"/>
            <w:jc w:val="left"/>
          </w:pPr>
          <w:hyperlink w:history="true" w:anchor="_TOC_250074">
            <w:r>
              <w:rPr/>
              <w:t>Pharmacokinetics</w:t>
            </w:r>
            <w:r>
              <w:rPr>
                <w:spacing w:val="61"/>
              </w:rPr>
              <w:t> </w:t>
            </w:r>
            <w:r>
              <w:rPr/>
              <w:t>of</w:t>
            </w:r>
            <w:r>
              <w:rPr>
                <w:spacing w:val="48"/>
              </w:rPr>
              <w:t> </w:t>
            </w:r>
            <w:r>
              <w:rPr/>
              <w:t>artemether-</w:t>
              <w:tab/>
            </w:r>
            <w:r>
              <w:rPr>
                <w:w w:val="105"/>
              </w:rPr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22</w:t>
            </w:r>
          </w:hyperlink>
        </w:p>
        <w:p>
          <w:pPr>
            <w:pStyle w:val="TOC2"/>
            <w:numPr>
              <w:ilvl w:val="2"/>
              <w:numId w:val="1"/>
            </w:numPr>
            <w:tabs>
              <w:tab w:pos="2113" w:val="left" w:leader="none"/>
              <w:tab w:pos="2114" w:val="left" w:leader="none"/>
              <w:tab w:pos="4995" w:val="left" w:leader="none"/>
              <w:tab w:pos="5715" w:val="left" w:leader="none"/>
              <w:tab w:pos="6436" w:val="left" w:leader="none"/>
              <w:tab w:pos="7156" w:val="left" w:leader="none"/>
              <w:tab w:pos="7876" w:val="left" w:leader="none"/>
              <w:tab w:pos="8597" w:val="left" w:leader="none"/>
              <w:tab w:pos="9317" w:val="left" w:leader="none"/>
              <w:tab w:pos="10282" w:val="right" w:leader="none"/>
            </w:tabs>
            <w:spacing w:line="240" w:lineRule="auto" w:before="290" w:after="0"/>
            <w:ind w:left="2113" w:right="0" w:hanging="722"/>
            <w:jc w:val="left"/>
          </w:pPr>
          <w:hyperlink w:history="true" w:anchor="_TOC_250073">
            <w:r>
              <w:rPr/>
              <w:t>Toxicity</w:t>
            </w:r>
            <w:r>
              <w:rPr>
                <w:spacing w:val="47"/>
              </w:rPr>
              <w:t> </w:t>
            </w:r>
            <w:r>
              <w:rPr/>
              <w:t>of</w:t>
            </w:r>
            <w:r>
              <w:rPr>
                <w:spacing w:val="32"/>
              </w:rPr>
              <w:t> </w:t>
            </w:r>
            <w:r>
              <w:rPr/>
              <w:t>artemether-</w:t>
              <w:tab/>
            </w:r>
            <w:r>
              <w:rPr>
                <w:w w:val="105"/>
              </w:rPr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23</w:t>
            </w:r>
          </w:hyperlink>
        </w:p>
        <w:p>
          <w:pPr>
            <w:pStyle w:val="TOC2"/>
            <w:numPr>
              <w:ilvl w:val="2"/>
              <w:numId w:val="1"/>
            </w:numPr>
            <w:tabs>
              <w:tab w:pos="2113" w:val="left" w:leader="none"/>
              <w:tab w:pos="2114" w:val="left" w:leader="none"/>
              <w:tab w:pos="7156" w:val="left" w:leader="none"/>
              <w:tab w:pos="7876" w:val="left" w:leader="none"/>
              <w:tab w:pos="8597" w:val="left" w:leader="none"/>
              <w:tab w:pos="9317" w:val="left" w:leader="none"/>
              <w:tab w:pos="10282" w:val="right" w:leader="none"/>
            </w:tabs>
            <w:spacing w:line="240" w:lineRule="auto" w:before="283" w:after="0"/>
            <w:ind w:left="2113" w:right="0" w:hanging="722"/>
            <w:jc w:val="left"/>
          </w:pPr>
          <w:hyperlink w:history="true" w:anchor="_TOC_250072">
            <w:r>
              <w:rPr/>
              <w:t>UV</w:t>
            </w:r>
            <w:r>
              <w:rPr>
                <w:spacing w:val="41"/>
              </w:rPr>
              <w:t> </w:t>
            </w:r>
            <w:r>
              <w:rPr/>
              <w:t>Spectrophotometric</w:t>
            </w:r>
            <w:r>
              <w:rPr>
                <w:spacing w:val="43"/>
              </w:rPr>
              <w:t> </w:t>
            </w:r>
            <w:r>
              <w:rPr/>
              <w:t>analysis</w:t>
            </w:r>
            <w:r>
              <w:rPr>
                <w:spacing w:val="42"/>
              </w:rPr>
              <w:t> </w:t>
            </w:r>
            <w:r>
              <w:rPr/>
              <w:t>of</w:t>
            </w:r>
            <w:r>
              <w:rPr>
                <w:spacing w:val="29"/>
              </w:rPr>
              <w:t> </w:t>
            </w:r>
            <w:r>
              <w:rPr/>
              <w:t>artemether</w:t>
              <w:tab/>
            </w:r>
            <w:r>
              <w:rPr>
                <w:w w:val="105"/>
              </w:rPr>
              <w:t>-</w:t>
              <w:tab/>
              <w:t>-</w:t>
              <w:tab/>
              <w:t>-</w:t>
              <w:tab/>
              <w:t>-</w:t>
              <w:tab/>
              <w:t>23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2113" w:val="left" w:leader="none"/>
              <w:tab w:pos="2114" w:val="left" w:leader="none"/>
              <w:tab w:pos="4274" w:val="left" w:leader="none"/>
              <w:tab w:pos="4995" w:val="left" w:leader="none"/>
              <w:tab w:pos="5715" w:val="left" w:leader="none"/>
              <w:tab w:pos="6436" w:val="left" w:leader="none"/>
              <w:tab w:pos="7156" w:val="left" w:leader="none"/>
              <w:tab w:pos="7876" w:val="left" w:leader="none"/>
              <w:tab w:pos="8597" w:val="left" w:leader="none"/>
              <w:tab w:pos="9317" w:val="left" w:leader="none"/>
              <w:tab w:pos="10282" w:val="right" w:leader="none"/>
            </w:tabs>
            <w:spacing w:line="240" w:lineRule="auto" w:before="290" w:after="0"/>
            <w:ind w:left="2113" w:right="0" w:hanging="722"/>
            <w:jc w:val="left"/>
          </w:pPr>
          <w:hyperlink w:history="true" w:anchor="_TOC_250071">
            <w:r>
              <w:rPr>
                <w:w w:val="105"/>
              </w:rPr>
              <w:t>Chromophores</w:t>
            </w:r>
            <w:r>
              <w:rPr>
                <w:spacing w:val="-6"/>
                <w:w w:val="105"/>
              </w:rPr>
              <w:t> </w:t>
            </w:r>
            <w:r>
              <w:rPr>
                <w:w w:val="105"/>
              </w:rPr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24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2113" w:val="left" w:leader="none"/>
              <w:tab w:pos="2114" w:val="left" w:leader="none"/>
              <w:tab w:pos="4274" w:val="left" w:leader="none"/>
              <w:tab w:pos="4995" w:val="left" w:leader="none"/>
              <w:tab w:pos="5715" w:val="left" w:leader="none"/>
              <w:tab w:pos="6436" w:val="left" w:leader="none"/>
              <w:tab w:pos="7156" w:val="left" w:leader="none"/>
              <w:tab w:pos="7876" w:val="left" w:leader="none"/>
              <w:tab w:pos="8597" w:val="left" w:leader="none"/>
              <w:tab w:pos="9317" w:val="left" w:leader="none"/>
              <w:tab w:pos="10282" w:val="right" w:leader="none"/>
            </w:tabs>
            <w:spacing w:line="240" w:lineRule="auto" w:before="290" w:after="0"/>
            <w:ind w:left="2113" w:right="0" w:hanging="722"/>
            <w:jc w:val="left"/>
          </w:pPr>
          <w:hyperlink w:history="true" w:anchor="_TOC_250070">
            <w:r>
              <w:rPr>
                <w:w w:val="105"/>
              </w:rPr>
              <w:t>Derivatization</w:t>
            </w:r>
            <w:r>
              <w:rPr>
                <w:spacing w:val="-4"/>
                <w:w w:val="105"/>
              </w:rPr>
              <w:t> </w:t>
            </w:r>
            <w:r>
              <w:rPr>
                <w:w w:val="105"/>
              </w:rPr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25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2113" w:val="left" w:leader="none"/>
              <w:tab w:pos="2114" w:val="left" w:leader="none"/>
              <w:tab w:pos="7156" w:val="left" w:leader="none"/>
              <w:tab w:pos="7876" w:val="left" w:leader="none"/>
              <w:tab w:pos="8597" w:val="left" w:leader="none"/>
              <w:tab w:pos="9317" w:val="left" w:leader="none"/>
              <w:tab w:pos="10282" w:val="right" w:leader="none"/>
            </w:tabs>
            <w:spacing w:line="240" w:lineRule="auto" w:before="283" w:after="0"/>
            <w:ind w:left="2113" w:right="0" w:hanging="722"/>
            <w:jc w:val="left"/>
          </w:pPr>
          <w:hyperlink w:history="true" w:anchor="_TOC_250069">
            <w:r>
              <w:rPr>
                <w:w w:val="105"/>
              </w:rPr>
              <w:t>Pharmaceutical</w:t>
            </w:r>
            <w:r>
              <w:rPr>
                <w:spacing w:val="-5"/>
                <w:w w:val="105"/>
              </w:rPr>
              <w:t> </w:t>
            </w:r>
            <w:r>
              <w:rPr>
                <w:w w:val="105"/>
              </w:rPr>
              <w:t>application</w:t>
            </w:r>
            <w:r>
              <w:rPr>
                <w:spacing w:val="-5"/>
                <w:w w:val="105"/>
              </w:rPr>
              <w:t> </w:t>
            </w:r>
            <w:r>
              <w:rPr>
                <w:w w:val="105"/>
              </w:rPr>
              <w:t>of</w:t>
            </w:r>
            <w:r>
              <w:rPr>
                <w:spacing w:val="-10"/>
                <w:w w:val="105"/>
              </w:rPr>
              <w:t> </w:t>
            </w:r>
            <w:r>
              <w:rPr>
                <w:w w:val="105"/>
              </w:rPr>
              <w:t>cyclodextrins</w:t>
            </w:r>
            <w:r>
              <w:rPr>
                <w:spacing w:val="32"/>
                <w:w w:val="105"/>
              </w:rPr>
              <w:t> </w:t>
            </w:r>
            <w:r>
              <w:rPr>
                <w:w w:val="105"/>
              </w:rPr>
              <w:t>-</w:t>
              <w:tab/>
              <w:t>-</w:t>
              <w:tab/>
              <w:t>-</w:t>
              <w:tab/>
              <w:t>-</w:t>
              <w:tab/>
              <w:t>-</w:t>
              <w:tab/>
              <w:t>25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2113" w:val="left" w:leader="none"/>
              <w:tab w:pos="2114" w:val="left" w:leader="none"/>
              <w:tab w:pos="5715" w:val="left" w:leader="none"/>
              <w:tab w:pos="6436" w:val="left" w:leader="none"/>
              <w:tab w:pos="7156" w:val="left" w:leader="none"/>
              <w:tab w:pos="7876" w:val="left" w:leader="none"/>
              <w:tab w:pos="8597" w:val="left" w:leader="none"/>
              <w:tab w:pos="9317" w:val="left" w:leader="none"/>
              <w:tab w:pos="10282" w:val="right" w:leader="none"/>
            </w:tabs>
            <w:spacing w:line="240" w:lineRule="auto" w:before="291" w:after="0"/>
            <w:ind w:left="2113" w:right="0" w:hanging="722"/>
            <w:jc w:val="left"/>
          </w:pPr>
          <w:hyperlink w:history="true" w:anchor="_TOC_250068">
            <w:r>
              <w:rPr>
                <w:w w:val="105"/>
              </w:rPr>
              <w:t>Inclusion</w:t>
            </w:r>
            <w:r>
              <w:rPr>
                <w:spacing w:val="-7"/>
                <w:w w:val="105"/>
              </w:rPr>
              <w:t> </w:t>
            </w:r>
            <w:r>
              <w:rPr>
                <w:w w:val="105"/>
              </w:rPr>
              <w:t>complex</w:t>
            </w:r>
            <w:r>
              <w:rPr>
                <w:spacing w:val="-6"/>
                <w:w w:val="105"/>
              </w:rPr>
              <w:t> </w:t>
            </w:r>
            <w:r>
              <w:rPr>
                <w:w w:val="105"/>
              </w:rPr>
              <w:t>formation</w:t>
            </w:r>
            <w:r>
              <w:rPr>
                <w:spacing w:val="-5"/>
                <w:w w:val="105"/>
              </w:rPr>
              <w:t> </w:t>
            </w:r>
            <w:r>
              <w:rPr>
                <w:w w:val="105"/>
              </w:rPr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27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2113" w:val="left" w:leader="none"/>
              <w:tab w:pos="2114" w:val="left" w:leader="none"/>
              <w:tab w:pos="6436" w:val="left" w:leader="none"/>
              <w:tab w:pos="7156" w:val="left" w:leader="none"/>
              <w:tab w:pos="7876" w:val="left" w:leader="none"/>
              <w:tab w:pos="8597" w:val="left" w:leader="none"/>
              <w:tab w:pos="9317" w:val="left" w:leader="none"/>
              <w:tab w:pos="10282" w:val="right" w:leader="none"/>
            </w:tabs>
            <w:spacing w:line="240" w:lineRule="auto" w:before="289" w:after="0"/>
            <w:ind w:left="2113" w:right="0" w:hanging="722"/>
            <w:jc w:val="left"/>
          </w:pPr>
          <w:hyperlink w:history="true" w:anchor="_TOC_250067">
            <w:r>
              <w:rPr>
                <w:w w:val="105"/>
              </w:rPr>
              <w:t>Methods</w:t>
            </w:r>
            <w:r>
              <w:rPr>
                <w:spacing w:val="-6"/>
                <w:w w:val="105"/>
              </w:rPr>
              <w:t> </w:t>
            </w:r>
            <w:r>
              <w:rPr>
                <w:w w:val="105"/>
              </w:rPr>
              <w:t>of</w:t>
            </w:r>
            <w:r>
              <w:rPr>
                <w:spacing w:val="-8"/>
                <w:w w:val="105"/>
              </w:rPr>
              <w:t> </w:t>
            </w:r>
            <w:r>
              <w:rPr>
                <w:w w:val="105"/>
              </w:rPr>
              <w:t>preparing</w:t>
            </w:r>
            <w:r>
              <w:rPr>
                <w:spacing w:val="-12"/>
                <w:w w:val="105"/>
              </w:rPr>
              <w:t> </w:t>
            </w:r>
            <w:r>
              <w:rPr>
                <w:w w:val="105"/>
              </w:rPr>
              <w:t>inclusion</w:t>
            </w:r>
            <w:r>
              <w:rPr>
                <w:spacing w:val="-5"/>
                <w:w w:val="105"/>
              </w:rPr>
              <w:t> </w:t>
            </w:r>
            <w:r>
              <w:rPr>
                <w:w w:val="105"/>
              </w:rPr>
              <w:t>complexes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31</w:t>
            </w:r>
          </w:hyperlink>
        </w:p>
        <w:p>
          <w:pPr>
            <w:pStyle w:val="TOC2"/>
            <w:tabs>
              <w:tab w:pos="2113" w:val="left" w:leader="none"/>
              <w:tab w:pos="4274" w:val="left" w:leader="none"/>
              <w:tab w:pos="4995" w:val="left" w:leader="none"/>
              <w:tab w:pos="5715" w:val="left" w:leader="none"/>
              <w:tab w:pos="6436" w:val="left" w:leader="none"/>
              <w:tab w:pos="7156" w:val="left" w:leader="none"/>
              <w:tab w:pos="7876" w:val="left" w:leader="none"/>
              <w:tab w:pos="8597" w:val="left" w:leader="none"/>
              <w:tab w:pos="9317" w:val="left" w:leader="none"/>
              <w:tab w:pos="10282" w:val="right" w:leader="none"/>
            </w:tabs>
            <w:spacing w:before="284"/>
            <w:ind w:left="1392" w:firstLine="0"/>
          </w:pPr>
          <w:hyperlink w:history="true" w:anchor="_TOC_250066">
            <w:r>
              <w:rPr>
                <w:w w:val="105"/>
              </w:rPr>
              <w:t>2.6.1</w:t>
              <w:tab/>
              <w:t>Spray</w:t>
            </w:r>
            <w:r>
              <w:rPr>
                <w:spacing w:val="-3"/>
                <w:w w:val="105"/>
              </w:rPr>
              <w:t> </w:t>
            </w:r>
            <w:r>
              <w:rPr>
                <w:w w:val="105"/>
              </w:rPr>
              <w:t>drying  </w:t>
            </w:r>
            <w:r>
              <w:rPr>
                <w:spacing w:val="8"/>
                <w:w w:val="105"/>
              </w:rPr>
              <w:t> </w:t>
            </w:r>
            <w:r>
              <w:rPr>
                <w:w w:val="105"/>
              </w:rPr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32</w:t>
            </w:r>
          </w:hyperlink>
        </w:p>
        <w:p>
          <w:pPr>
            <w:pStyle w:val="TOC2"/>
            <w:numPr>
              <w:ilvl w:val="2"/>
              <w:numId w:val="3"/>
            </w:numPr>
            <w:tabs>
              <w:tab w:pos="2113" w:val="left" w:leader="none"/>
              <w:tab w:pos="2114" w:val="left" w:leader="none"/>
              <w:tab w:pos="4274" w:val="left" w:leader="none"/>
              <w:tab w:pos="4995" w:val="left" w:leader="none"/>
              <w:tab w:pos="5715" w:val="left" w:leader="none"/>
              <w:tab w:pos="6436" w:val="left" w:leader="none"/>
              <w:tab w:pos="7156" w:val="left" w:leader="none"/>
              <w:tab w:pos="7876" w:val="left" w:leader="none"/>
              <w:tab w:pos="8597" w:val="left" w:leader="none"/>
              <w:tab w:pos="9317" w:val="left" w:leader="none"/>
              <w:tab w:pos="10282" w:val="right" w:leader="none"/>
            </w:tabs>
            <w:spacing w:line="240" w:lineRule="auto" w:before="289" w:after="0"/>
            <w:ind w:left="2113" w:right="0" w:hanging="722"/>
            <w:jc w:val="left"/>
          </w:pPr>
          <w:hyperlink w:history="true" w:anchor="_TOC_250065">
            <w:r>
              <w:rPr>
                <w:w w:val="105"/>
              </w:rPr>
              <w:t>Freeze</w:t>
            </w:r>
            <w:r>
              <w:rPr>
                <w:spacing w:val="-5"/>
                <w:w w:val="105"/>
              </w:rPr>
              <w:t> </w:t>
            </w:r>
            <w:r>
              <w:rPr>
                <w:w w:val="105"/>
              </w:rPr>
              <w:t>drying</w:t>
            </w:r>
            <w:r>
              <w:rPr>
                <w:spacing w:val="52"/>
                <w:w w:val="105"/>
              </w:rPr>
              <w:t> </w:t>
            </w:r>
            <w:r>
              <w:rPr>
                <w:w w:val="105"/>
              </w:rPr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32</w:t>
            </w:r>
          </w:hyperlink>
        </w:p>
        <w:p>
          <w:pPr>
            <w:pStyle w:val="TOC2"/>
            <w:numPr>
              <w:ilvl w:val="2"/>
              <w:numId w:val="3"/>
            </w:numPr>
            <w:tabs>
              <w:tab w:pos="2113" w:val="left" w:leader="none"/>
              <w:tab w:pos="2114" w:val="left" w:leader="none"/>
              <w:tab w:pos="5715" w:val="left" w:leader="none"/>
              <w:tab w:pos="6436" w:val="left" w:leader="none"/>
              <w:tab w:pos="7156" w:val="left" w:leader="none"/>
              <w:tab w:pos="7876" w:val="left" w:leader="none"/>
              <w:tab w:pos="8597" w:val="left" w:leader="none"/>
              <w:tab w:pos="9317" w:val="left" w:leader="none"/>
              <w:tab w:pos="10282" w:val="right" w:leader="none"/>
            </w:tabs>
            <w:spacing w:line="240" w:lineRule="auto" w:before="291" w:after="0"/>
            <w:ind w:left="2113" w:right="0" w:hanging="722"/>
            <w:jc w:val="left"/>
          </w:pPr>
          <w:hyperlink w:history="true" w:anchor="_TOC_250064">
            <w:r>
              <w:rPr>
                <w:w w:val="105"/>
              </w:rPr>
              <w:t>Paste</w:t>
            </w:r>
            <w:r>
              <w:rPr>
                <w:spacing w:val="-8"/>
                <w:w w:val="105"/>
              </w:rPr>
              <w:t> </w:t>
            </w:r>
            <w:r>
              <w:rPr>
                <w:w w:val="105"/>
              </w:rPr>
              <w:t>complexation</w:t>
            </w:r>
            <w:r>
              <w:rPr>
                <w:spacing w:val="-7"/>
                <w:w w:val="105"/>
              </w:rPr>
              <w:t> </w:t>
            </w:r>
            <w:r>
              <w:rPr>
                <w:w w:val="105"/>
              </w:rPr>
              <w:t>or</w:t>
            </w:r>
            <w:r>
              <w:rPr>
                <w:spacing w:val="-3"/>
                <w:w w:val="105"/>
              </w:rPr>
              <w:t> </w:t>
            </w:r>
            <w:r>
              <w:rPr>
                <w:w w:val="105"/>
              </w:rPr>
              <w:t>kneading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32</w:t>
            </w:r>
          </w:hyperlink>
        </w:p>
        <w:p>
          <w:pPr>
            <w:pStyle w:val="TOC2"/>
            <w:numPr>
              <w:ilvl w:val="2"/>
              <w:numId w:val="3"/>
            </w:numPr>
            <w:tabs>
              <w:tab w:pos="2113" w:val="left" w:leader="none"/>
              <w:tab w:pos="2114" w:val="left" w:leader="none"/>
              <w:tab w:pos="4995" w:val="left" w:leader="none"/>
              <w:tab w:pos="5715" w:val="left" w:leader="none"/>
              <w:tab w:pos="6436" w:val="left" w:leader="none"/>
              <w:tab w:pos="7156" w:val="left" w:leader="none"/>
              <w:tab w:pos="7876" w:val="left" w:leader="none"/>
              <w:tab w:pos="8597" w:val="left" w:leader="none"/>
              <w:tab w:pos="9317" w:val="left" w:leader="none"/>
              <w:tab w:pos="10282" w:val="right" w:leader="none"/>
            </w:tabs>
            <w:spacing w:line="240" w:lineRule="auto" w:before="283" w:after="0"/>
            <w:ind w:left="2113" w:right="0" w:hanging="722"/>
            <w:jc w:val="left"/>
          </w:pPr>
          <w:hyperlink w:history="true" w:anchor="_TOC_250063">
            <w:r>
              <w:rPr>
                <w:w w:val="105"/>
              </w:rPr>
              <w:t>Solid</w:t>
            </w:r>
            <w:r>
              <w:rPr>
                <w:spacing w:val="-8"/>
                <w:w w:val="105"/>
              </w:rPr>
              <w:t> </w:t>
            </w:r>
            <w:r>
              <w:rPr>
                <w:w w:val="105"/>
              </w:rPr>
              <w:t>phase</w:t>
            </w:r>
            <w:r>
              <w:rPr>
                <w:spacing w:val="-8"/>
                <w:w w:val="105"/>
              </w:rPr>
              <w:t> </w:t>
            </w:r>
            <w:r>
              <w:rPr>
                <w:w w:val="105"/>
              </w:rPr>
              <w:t>complexation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32</w:t>
            </w:r>
          </w:hyperlink>
        </w:p>
        <w:p>
          <w:pPr>
            <w:pStyle w:val="TOC2"/>
            <w:numPr>
              <w:ilvl w:val="2"/>
              <w:numId w:val="3"/>
            </w:numPr>
            <w:tabs>
              <w:tab w:pos="2113" w:val="left" w:leader="none"/>
              <w:tab w:pos="2114" w:val="left" w:leader="none"/>
              <w:tab w:pos="4274" w:val="left" w:leader="none"/>
              <w:tab w:pos="4995" w:val="left" w:leader="none"/>
              <w:tab w:pos="5715" w:val="left" w:leader="none"/>
              <w:tab w:pos="6436" w:val="left" w:leader="none"/>
              <w:tab w:pos="7156" w:val="left" w:leader="none"/>
              <w:tab w:pos="7876" w:val="left" w:leader="none"/>
              <w:tab w:pos="8597" w:val="left" w:leader="none"/>
              <w:tab w:pos="9317" w:val="left" w:leader="none"/>
              <w:tab w:pos="10282" w:val="right" w:leader="none"/>
            </w:tabs>
            <w:spacing w:line="240" w:lineRule="auto" w:before="290" w:after="0"/>
            <w:ind w:left="2113" w:right="0" w:hanging="722"/>
            <w:jc w:val="left"/>
          </w:pPr>
          <w:hyperlink w:history="true" w:anchor="_TOC_250062">
            <w:r>
              <w:rPr>
                <w:w w:val="105"/>
              </w:rPr>
              <w:t>Co-precipitation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33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2113" w:val="left" w:leader="none"/>
              <w:tab w:pos="2114" w:val="left" w:leader="none"/>
              <w:tab w:pos="5715" w:val="left" w:leader="none"/>
              <w:tab w:pos="6436" w:val="left" w:leader="none"/>
              <w:tab w:pos="7156" w:val="left" w:leader="none"/>
              <w:tab w:pos="7876" w:val="left" w:leader="none"/>
              <w:tab w:pos="8597" w:val="left" w:leader="none"/>
              <w:tab w:pos="9317" w:val="left" w:leader="none"/>
              <w:tab w:pos="10282" w:val="right" w:leader="none"/>
            </w:tabs>
            <w:spacing w:line="240" w:lineRule="auto" w:before="291" w:after="0"/>
            <w:ind w:left="2113" w:right="0" w:hanging="722"/>
            <w:jc w:val="left"/>
          </w:pPr>
          <w:hyperlink w:history="true" w:anchor="_TOC_250061">
            <w:r>
              <w:rPr/>
              <w:t>Analysis</w:t>
            </w:r>
            <w:r>
              <w:rPr>
                <w:spacing w:val="41"/>
              </w:rPr>
              <w:t> </w:t>
            </w:r>
            <w:r>
              <w:rPr/>
              <w:t>of</w:t>
            </w:r>
            <w:r>
              <w:rPr>
                <w:spacing w:val="27"/>
              </w:rPr>
              <w:t> </w:t>
            </w:r>
            <w:r>
              <w:rPr/>
              <w:t>inclusion</w:t>
            </w:r>
            <w:r>
              <w:rPr>
                <w:spacing w:val="42"/>
              </w:rPr>
              <w:t> </w:t>
            </w:r>
            <w:r>
              <w:rPr/>
              <w:t>complexes</w:t>
              <w:tab/>
            </w:r>
            <w:r>
              <w:rPr>
                <w:w w:val="105"/>
              </w:rPr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34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2113" w:val="left" w:leader="none"/>
              <w:tab w:pos="2114" w:val="left" w:leader="none"/>
              <w:tab w:pos="8597" w:val="left" w:leader="none"/>
              <w:tab w:pos="9317" w:val="left" w:leader="none"/>
              <w:tab w:pos="10282" w:val="right" w:leader="none"/>
            </w:tabs>
            <w:spacing w:line="240" w:lineRule="auto" w:before="282" w:after="0"/>
            <w:ind w:left="2113" w:right="0" w:hanging="722"/>
            <w:jc w:val="left"/>
          </w:pPr>
          <w:hyperlink w:history="true" w:anchor="_TOC_250060">
            <w:r>
              <w:rPr>
                <w:w w:val="105"/>
              </w:rPr>
              <w:t>Solubility</w:t>
            </w:r>
            <w:r>
              <w:rPr>
                <w:spacing w:val="-7"/>
                <w:w w:val="105"/>
              </w:rPr>
              <w:t> </w:t>
            </w:r>
            <w:r>
              <w:rPr>
                <w:w w:val="105"/>
              </w:rPr>
              <w:t>isotherm</w:t>
            </w:r>
            <w:r>
              <w:rPr>
                <w:spacing w:val="-7"/>
                <w:w w:val="105"/>
              </w:rPr>
              <w:t> </w:t>
            </w:r>
            <w:r>
              <w:rPr>
                <w:w w:val="105"/>
              </w:rPr>
              <w:t>and</w:t>
            </w:r>
            <w:r>
              <w:rPr>
                <w:spacing w:val="-12"/>
                <w:w w:val="105"/>
              </w:rPr>
              <w:t> </w:t>
            </w:r>
            <w:r>
              <w:rPr>
                <w:w w:val="105"/>
              </w:rPr>
              <w:t>the</w:t>
            </w:r>
            <w:r>
              <w:rPr>
                <w:spacing w:val="-5"/>
                <w:w w:val="105"/>
              </w:rPr>
              <w:t> </w:t>
            </w:r>
            <w:r>
              <w:rPr>
                <w:w w:val="105"/>
              </w:rPr>
              <w:t>stability</w:t>
            </w:r>
            <w:r>
              <w:rPr>
                <w:spacing w:val="-6"/>
                <w:w w:val="105"/>
              </w:rPr>
              <w:t> </w:t>
            </w:r>
            <w:r>
              <w:rPr>
                <w:w w:val="105"/>
              </w:rPr>
              <w:t>or</w:t>
            </w:r>
            <w:r>
              <w:rPr>
                <w:spacing w:val="-2"/>
                <w:w w:val="105"/>
              </w:rPr>
              <w:t> </w:t>
            </w:r>
            <w:r>
              <w:rPr>
                <w:w w:val="105"/>
              </w:rPr>
              <w:t>equilibrium</w:t>
            </w:r>
            <w:r>
              <w:rPr>
                <w:spacing w:val="-7"/>
                <w:w w:val="105"/>
              </w:rPr>
              <w:t> </w:t>
            </w:r>
            <w:r>
              <w:rPr>
                <w:w w:val="105"/>
              </w:rPr>
              <w:t>constants</w:t>
            </w:r>
            <w:r>
              <w:rPr>
                <w:spacing w:val="-15"/>
                <w:w w:val="105"/>
              </w:rPr>
              <w:t> </w:t>
            </w:r>
            <w:r>
              <w:rPr>
                <w:w w:val="105"/>
              </w:rPr>
              <w:t>(k</w:t>
            </w:r>
            <w:r>
              <w:rPr>
                <w:w w:val="105"/>
                <w:vertAlign w:val="subscript"/>
              </w:rPr>
              <w:t>c</w:t>
            </w:r>
            <w:r>
              <w:rPr>
                <w:w w:val="105"/>
                <w:vertAlign w:val="baseline"/>
              </w:rPr>
              <w:t>)</w:t>
              <w:tab/>
              <w:t>-</w:t>
              <w:tab/>
              <w:t>-</w:t>
              <w:tab/>
              <w:t>35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2113" w:val="left" w:leader="none"/>
              <w:tab w:pos="2114" w:val="left" w:leader="none"/>
              <w:tab w:pos="6436" w:val="left" w:leader="none"/>
              <w:tab w:pos="7156" w:val="left" w:leader="none"/>
              <w:tab w:pos="7876" w:val="left" w:leader="none"/>
              <w:tab w:pos="8597" w:val="left" w:leader="none"/>
              <w:tab w:pos="9317" w:val="left" w:leader="none"/>
              <w:tab w:pos="10282" w:val="right" w:leader="none"/>
            </w:tabs>
            <w:spacing w:line="240" w:lineRule="auto" w:before="291" w:after="0"/>
            <w:ind w:left="2113" w:right="0" w:hanging="722"/>
            <w:jc w:val="left"/>
          </w:pPr>
          <w:r>
            <w:rPr>
              <w:w w:val="105"/>
            </w:rPr>
            <w:t>Methods</w:t>
          </w:r>
          <w:r>
            <w:rPr>
              <w:spacing w:val="-8"/>
              <w:w w:val="105"/>
            </w:rPr>
            <w:t> </w:t>
          </w:r>
          <w:r>
            <w:rPr>
              <w:w w:val="105"/>
            </w:rPr>
            <w:t>of</w:t>
          </w:r>
          <w:r>
            <w:rPr>
              <w:spacing w:val="-8"/>
              <w:w w:val="105"/>
            </w:rPr>
            <w:t> </w:t>
          </w:r>
          <w:r>
            <w:rPr>
              <w:w w:val="105"/>
            </w:rPr>
            <w:t>enhancing</w:t>
          </w:r>
          <w:r>
            <w:rPr>
              <w:spacing w:val="-5"/>
              <w:w w:val="105"/>
            </w:rPr>
            <w:t> </w:t>
          </w:r>
          <w:r>
            <w:rPr>
              <w:w w:val="105"/>
            </w:rPr>
            <w:t>complexation</w:t>
          </w:r>
          <w:r>
            <w:rPr>
              <w:spacing w:val="-4"/>
              <w:w w:val="105"/>
            </w:rPr>
            <w:t> </w:t>
          </w:r>
          <w:r>
            <w:rPr>
              <w:w w:val="105"/>
            </w:rPr>
            <w:t>-</w:t>
            <w:tab/>
            <w:t>-</w:t>
            <w:tab/>
            <w:t>-</w:t>
            <w:tab/>
            <w:t>-</w:t>
            <w:tab/>
            <w:t>-</w:t>
            <w:tab/>
            <w:t>-</w:t>
            <w:tab/>
            <w:t>38</w:t>
          </w:r>
        </w:p>
        <w:p>
          <w:pPr>
            <w:pStyle w:val="TOC2"/>
            <w:numPr>
              <w:ilvl w:val="1"/>
              <w:numId w:val="2"/>
            </w:numPr>
            <w:tabs>
              <w:tab w:pos="2113" w:val="left" w:leader="none"/>
              <w:tab w:pos="2114" w:val="left" w:leader="none"/>
              <w:tab w:pos="5715" w:val="left" w:leader="none"/>
              <w:tab w:pos="6436" w:val="left" w:leader="none"/>
              <w:tab w:pos="7156" w:val="left" w:leader="none"/>
              <w:tab w:pos="7876" w:val="left" w:leader="none"/>
              <w:tab w:pos="8597" w:val="left" w:leader="none"/>
              <w:tab w:pos="9317" w:val="left" w:leader="none"/>
              <w:tab w:pos="10282" w:val="right" w:leader="none"/>
            </w:tabs>
            <w:spacing w:line="240" w:lineRule="auto" w:before="290" w:after="0"/>
            <w:ind w:left="2113" w:right="0" w:hanging="722"/>
            <w:jc w:val="left"/>
          </w:pPr>
          <w:hyperlink w:history="true" w:anchor="_TOC_250059">
            <w:r>
              <w:rPr>
                <w:w w:val="105"/>
              </w:rPr>
              <w:t>Factors</w:t>
            </w:r>
            <w:r>
              <w:rPr>
                <w:spacing w:val="-13"/>
                <w:w w:val="105"/>
              </w:rPr>
              <w:t> </w:t>
            </w:r>
            <w:r>
              <w:rPr>
                <w:w w:val="105"/>
              </w:rPr>
              <w:t>affecting</w:t>
            </w:r>
            <w:r>
              <w:rPr>
                <w:spacing w:val="-5"/>
                <w:w w:val="105"/>
              </w:rPr>
              <w:t> </w:t>
            </w:r>
            <w:r>
              <w:rPr>
                <w:w w:val="105"/>
              </w:rPr>
              <w:t>complexation</w:t>
            </w:r>
            <w:r>
              <w:rPr>
                <w:spacing w:val="-3"/>
                <w:w w:val="105"/>
              </w:rPr>
              <w:t> </w:t>
            </w:r>
            <w:r>
              <w:rPr>
                <w:w w:val="105"/>
              </w:rPr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40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2114" w:val="left" w:leader="none"/>
              <w:tab w:pos="4274" w:val="left" w:leader="none"/>
              <w:tab w:pos="4995" w:val="left" w:leader="none"/>
              <w:tab w:pos="5715" w:val="left" w:leader="none"/>
              <w:tab w:pos="6436" w:val="left" w:leader="none"/>
              <w:tab w:pos="7156" w:val="left" w:leader="none"/>
              <w:tab w:pos="7876" w:val="left" w:leader="none"/>
              <w:tab w:pos="8597" w:val="left" w:leader="none"/>
              <w:tab w:pos="9317" w:val="left" w:leader="none"/>
              <w:tab w:pos="10282" w:val="right" w:leader="none"/>
            </w:tabs>
            <w:spacing w:line="240" w:lineRule="auto" w:before="283" w:after="0"/>
            <w:ind w:left="2113" w:right="0" w:hanging="722"/>
            <w:jc w:val="left"/>
          </w:pPr>
          <w:hyperlink w:history="true" w:anchor="_TOC_250058">
            <w:r>
              <w:rPr>
                <w:w w:val="105"/>
              </w:rPr>
              <w:t>Steric</w:t>
            </w:r>
            <w:r>
              <w:rPr>
                <w:spacing w:val="-3"/>
                <w:w w:val="105"/>
              </w:rPr>
              <w:t> </w:t>
            </w:r>
            <w:r>
              <w:rPr>
                <w:w w:val="105"/>
              </w:rPr>
              <w:t>effects </w:t>
            </w:r>
            <w:r>
              <w:rPr>
                <w:spacing w:val="54"/>
                <w:w w:val="105"/>
              </w:rPr>
              <w:t> </w:t>
            </w:r>
            <w:r>
              <w:rPr>
                <w:w w:val="105"/>
              </w:rPr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40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2114" w:val="left" w:leader="none"/>
              <w:tab w:pos="4274" w:val="left" w:leader="none"/>
              <w:tab w:pos="4995" w:val="left" w:leader="none"/>
              <w:tab w:pos="5715" w:val="left" w:leader="none"/>
              <w:tab w:pos="6436" w:val="left" w:leader="none"/>
              <w:tab w:pos="7156" w:val="left" w:leader="none"/>
              <w:tab w:pos="7876" w:val="left" w:leader="none"/>
              <w:tab w:pos="8597" w:val="left" w:leader="none"/>
              <w:tab w:pos="9317" w:val="left" w:leader="none"/>
              <w:tab w:pos="10282" w:val="right" w:leader="none"/>
            </w:tabs>
            <w:spacing w:line="240" w:lineRule="auto" w:before="290" w:after="0"/>
            <w:ind w:left="2113" w:right="0" w:hanging="722"/>
            <w:jc w:val="left"/>
          </w:pPr>
          <w:hyperlink w:history="true" w:anchor="_TOC_250057">
            <w:r>
              <w:rPr>
                <w:w w:val="105"/>
              </w:rPr>
              <w:t>Electronic</w:t>
            </w:r>
            <w:r>
              <w:rPr>
                <w:spacing w:val="-6"/>
                <w:w w:val="105"/>
              </w:rPr>
              <w:t> </w:t>
            </w:r>
            <w:r>
              <w:rPr>
                <w:w w:val="105"/>
              </w:rPr>
              <w:t>effects</w:t>
            </w:r>
            <w:r>
              <w:rPr>
                <w:spacing w:val="-7"/>
                <w:w w:val="105"/>
              </w:rPr>
              <w:t> </w:t>
            </w:r>
            <w:r>
              <w:rPr>
                <w:w w:val="105"/>
              </w:rPr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42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2114" w:val="left" w:leader="none"/>
              <w:tab w:pos="6436" w:val="left" w:leader="none"/>
              <w:tab w:pos="7156" w:val="left" w:leader="none"/>
              <w:tab w:pos="7876" w:val="left" w:leader="none"/>
              <w:tab w:pos="8597" w:val="left" w:leader="none"/>
              <w:tab w:pos="9317" w:val="left" w:leader="none"/>
              <w:tab w:pos="10282" w:val="right" w:leader="none"/>
            </w:tabs>
            <w:spacing w:line="240" w:lineRule="auto" w:before="290" w:after="0"/>
            <w:ind w:left="2113" w:right="0" w:hanging="722"/>
            <w:jc w:val="left"/>
          </w:pPr>
          <w:hyperlink w:history="true" w:anchor="_TOC_250056">
            <w:r>
              <w:rPr>
                <w:w w:val="105"/>
              </w:rPr>
              <w:t>Effect</w:t>
            </w:r>
            <w:r>
              <w:rPr>
                <w:spacing w:val="-4"/>
                <w:w w:val="105"/>
              </w:rPr>
              <w:t> </w:t>
            </w:r>
            <w:r>
              <w:rPr>
                <w:w w:val="105"/>
              </w:rPr>
              <w:t>of</w:t>
            </w:r>
            <w:r>
              <w:rPr>
                <w:spacing w:val="-7"/>
                <w:w w:val="105"/>
              </w:rPr>
              <w:t> </w:t>
            </w:r>
            <w:r>
              <w:rPr>
                <w:w w:val="105"/>
              </w:rPr>
              <w:t>temperature</w:t>
            </w:r>
            <w:r>
              <w:rPr>
                <w:spacing w:val="-13"/>
                <w:w w:val="105"/>
              </w:rPr>
              <w:t> </w:t>
            </w:r>
            <w:r>
              <w:rPr>
                <w:w w:val="105"/>
              </w:rPr>
              <w:t>and</w:t>
            </w:r>
            <w:r>
              <w:rPr>
                <w:spacing w:val="2"/>
                <w:w w:val="105"/>
              </w:rPr>
              <w:t> </w:t>
            </w:r>
            <w:r>
              <w:rPr>
                <w:w w:val="105"/>
              </w:rPr>
              <w:t>co-solvent</w:t>
            </w:r>
            <w:r>
              <w:rPr>
                <w:spacing w:val="-1"/>
                <w:w w:val="105"/>
              </w:rPr>
              <w:t> </w:t>
            </w:r>
            <w:r>
              <w:rPr>
                <w:w w:val="105"/>
              </w:rPr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44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2113" w:val="left" w:leader="none"/>
              <w:tab w:pos="2114" w:val="left" w:leader="none"/>
              <w:tab w:pos="4995" w:val="left" w:leader="none"/>
              <w:tab w:pos="5715" w:val="left" w:leader="none"/>
              <w:tab w:pos="6436" w:val="left" w:leader="none"/>
              <w:tab w:pos="7156" w:val="left" w:leader="none"/>
              <w:tab w:pos="7876" w:val="left" w:leader="none"/>
              <w:tab w:pos="8597" w:val="left" w:leader="none"/>
              <w:tab w:pos="9317" w:val="left" w:leader="none"/>
              <w:tab w:pos="10282" w:val="right" w:leader="none"/>
            </w:tabs>
            <w:spacing w:line="240" w:lineRule="auto" w:before="283" w:after="0"/>
            <w:ind w:left="2113" w:right="0" w:hanging="722"/>
            <w:jc w:val="left"/>
          </w:pPr>
          <w:hyperlink w:history="true" w:anchor="_TOC_250055">
            <w:r>
              <w:rPr>
                <w:w w:val="105"/>
              </w:rPr>
              <w:t>Release</w:t>
            </w:r>
            <w:r>
              <w:rPr>
                <w:spacing w:val="-5"/>
                <w:w w:val="105"/>
              </w:rPr>
              <w:t> </w:t>
            </w:r>
            <w:r>
              <w:rPr>
                <w:w w:val="105"/>
              </w:rPr>
              <w:t>from</w:t>
            </w:r>
            <w:r>
              <w:rPr>
                <w:spacing w:val="-6"/>
                <w:w w:val="105"/>
              </w:rPr>
              <w:t> </w:t>
            </w:r>
            <w:r>
              <w:rPr>
                <w:w w:val="105"/>
              </w:rPr>
              <w:t>complexes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45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2113" w:val="left" w:leader="none"/>
              <w:tab w:pos="2114" w:val="left" w:leader="none"/>
              <w:tab w:pos="4995" w:val="left" w:leader="none"/>
              <w:tab w:pos="5715" w:val="left" w:leader="none"/>
              <w:tab w:pos="6436" w:val="left" w:leader="none"/>
              <w:tab w:pos="7156" w:val="left" w:leader="none"/>
              <w:tab w:pos="7876" w:val="left" w:leader="none"/>
              <w:tab w:pos="8597" w:val="left" w:leader="none"/>
              <w:tab w:pos="9317" w:val="left" w:leader="none"/>
              <w:tab w:pos="10282" w:val="right" w:leader="none"/>
            </w:tabs>
            <w:spacing w:line="240" w:lineRule="auto" w:before="290" w:after="0"/>
            <w:ind w:left="2113" w:right="0" w:hanging="722"/>
            <w:jc w:val="left"/>
          </w:pPr>
          <w:hyperlink w:history="true" w:anchor="_TOC_250054">
            <w:r>
              <w:rPr>
                <w:w w:val="105"/>
              </w:rPr>
              <w:t>Benefits</w:t>
            </w:r>
            <w:r>
              <w:rPr>
                <w:spacing w:val="-6"/>
                <w:w w:val="105"/>
              </w:rPr>
              <w:t> </w:t>
            </w:r>
            <w:r>
              <w:rPr>
                <w:w w:val="105"/>
              </w:rPr>
              <w:t>of</w:t>
            </w:r>
            <w:r>
              <w:rPr>
                <w:spacing w:val="-8"/>
                <w:w w:val="105"/>
              </w:rPr>
              <w:t> </w:t>
            </w:r>
            <w:r>
              <w:rPr>
                <w:w w:val="105"/>
              </w:rPr>
              <w:t>complexation-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45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2114" w:val="left" w:leader="none"/>
              <w:tab w:pos="7876" w:val="left" w:leader="none"/>
              <w:tab w:pos="8597" w:val="left" w:leader="none"/>
              <w:tab w:pos="9317" w:val="left" w:leader="none"/>
              <w:tab w:pos="10282" w:val="right" w:leader="none"/>
            </w:tabs>
            <w:spacing w:line="240" w:lineRule="auto" w:before="290" w:after="240"/>
            <w:ind w:left="2113" w:right="0" w:hanging="722"/>
            <w:jc w:val="left"/>
          </w:pPr>
          <w:hyperlink w:history="true" w:anchor="_TOC_250053">
            <w:r>
              <w:rPr>
                <w:w w:val="105"/>
              </w:rPr>
              <w:t>Improvement</w:t>
            </w:r>
            <w:r>
              <w:rPr>
                <w:spacing w:val="-13"/>
                <w:w w:val="105"/>
              </w:rPr>
              <w:t> </w:t>
            </w:r>
            <w:r>
              <w:rPr>
                <w:w w:val="105"/>
              </w:rPr>
              <w:t>in</w:t>
            </w:r>
            <w:r>
              <w:rPr>
                <w:spacing w:val="-8"/>
                <w:w w:val="105"/>
              </w:rPr>
              <w:t> </w:t>
            </w:r>
            <w:r>
              <w:rPr>
                <w:w w:val="105"/>
              </w:rPr>
              <w:t>solubility,</w:t>
            </w:r>
            <w:r>
              <w:rPr>
                <w:spacing w:val="-6"/>
                <w:w w:val="105"/>
              </w:rPr>
              <w:t> </w:t>
            </w:r>
            <w:r>
              <w:rPr>
                <w:w w:val="105"/>
              </w:rPr>
              <w:t>dissolution</w:t>
            </w:r>
            <w:r>
              <w:rPr>
                <w:spacing w:val="-14"/>
                <w:w w:val="105"/>
              </w:rPr>
              <w:t> </w:t>
            </w:r>
            <w:r>
              <w:rPr>
                <w:w w:val="105"/>
              </w:rPr>
              <w:t>and</w:t>
            </w:r>
            <w:r>
              <w:rPr>
                <w:spacing w:val="-8"/>
                <w:w w:val="105"/>
              </w:rPr>
              <w:t> </w:t>
            </w:r>
            <w:r>
              <w:rPr>
                <w:w w:val="105"/>
              </w:rPr>
              <w:t>bioavailability</w:t>
              <w:tab/>
              <w:t>-</w:t>
              <w:tab/>
              <w:t>-</w:t>
              <w:tab/>
              <w:t>-</w:t>
              <w:tab/>
              <w:t>45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2114" w:val="left" w:leader="none"/>
              <w:tab w:pos="7876" w:val="left" w:leader="none"/>
              <w:tab w:pos="8597" w:val="left" w:leader="none"/>
              <w:tab w:pos="9317" w:val="left" w:leader="none"/>
              <w:tab w:pos="10282" w:val="right" w:leader="none"/>
            </w:tabs>
            <w:spacing w:line="240" w:lineRule="auto" w:before="82" w:after="0"/>
            <w:ind w:left="2113" w:right="0" w:hanging="722"/>
            <w:jc w:val="left"/>
          </w:pPr>
          <w:hyperlink w:history="true" w:anchor="_TOC_250052">
            <w:r>
              <w:rPr/>
              <w:t>Reduction</w:t>
            </w:r>
            <w:r>
              <w:rPr>
                <w:spacing w:val="29"/>
              </w:rPr>
              <w:t> </w:t>
            </w:r>
            <w:r>
              <w:rPr/>
              <w:t>of</w:t>
            </w:r>
            <w:r>
              <w:rPr>
                <w:spacing w:val="13"/>
              </w:rPr>
              <w:t> </w:t>
            </w:r>
            <w:r>
              <w:rPr/>
              <w:t>unpleasant</w:t>
            </w:r>
            <w:r>
              <w:rPr>
                <w:spacing w:val="29"/>
              </w:rPr>
              <w:t> </w:t>
            </w:r>
            <w:r>
              <w:rPr/>
              <w:t>Side</w:t>
            </w:r>
            <w:r>
              <w:rPr>
                <w:spacing w:val="26"/>
              </w:rPr>
              <w:t> </w:t>
            </w:r>
            <w:r>
              <w:rPr/>
              <w:t>effects</w:t>
            </w:r>
            <w:r>
              <w:rPr>
                <w:spacing w:val="15"/>
              </w:rPr>
              <w:t> </w:t>
            </w:r>
            <w:r>
              <w:rPr/>
              <w:t>and</w:t>
            </w:r>
            <w:r>
              <w:rPr>
                <w:spacing w:val="27"/>
              </w:rPr>
              <w:t> </w:t>
            </w:r>
            <w:r>
              <w:rPr/>
              <w:t>bitter</w:t>
            </w:r>
            <w:r>
              <w:rPr>
                <w:spacing w:val="23"/>
              </w:rPr>
              <w:t> </w:t>
            </w:r>
            <w:r>
              <w:rPr/>
              <w:t>taste</w:t>
            </w:r>
            <w:r>
              <w:rPr>
                <w:spacing w:val="18"/>
              </w:rPr>
              <w:t> </w:t>
            </w:r>
            <w:r>
              <w:rPr/>
              <w:t>-</w:t>
              <w:tab/>
            </w:r>
            <w:r>
              <w:rPr>
                <w:w w:val="105"/>
              </w:rPr>
              <w:t>-</w:t>
              <w:tab/>
              <w:t>-</w:t>
              <w:tab/>
              <w:t>-</w:t>
              <w:tab/>
              <w:t>47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2114" w:val="left" w:leader="none"/>
              <w:tab w:pos="5715" w:val="left" w:leader="none"/>
              <w:tab w:pos="6436" w:val="left" w:leader="none"/>
              <w:tab w:pos="7156" w:val="left" w:leader="none"/>
              <w:tab w:pos="7876" w:val="left" w:leader="none"/>
              <w:tab w:pos="8597" w:val="left" w:leader="none"/>
              <w:tab w:pos="9317" w:val="left" w:leader="none"/>
              <w:tab w:pos="10282" w:val="right" w:leader="none"/>
            </w:tabs>
            <w:spacing w:line="240" w:lineRule="auto" w:before="290" w:after="0"/>
            <w:ind w:left="2113" w:right="0" w:hanging="722"/>
            <w:jc w:val="left"/>
          </w:pPr>
          <w:hyperlink w:history="true" w:anchor="_TOC_250051">
            <w:r>
              <w:rPr>
                <w:w w:val="105"/>
              </w:rPr>
              <w:t>Improvement</w:t>
            </w:r>
            <w:r>
              <w:rPr>
                <w:spacing w:val="-11"/>
                <w:w w:val="105"/>
              </w:rPr>
              <w:t> </w:t>
            </w:r>
            <w:r>
              <w:rPr>
                <w:w w:val="105"/>
              </w:rPr>
              <w:t>in</w:t>
            </w:r>
            <w:r>
              <w:rPr>
                <w:spacing w:val="-5"/>
                <w:w w:val="105"/>
              </w:rPr>
              <w:t> </w:t>
            </w:r>
            <w:r>
              <w:rPr>
                <w:w w:val="105"/>
              </w:rPr>
              <w:t>drug</w:t>
            </w:r>
            <w:r>
              <w:rPr>
                <w:spacing w:val="1"/>
                <w:w w:val="105"/>
              </w:rPr>
              <w:t> </w:t>
            </w:r>
            <w:r>
              <w:rPr>
                <w:w w:val="105"/>
              </w:rPr>
              <w:t>stability</w:t>
            </w:r>
            <w:r>
              <w:rPr>
                <w:spacing w:val="-5"/>
                <w:w w:val="105"/>
              </w:rPr>
              <w:t> </w:t>
            </w:r>
            <w:r>
              <w:rPr>
                <w:w w:val="105"/>
              </w:rPr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48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2114" w:val="left" w:leader="none"/>
              <w:tab w:pos="4995" w:val="left" w:leader="none"/>
              <w:tab w:pos="5715" w:val="left" w:leader="none"/>
              <w:tab w:pos="6436" w:val="left" w:leader="none"/>
              <w:tab w:pos="7156" w:val="left" w:leader="none"/>
              <w:tab w:pos="7876" w:val="left" w:leader="none"/>
              <w:tab w:pos="8597" w:val="left" w:leader="none"/>
              <w:tab w:pos="9317" w:val="left" w:leader="none"/>
              <w:tab w:pos="10282" w:val="right" w:leader="none"/>
            </w:tabs>
            <w:spacing w:line="240" w:lineRule="auto" w:before="283" w:after="0"/>
            <w:ind w:left="2113" w:right="0" w:hanging="722"/>
            <w:jc w:val="left"/>
          </w:pPr>
          <w:hyperlink w:history="true" w:anchor="_TOC_250050">
            <w:r>
              <w:rPr>
                <w:w w:val="105"/>
              </w:rPr>
              <w:t>Reduction</w:t>
            </w:r>
            <w:r>
              <w:rPr>
                <w:spacing w:val="-6"/>
                <w:w w:val="105"/>
              </w:rPr>
              <w:t> </w:t>
            </w:r>
            <w:r>
              <w:rPr>
                <w:w w:val="105"/>
              </w:rPr>
              <w:t>in</w:t>
            </w:r>
            <w:r>
              <w:rPr>
                <w:spacing w:val="-6"/>
                <w:w w:val="105"/>
              </w:rPr>
              <w:t> </w:t>
            </w:r>
            <w:r>
              <w:rPr>
                <w:w w:val="105"/>
              </w:rPr>
              <w:t>volatility-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49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2113" w:val="left" w:leader="none"/>
              <w:tab w:pos="2114" w:val="left" w:leader="none"/>
              <w:tab w:pos="6436" w:val="left" w:leader="none"/>
              <w:tab w:pos="7156" w:val="left" w:leader="none"/>
              <w:tab w:pos="7876" w:val="left" w:leader="none"/>
              <w:tab w:pos="8597" w:val="left" w:leader="none"/>
              <w:tab w:pos="9317" w:val="left" w:leader="none"/>
              <w:tab w:pos="10282" w:val="right" w:leader="none"/>
            </w:tabs>
            <w:spacing w:line="240" w:lineRule="auto" w:before="290" w:after="0"/>
            <w:ind w:left="2113" w:right="0" w:hanging="722"/>
            <w:jc w:val="left"/>
          </w:pPr>
          <w:hyperlink w:history="true" w:anchor="_TOC_250049">
            <w:r>
              <w:rPr>
                <w:w w:val="105"/>
              </w:rPr>
              <w:t>Disadvantages</w:t>
            </w:r>
            <w:r>
              <w:rPr>
                <w:spacing w:val="-2"/>
                <w:w w:val="105"/>
              </w:rPr>
              <w:t> </w:t>
            </w:r>
            <w:r>
              <w:rPr>
                <w:w w:val="105"/>
              </w:rPr>
              <w:t>in</w:t>
            </w:r>
            <w:r>
              <w:rPr>
                <w:spacing w:val="-9"/>
                <w:w w:val="105"/>
              </w:rPr>
              <w:t> </w:t>
            </w:r>
            <w:r>
              <w:rPr>
                <w:w w:val="105"/>
              </w:rPr>
              <w:t>using</w:t>
            </w:r>
            <w:r>
              <w:rPr>
                <w:spacing w:val="-2"/>
                <w:w w:val="105"/>
              </w:rPr>
              <w:t> </w:t>
            </w:r>
            <w:r>
              <w:rPr>
                <w:w w:val="105"/>
              </w:rPr>
              <w:t>cyclodextrins-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50</w:t>
            </w:r>
          </w:hyperlink>
        </w:p>
        <w:p>
          <w:pPr>
            <w:pStyle w:val="TOC1"/>
          </w:pPr>
          <w:hyperlink w:history="true" w:anchor="_TOC_250048">
            <w:r>
              <w:rPr/>
              <w:t>CHAPTER</w:t>
            </w:r>
            <w:r>
              <w:rPr>
                <w:spacing w:val="29"/>
              </w:rPr>
              <w:t> </w:t>
            </w:r>
            <w:r>
              <w:rPr/>
              <w:t>3:</w:t>
            </w:r>
            <w:r>
              <w:rPr>
                <w:spacing w:val="30"/>
              </w:rPr>
              <w:t> </w:t>
            </w:r>
            <w:r>
              <w:rPr/>
              <w:t>MATERIALS</w:t>
            </w:r>
            <w:r>
              <w:rPr>
                <w:spacing w:val="47"/>
              </w:rPr>
              <w:t> </w:t>
            </w:r>
            <w:r>
              <w:rPr/>
              <w:t>AND</w:t>
            </w:r>
            <w:r>
              <w:rPr>
                <w:spacing w:val="30"/>
              </w:rPr>
              <w:t> </w:t>
            </w:r>
            <w:r>
              <w:rPr/>
              <w:t>METHODS</w:t>
            </w:r>
          </w:hyperlink>
        </w:p>
        <w:p>
          <w:pPr>
            <w:pStyle w:val="TOC2"/>
            <w:tabs>
              <w:tab w:pos="2113" w:val="left" w:leader="none"/>
              <w:tab w:pos="3554" w:val="left" w:leader="none"/>
              <w:tab w:pos="4274" w:val="left" w:leader="none"/>
              <w:tab w:pos="4995" w:val="left" w:leader="none"/>
              <w:tab w:pos="5715" w:val="left" w:leader="none"/>
              <w:tab w:pos="6436" w:val="left" w:leader="none"/>
              <w:tab w:pos="7156" w:val="left" w:leader="none"/>
              <w:tab w:pos="7876" w:val="left" w:leader="none"/>
              <w:tab w:pos="8597" w:val="left" w:leader="none"/>
              <w:tab w:pos="9317" w:val="left" w:leader="none"/>
              <w:tab w:pos="10282" w:val="right" w:leader="none"/>
            </w:tabs>
            <w:spacing w:before="283"/>
            <w:ind w:left="1392" w:firstLine="0"/>
          </w:pPr>
          <w:hyperlink w:history="true" w:anchor="_TOC_250047">
            <w:r>
              <w:rPr>
                <w:w w:val="105"/>
              </w:rPr>
              <w:t>3.1</w:t>
              <w:tab/>
              <w:t>Materials</w:t>
            </w:r>
            <w:r>
              <w:rPr>
                <w:spacing w:val="-5"/>
                <w:w w:val="105"/>
              </w:rPr>
              <w:t> </w:t>
            </w:r>
            <w:r>
              <w:rPr>
                <w:w w:val="105"/>
              </w:rPr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52</w:t>
            </w:r>
          </w:hyperlink>
        </w:p>
        <w:p>
          <w:pPr>
            <w:pStyle w:val="TOC2"/>
            <w:tabs>
              <w:tab w:pos="2113" w:val="left" w:leader="none"/>
              <w:tab w:pos="4995" w:val="left" w:leader="none"/>
              <w:tab w:pos="5715" w:val="left" w:leader="none"/>
              <w:tab w:pos="6436" w:val="left" w:leader="none"/>
              <w:tab w:pos="7156" w:val="left" w:leader="none"/>
              <w:tab w:pos="7876" w:val="left" w:leader="none"/>
              <w:tab w:pos="8597" w:val="left" w:leader="none"/>
              <w:tab w:pos="9317" w:val="left" w:leader="none"/>
              <w:tab w:pos="10282" w:val="right" w:leader="none"/>
            </w:tabs>
            <w:spacing w:before="283"/>
            <w:ind w:left="1392" w:firstLine="0"/>
          </w:pPr>
          <w:hyperlink w:history="true" w:anchor="_TOC_250046">
            <w:r>
              <w:rPr>
                <w:w w:val="105"/>
              </w:rPr>
              <w:t>3.1.1</w:t>
              <w:tab/>
              <w:t>Chemicals</w:t>
            </w:r>
            <w:r>
              <w:rPr>
                <w:spacing w:val="-12"/>
                <w:w w:val="105"/>
              </w:rPr>
              <w:t> </w:t>
            </w:r>
            <w:r>
              <w:rPr>
                <w:w w:val="105"/>
              </w:rPr>
              <w:t>and</w:t>
            </w:r>
            <w:r>
              <w:rPr>
                <w:spacing w:val="-2"/>
                <w:w w:val="105"/>
              </w:rPr>
              <w:t> </w:t>
            </w:r>
            <w:r>
              <w:rPr>
                <w:w w:val="105"/>
              </w:rPr>
              <w:t>reagents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52</w:t>
            </w:r>
          </w:hyperlink>
        </w:p>
        <w:p>
          <w:pPr>
            <w:pStyle w:val="TOC2"/>
            <w:tabs>
              <w:tab w:pos="2113" w:val="left" w:leader="none"/>
              <w:tab w:pos="3554" w:val="left" w:leader="none"/>
              <w:tab w:pos="4274" w:val="left" w:leader="none"/>
              <w:tab w:pos="4995" w:val="left" w:leader="none"/>
              <w:tab w:pos="5715" w:val="left" w:leader="none"/>
              <w:tab w:pos="6436" w:val="left" w:leader="none"/>
              <w:tab w:pos="7156" w:val="left" w:leader="none"/>
              <w:tab w:pos="7876" w:val="left" w:leader="none"/>
              <w:tab w:pos="8597" w:val="left" w:leader="none"/>
              <w:tab w:pos="9317" w:val="left" w:leader="none"/>
              <w:tab w:pos="10282" w:val="right" w:leader="none"/>
            </w:tabs>
            <w:ind w:left="1392" w:firstLine="0"/>
          </w:pPr>
          <w:r>
            <w:rPr>
              <w:w w:val="105"/>
            </w:rPr>
            <w:t>3.1.2</w:t>
            <w:tab/>
            <w:t>Equipments</w:t>
            <w:tab/>
            <w:t>-</w:t>
            <w:tab/>
            <w:t>-</w:t>
            <w:tab/>
            <w:t>-</w:t>
            <w:tab/>
            <w:t>-</w:t>
            <w:tab/>
            <w:t>-</w:t>
            <w:tab/>
            <w:t>-</w:t>
            <w:tab/>
            <w:t>-</w:t>
            <w:tab/>
            <w:t>-</w:t>
            <w:tab/>
            <w:t>-</w:t>
            <w:tab/>
            <w:t>52</w:t>
          </w:r>
        </w:p>
        <w:p>
          <w:pPr>
            <w:pStyle w:val="TOC2"/>
            <w:tabs>
              <w:tab w:pos="2113" w:val="left" w:leader="none"/>
              <w:tab w:pos="3554" w:val="left" w:leader="none"/>
              <w:tab w:pos="4274" w:val="left" w:leader="none"/>
              <w:tab w:pos="4995" w:val="left" w:leader="none"/>
              <w:tab w:pos="5715" w:val="left" w:leader="none"/>
              <w:tab w:pos="6436" w:val="left" w:leader="none"/>
              <w:tab w:pos="7156" w:val="left" w:leader="none"/>
              <w:tab w:pos="7876" w:val="left" w:leader="none"/>
              <w:tab w:pos="8597" w:val="left" w:leader="none"/>
              <w:tab w:pos="9317" w:val="left" w:leader="none"/>
              <w:tab w:pos="10282" w:val="right" w:leader="none"/>
            </w:tabs>
            <w:ind w:left="1392" w:firstLine="0"/>
          </w:pPr>
          <w:hyperlink w:history="true" w:anchor="_TOC_250045">
            <w:r>
              <w:rPr>
                <w:w w:val="105"/>
              </w:rPr>
              <w:t>3.2</w:t>
              <w:tab/>
              <w:t>Methods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53</w:t>
            </w:r>
          </w:hyperlink>
        </w:p>
        <w:p>
          <w:pPr>
            <w:pStyle w:val="TOC2"/>
            <w:numPr>
              <w:ilvl w:val="2"/>
              <w:numId w:val="4"/>
            </w:numPr>
            <w:tabs>
              <w:tab w:pos="2113" w:val="left" w:leader="none"/>
              <w:tab w:pos="2114" w:val="left" w:leader="none"/>
              <w:tab w:pos="5715" w:val="left" w:leader="none"/>
              <w:tab w:pos="6436" w:val="left" w:leader="none"/>
              <w:tab w:pos="7156" w:val="left" w:leader="none"/>
              <w:tab w:pos="7876" w:val="left" w:leader="none"/>
              <w:tab w:pos="8597" w:val="left" w:leader="none"/>
              <w:tab w:pos="9317" w:val="left" w:leader="none"/>
              <w:tab w:pos="10282" w:val="right" w:leader="none"/>
            </w:tabs>
            <w:spacing w:line="240" w:lineRule="auto" w:before="284" w:after="0"/>
            <w:ind w:left="2113" w:right="0" w:hanging="722"/>
            <w:jc w:val="left"/>
          </w:pPr>
          <w:hyperlink w:history="true" w:anchor="_TOC_250044">
            <w:r>
              <w:rPr/>
              <w:t>Identification</w:t>
            </w:r>
            <w:r>
              <w:rPr>
                <w:spacing w:val="38"/>
              </w:rPr>
              <w:t> </w:t>
            </w:r>
            <w:r>
              <w:rPr/>
              <w:t>of</w:t>
            </w:r>
            <w:r>
              <w:rPr>
                <w:spacing w:val="23"/>
              </w:rPr>
              <w:t> </w:t>
            </w:r>
            <w:r>
              <w:rPr/>
              <w:t>artemether</w:t>
            </w:r>
            <w:r>
              <w:rPr>
                <w:spacing w:val="44"/>
              </w:rPr>
              <w:t> </w:t>
            </w:r>
            <w:r>
              <w:rPr/>
              <w:t>(IP)</w:t>
              <w:tab/>
            </w:r>
            <w:r>
              <w:rPr>
                <w:w w:val="105"/>
              </w:rPr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53</w:t>
            </w:r>
          </w:hyperlink>
        </w:p>
        <w:p>
          <w:pPr>
            <w:pStyle w:val="TOC2"/>
            <w:numPr>
              <w:ilvl w:val="2"/>
              <w:numId w:val="4"/>
            </w:numPr>
            <w:tabs>
              <w:tab w:pos="2113" w:val="left" w:leader="none"/>
              <w:tab w:pos="2114" w:val="left" w:leader="none"/>
              <w:tab w:pos="4995" w:val="left" w:leader="none"/>
              <w:tab w:pos="5715" w:val="left" w:leader="none"/>
              <w:tab w:pos="6436" w:val="left" w:leader="none"/>
              <w:tab w:pos="7156" w:val="left" w:leader="none"/>
              <w:tab w:pos="7876" w:val="left" w:leader="none"/>
              <w:tab w:pos="8597" w:val="left" w:leader="none"/>
              <w:tab w:pos="9317" w:val="left" w:leader="none"/>
              <w:tab w:pos="10282" w:val="right" w:leader="none"/>
            </w:tabs>
            <w:spacing w:line="240" w:lineRule="auto" w:before="290" w:after="0"/>
            <w:ind w:left="2113" w:right="0" w:hanging="722"/>
            <w:jc w:val="left"/>
          </w:pPr>
          <w:hyperlink w:history="true" w:anchor="_TOC_250043">
            <w:r>
              <w:rPr>
                <w:w w:val="105"/>
              </w:rPr>
              <w:t>Preparation</w:t>
            </w:r>
            <w:r>
              <w:rPr>
                <w:spacing w:val="-3"/>
                <w:w w:val="105"/>
              </w:rPr>
              <w:t> </w:t>
            </w:r>
            <w:r>
              <w:rPr>
                <w:w w:val="105"/>
              </w:rPr>
              <w:t>of</w:t>
            </w:r>
            <w:r>
              <w:rPr>
                <w:spacing w:val="-14"/>
                <w:w w:val="105"/>
              </w:rPr>
              <w:t> </w:t>
            </w:r>
            <w:r>
              <w:rPr>
                <w:w w:val="105"/>
              </w:rPr>
              <w:t>reagents</w:t>
            </w:r>
            <w:r>
              <w:rPr>
                <w:spacing w:val="-3"/>
                <w:w w:val="105"/>
              </w:rPr>
              <w:t> </w:t>
            </w:r>
            <w:r>
              <w:rPr>
                <w:w w:val="105"/>
              </w:rPr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54</w:t>
            </w:r>
          </w:hyperlink>
        </w:p>
        <w:p>
          <w:pPr>
            <w:pStyle w:val="TOC2"/>
            <w:numPr>
              <w:ilvl w:val="3"/>
              <w:numId w:val="4"/>
            </w:numPr>
            <w:tabs>
              <w:tab w:pos="2112" w:val="left" w:leader="none"/>
              <w:tab w:pos="5715" w:val="left" w:leader="none"/>
              <w:tab w:pos="6436" w:val="left" w:leader="none"/>
              <w:tab w:pos="7156" w:val="left" w:leader="none"/>
              <w:tab w:pos="7876" w:val="left" w:leader="none"/>
              <w:tab w:pos="8597" w:val="left" w:leader="none"/>
              <w:tab w:pos="9317" w:val="left" w:leader="none"/>
              <w:tab w:pos="10282" w:val="right" w:leader="none"/>
            </w:tabs>
            <w:spacing w:line="240" w:lineRule="auto" w:before="290" w:after="0"/>
            <w:ind w:left="2111" w:right="0" w:hanging="720"/>
            <w:jc w:val="left"/>
          </w:pPr>
          <w:r>
            <w:rPr>
              <w:w w:val="105"/>
            </w:rPr>
            <w:t>Preparation</w:t>
          </w:r>
          <w:r>
            <w:rPr>
              <w:spacing w:val="-5"/>
              <w:w w:val="105"/>
            </w:rPr>
            <w:t> </w:t>
          </w:r>
          <w:r>
            <w:rPr>
              <w:w w:val="105"/>
            </w:rPr>
            <w:t>of</w:t>
          </w:r>
          <w:r>
            <w:rPr>
              <w:spacing w:val="-15"/>
              <w:w w:val="105"/>
            </w:rPr>
            <w:t> </w:t>
          </w:r>
          <w:r>
            <w:rPr>
              <w:w w:val="105"/>
            </w:rPr>
            <w:t>1</w:t>
          </w:r>
          <w:r>
            <w:rPr>
              <w:spacing w:val="2"/>
              <w:w w:val="105"/>
            </w:rPr>
            <w:t> </w:t>
          </w:r>
          <w:r>
            <w:rPr>
              <w:w w:val="105"/>
            </w:rPr>
            <w:t>M</w:t>
          </w:r>
          <w:r>
            <w:rPr>
              <w:spacing w:val="-4"/>
              <w:w w:val="105"/>
            </w:rPr>
            <w:t> </w:t>
          </w:r>
          <w:r>
            <w:rPr>
              <w:w w:val="105"/>
            </w:rPr>
            <w:t>ethanolic</w:t>
          </w:r>
          <w:r>
            <w:rPr>
              <w:spacing w:val="-6"/>
              <w:w w:val="105"/>
            </w:rPr>
            <w:t> </w:t>
          </w:r>
          <w:r>
            <w:rPr>
              <w:w w:val="105"/>
            </w:rPr>
            <w:t>HC</w:t>
          </w:r>
          <w:r>
            <w:rPr>
              <w:spacing w:val="6"/>
              <w:w w:val="105"/>
            </w:rPr>
            <w:t> </w:t>
          </w:r>
          <w:r>
            <w:rPr>
              <w:w w:val="105"/>
            </w:rPr>
            <w:t>-</w:t>
            <w:tab/>
            <w:t>-</w:t>
            <w:tab/>
            <w:t>-</w:t>
            <w:tab/>
            <w:t>-</w:t>
            <w:tab/>
            <w:t>-</w:t>
            <w:tab/>
            <w:t>-</w:t>
            <w:tab/>
            <w:t>-</w:t>
            <w:tab/>
            <w:t>54</w:t>
          </w:r>
        </w:p>
        <w:p>
          <w:pPr>
            <w:pStyle w:val="TOC2"/>
            <w:numPr>
              <w:ilvl w:val="3"/>
              <w:numId w:val="4"/>
            </w:numPr>
            <w:tabs>
              <w:tab w:pos="2171" w:val="left" w:leader="none"/>
              <w:tab w:pos="6436" w:val="left" w:leader="none"/>
              <w:tab w:pos="7156" w:val="left" w:leader="none"/>
              <w:tab w:pos="7876" w:val="left" w:leader="none"/>
              <w:tab w:pos="8597" w:val="left" w:leader="none"/>
              <w:tab w:pos="9317" w:val="left" w:leader="none"/>
              <w:tab w:pos="10282" w:val="right" w:leader="none"/>
            </w:tabs>
            <w:spacing w:line="240" w:lineRule="auto" w:before="283" w:after="0"/>
            <w:ind w:left="2171" w:right="0" w:hanging="779"/>
            <w:jc w:val="left"/>
          </w:pPr>
          <w:hyperlink w:history="true" w:anchor="_TOC_250042">
            <w:r>
              <w:rPr/>
              <w:t>Preparation</w:t>
            </w:r>
            <w:r>
              <w:rPr>
                <w:spacing w:val="20"/>
              </w:rPr>
              <w:t> </w:t>
            </w:r>
            <w:r>
              <w:rPr/>
              <w:t>of</w:t>
            </w:r>
            <w:r>
              <w:rPr>
                <w:spacing w:val="20"/>
              </w:rPr>
              <w:t> </w:t>
            </w:r>
            <w:r>
              <w:rPr/>
              <w:t>simulated</w:t>
            </w:r>
            <w:r>
              <w:rPr>
                <w:spacing w:val="20"/>
              </w:rPr>
              <w:t> </w:t>
            </w:r>
            <w:r>
              <w:rPr/>
              <w:t>body</w:t>
            </w:r>
            <w:r>
              <w:rPr>
                <w:spacing w:val="21"/>
              </w:rPr>
              <w:t> </w:t>
            </w:r>
            <w:r>
              <w:rPr/>
              <w:t>fluids</w:t>
            </w:r>
            <w:r>
              <w:rPr>
                <w:spacing w:val="-5"/>
              </w:rPr>
              <w:t> </w:t>
            </w:r>
            <w:r>
              <w:rPr/>
              <w:t>-</w:t>
              <w:tab/>
            </w:r>
            <w:r>
              <w:rPr>
                <w:w w:val="105"/>
              </w:rPr>
              <w:t>-</w:t>
              <w:tab/>
              <w:t>-</w:t>
              <w:tab/>
              <w:t>-</w:t>
              <w:tab/>
              <w:t>-</w:t>
              <w:tab/>
              <w:t>-</w:t>
              <w:tab/>
              <w:t>54</w:t>
            </w:r>
          </w:hyperlink>
        </w:p>
        <w:p>
          <w:pPr>
            <w:pStyle w:val="TOC2"/>
            <w:numPr>
              <w:ilvl w:val="2"/>
              <w:numId w:val="4"/>
            </w:numPr>
            <w:tabs>
              <w:tab w:pos="2113" w:val="left" w:leader="none"/>
              <w:tab w:pos="2114" w:val="left" w:leader="none"/>
              <w:tab w:pos="5715" w:val="left" w:leader="none"/>
              <w:tab w:pos="6436" w:val="left" w:leader="none"/>
              <w:tab w:pos="7156" w:val="left" w:leader="none"/>
              <w:tab w:pos="7876" w:val="left" w:leader="none"/>
              <w:tab w:pos="8597" w:val="left" w:leader="none"/>
              <w:tab w:pos="9317" w:val="left" w:leader="none"/>
              <w:tab w:pos="10282" w:val="right" w:leader="none"/>
            </w:tabs>
            <w:spacing w:line="240" w:lineRule="auto" w:before="290" w:after="0"/>
            <w:ind w:left="2113" w:right="0" w:hanging="722"/>
            <w:jc w:val="left"/>
          </w:pPr>
          <w:hyperlink w:history="true" w:anchor="_TOC_250041">
            <w:r>
              <w:rPr>
                <w:w w:val="105"/>
              </w:rPr>
              <w:t>Preparation</w:t>
            </w:r>
            <w:r>
              <w:rPr>
                <w:spacing w:val="-6"/>
                <w:w w:val="105"/>
              </w:rPr>
              <w:t> </w:t>
            </w:r>
            <w:r>
              <w:rPr>
                <w:w w:val="105"/>
              </w:rPr>
              <w:t>of</w:t>
            </w:r>
            <w:r>
              <w:rPr>
                <w:spacing w:val="-7"/>
                <w:w w:val="105"/>
              </w:rPr>
              <w:t> </w:t>
            </w:r>
            <w:r>
              <w:rPr>
                <w:w w:val="105"/>
              </w:rPr>
              <w:t>calibration</w:t>
            </w:r>
            <w:r>
              <w:rPr>
                <w:spacing w:val="-6"/>
                <w:w w:val="105"/>
              </w:rPr>
              <w:t> </w:t>
            </w:r>
            <w:r>
              <w:rPr>
                <w:w w:val="105"/>
              </w:rPr>
              <w:t>curve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54</w:t>
            </w:r>
          </w:hyperlink>
        </w:p>
        <w:p>
          <w:pPr>
            <w:pStyle w:val="TOC2"/>
            <w:numPr>
              <w:ilvl w:val="2"/>
              <w:numId w:val="4"/>
            </w:numPr>
            <w:tabs>
              <w:tab w:pos="2113" w:val="left" w:leader="none"/>
              <w:tab w:pos="2114" w:val="left" w:leader="none"/>
              <w:tab w:pos="4995" w:val="left" w:leader="none"/>
              <w:tab w:pos="5715" w:val="left" w:leader="none"/>
              <w:tab w:pos="6436" w:val="left" w:leader="none"/>
              <w:tab w:pos="7156" w:val="left" w:leader="none"/>
              <w:tab w:pos="7876" w:val="left" w:leader="none"/>
              <w:tab w:pos="8597" w:val="left" w:leader="none"/>
              <w:tab w:pos="9317" w:val="left" w:leader="none"/>
              <w:tab w:pos="10282" w:val="right" w:leader="none"/>
            </w:tabs>
            <w:spacing w:line="240" w:lineRule="auto" w:before="290" w:after="0"/>
            <w:ind w:left="2113" w:right="0" w:hanging="722"/>
            <w:jc w:val="left"/>
          </w:pPr>
          <w:hyperlink w:history="true" w:anchor="_TOC_250040">
            <w:r>
              <w:rPr>
                <w:w w:val="105"/>
              </w:rPr>
              <w:t>Phase</w:t>
            </w:r>
            <w:r>
              <w:rPr>
                <w:spacing w:val="-8"/>
                <w:w w:val="105"/>
              </w:rPr>
              <w:t> </w:t>
            </w:r>
            <w:r>
              <w:rPr>
                <w:w w:val="105"/>
              </w:rPr>
              <w:t>solubility</w:t>
            </w:r>
            <w:r>
              <w:rPr>
                <w:spacing w:val="-6"/>
                <w:w w:val="105"/>
              </w:rPr>
              <w:t> </w:t>
            </w:r>
            <w:r>
              <w:rPr>
                <w:w w:val="105"/>
              </w:rPr>
              <w:t>studies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55</w:t>
            </w:r>
          </w:hyperlink>
        </w:p>
        <w:p>
          <w:pPr>
            <w:pStyle w:val="TOC2"/>
            <w:numPr>
              <w:ilvl w:val="3"/>
              <w:numId w:val="4"/>
            </w:numPr>
            <w:tabs>
              <w:tab w:pos="2171" w:val="left" w:leader="none"/>
              <w:tab w:pos="7156" w:val="left" w:leader="none"/>
              <w:tab w:pos="7876" w:val="left" w:leader="none"/>
              <w:tab w:pos="8597" w:val="left" w:leader="none"/>
              <w:tab w:pos="9317" w:val="left" w:leader="none"/>
              <w:tab w:pos="10282" w:val="right" w:leader="none"/>
            </w:tabs>
            <w:spacing w:line="240" w:lineRule="auto" w:before="283" w:after="0"/>
            <w:ind w:left="2171" w:right="0" w:hanging="779"/>
            <w:jc w:val="left"/>
          </w:pPr>
          <w:hyperlink w:history="true" w:anchor="_TOC_250039">
            <w:r>
              <w:rPr>
                <w:w w:val="105"/>
              </w:rPr>
              <w:t>Determination</w:t>
            </w:r>
            <w:r>
              <w:rPr>
                <w:spacing w:val="-6"/>
                <w:w w:val="105"/>
              </w:rPr>
              <w:t> </w:t>
            </w:r>
            <w:r>
              <w:rPr>
                <w:w w:val="105"/>
              </w:rPr>
              <w:t>of</w:t>
            </w:r>
            <w:r>
              <w:rPr>
                <w:spacing w:val="-9"/>
                <w:w w:val="105"/>
              </w:rPr>
              <w:t> </w:t>
            </w:r>
            <w:r>
              <w:rPr>
                <w:w w:val="105"/>
              </w:rPr>
              <w:t>the</w:t>
            </w:r>
            <w:r>
              <w:rPr>
                <w:spacing w:val="-6"/>
                <w:w w:val="105"/>
              </w:rPr>
              <w:t> </w:t>
            </w:r>
            <w:r>
              <w:rPr>
                <w:w w:val="105"/>
              </w:rPr>
              <w:t>phase</w:t>
            </w:r>
            <w:r>
              <w:rPr>
                <w:spacing w:val="-7"/>
                <w:w w:val="105"/>
              </w:rPr>
              <w:t> </w:t>
            </w:r>
            <w:r>
              <w:rPr>
                <w:w w:val="105"/>
              </w:rPr>
              <w:t>solubility</w:t>
            </w:r>
            <w:r>
              <w:rPr>
                <w:spacing w:val="-6"/>
                <w:w w:val="105"/>
              </w:rPr>
              <w:t> </w:t>
            </w:r>
            <w:r>
              <w:rPr>
                <w:w w:val="105"/>
              </w:rPr>
              <w:t>diagram</w:t>
              <w:tab/>
              <w:t>-</w:t>
              <w:tab/>
              <w:t>-</w:t>
              <w:tab/>
              <w:t>-</w:t>
              <w:tab/>
              <w:t>-</w:t>
              <w:tab/>
              <w:t>55</w:t>
            </w:r>
          </w:hyperlink>
        </w:p>
        <w:p>
          <w:pPr>
            <w:pStyle w:val="TOC2"/>
            <w:numPr>
              <w:ilvl w:val="2"/>
              <w:numId w:val="4"/>
            </w:numPr>
            <w:tabs>
              <w:tab w:pos="2113" w:val="left" w:leader="none"/>
              <w:tab w:pos="2114" w:val="left" w:leader="none"/>
            </w:tabs>
            <w:spacing w:line="240" w:lineRule="auto" w:before="290" w:after="0"/>
            <w:ind w:left="2113" w:right="0" w:hanging="722"/>
            <w:jc w:val="left"/>
          </w:pPr>
          <w:r>
            <w:rPr/>
            <w:t>Preparation</w:t>
          </w:r>
          <w:r>
            <w:rPr>
              <w:spacing w:val="45"/>
            </w:rPr>
            <w:t> </w:t>
          </w:r>
          <w:r>
            <w:rPr/>
            <w:t>of</w:t>
          </w:r>
          <w:r>
            <w:rPr>
              <w:spacing w:val="28"/>
            </w:rPr>
            <w:t> </w:t>
          </w:r>
          <w:r>
            <w:rPr/>
            <w:t>artemether</w:t>
          </w:r>
          <w:r>
            <w:rPr>
              <w:spacing w:val="59"/>
            </w:rPr>
            <w:t> </w:t>
          </w:r>
          <w:r>
            <w:rPr/>
            <w:t>-</w:t>
          </w:r>
          <w:r>
            <w:rPr>
              <w:spacing w:val="29"/>
            </w:rPr>
            <w:t> </w:t>
          </w:r>
          <w:r>
            <w:rPr/>
            <w:t>2-hydroxypropyl-β-cyclodextrin</w:t>
          </w:r>
        </w:p>
        <w:p>
          <w:pPr>
            <w:pStyle w:val="TOC5"/>
            <w:tabs>
              <w:tab w:pos="3554" w:val="left" w:leader="none"/>
              <w:tab w:pos="4274" w:val="left" w:leader="none"/>
              <w:tab w:pos="4995" w:val="left" w:leader="none"/>
              <w:tab w:pos="5715" w:val="left" w:leader="none"/>
              <w:tab w:pos="6436" w:val="left" w:leader="none"/>
              <w:tab w:pos="7156" w:val="left" w:leader="none"/>
              <w:tab w:pos="7876" w:val="left" w:leader="none"/>
              <w:tab w:pos="8597" w:val="left" w:leader="none"/>
              <w:tab w:pos="9317" w:val="left" w:leader="none"/>
              <w:tab w:pos="10282" w:val="right" w:leader="none"/>
            </w:tabs>
          </w:pPr>
          <w:r>
            <w:rPr>
              <w:w w:val="105"/>
            </w:rPr>
            <w:t>Complexes</w:t>
          </w:r>
          <w:r>
            <w:rPr>
              <w:spacing w:val="-4"/>
              <w:w w:val="105"/>
            </w:rPr>
            <w:t> </w:t>
          </w:r>
          <w:r>
            <w:rPr>
              <w:w w:val="105"/>
            </w:rPr>
            <w:t>-</w:t>
            <w:tab/>
            <w:t>-</w:t>
            <w:tab/>
            <w:t>-</w:t>
            <w:tab/>
            <w:t>-</w:t>
            <w:tab/>
            <w:t>-</w:t>
            <w:tab/>
            <w:t>-</w:t>
            <w:tab/>
            <w:t>-</w:t>
            <w:tab/>
            <w:t>-</w:t>
            <w:tab/>
            <w:t>-</w:t>
            <w:tab/>
            <w:t>-</w:t>
            <w:tab/>
            <w:t>56</w:t>
          </w:r>
        </w:p>
        <w:p>
          <w:pPr>
            <w:pStyle w:val="TOC2"/>
            <w:numPr>
              <w:ilvl w:val="3"/>
              <w:numId w:val="4"/>
            </w:numPr>
            <w:tabs>
              <w:tab w:pos="2114" w:val="left" w:leader="none"/>
              <w:tab w:pos="5715" w:val="left" w:leader="none"/>
              <w:tab w:pos="6436" w:val="left" w:leader="none"/>
              <w:tab w:pos="7156" w:val="left" w:leader="none"/>
              <w:tab w:pos="7876" w:val="left" w:leader="none"/>
              <w:tab w:pos="8597" w:val="left" w:leader="none"/>
              <w:tab w:pos="9317" w:val="left" w:leader="none"/>
              <w:tab w:pos="10282" w:val="right" w:leader="none"/>
            </w:tabs>
            <w:spacing w:line="240" w:lineRule="auto" w:before="290" w:after="0"/>
            <w:ind w:left="2113" w:right="0" w:hanging="722"/>
            <w:jc w:val="left"/>
          </w:pPr>
          <w:r>
            <w:rPr>
              <w:w w:val="105"/>
            </w:rPr>
            <w:t>Determination</w:t>
          </w:r>
          <w:r>
            <w:rPr>
              <w:spacing w:val="-9"/>
              <w:w w:val="105"/>
            </w:rPr>
            <w:t> </w:t>
          </w:r>
          <w:r>
            <w:rPr>
              <w:w w:val="105"/>
            </w:rPr>
            <w:t>of</w:t>
          </w:r>
          <w:r>
            <w:rPr>
              <w:spacing w:val="-5"/>
              <w:w w:val="105"/>
            </w:rPr>
            <w:t> </w:t>
          </w:r>
          <w:r>
            <w:rPr>
              <w:w w:val="105"/>
            </w:rPr>
            <w:t>stability</w:t>
          </w:r>
          <w:r>
            <w:rPr>
              <w:spacing w:val="-8"/>
              <w:w w:val="105"/>
            </w:rPr>
            <w:t> </w:t>
          </w:r>
          <w:r>
            <w:rPr>
              <w:w w:val="105"/>
            </w:rPr>
            <w:t>constant</w:t>
            <w:tab/>
            <w:t>-</w:t>
            <w:tab/>
            <w:t>-</w:t>
            <w:tab/>
            <w:t>-</w:t>
            <w:tab/>
            <w:t>-</w:t>
            <w:tab/>
            <w:t>-</w:t>
            <w:tab/>
            <w:t>-</w:t>
            <w:tab/>
            <w:t>56</w:t>
          </w:r>
        </w:p>
        <w:p>
          <w:pPr>
            <w:pStyle w:val="TOC2"/>
            <w:numPr>
              <w:ilvl w:val="2"/>
              <w:numId w:val="4"/>
            </w:numPr>
            <w:tabs>
              <w:tab w:pos="2113" w:val="left" w:leader="none"/>
              <w:tab w:pos="2114" w:val="left" w:leader="none"/>
              <w:tab w:pos="4995" w:val="left" w:leader="none"/>
              <w:tab w:pos="5715" w:val="left" w:leader="none"/>
              <w:tab w:pos="6436" w:val="left" w:leader="none"/>
              <w:tab w:pos="7156" w:val="left" w:leader="none"/>
              <w:tab w:pos="7876" w:val="left" w:leader="none"/>
              <w:tab w:pos="8597" w:val="left" w:leader="none"/>
              <w:tab w:pos="9317" w:val="left" w:leader="none"/>
              <w:tab w:pos="10282" w:val="right" w:leader="none"/>
            </w:tabs>
            <w:spacing w:line="240" w:lineRule="auto" w:before="290" w:after="0"/>
            <w:ind w:left="2113" w:right="0" w:hanging="722"/>
            <w:jc w:val="left"/>
          </w:pPr>
          <w:r>
            <w:rPr>
              <w:w w:val="105"/>
            </w:rPr>
            <w:t>Drug</w:t>
          </w:r>
          <w:r>
            <w:rPr>
              <w:spacing w:val="-8"/>
              <w:w w:val="105"/>
            </w:rPr>
            <w:t> </w:t>
          </w:r>
          <w:r>
            <w:rPr>
              <w:w w:val="105"/>
            </w:rPr>
            <w:t>content</w:t>
          </w:r>
          <w:r>
            <w:rPr>
              <w:spacing w:val="-6"/>
              <w:w w:val="105"/>
            </w:rPr>
            <w:t> </w:t>
          </w:r>
          <w:r>
            <w:rPr>
              <w:w w:val="105"/>
            </w:rPr>
            <w:t>estimation</w:t>
            <w:tab/>
            <w:t>-</w:t>
            <w:tab/>
            <w:t>-</w:t>
            <w:tab/>
            <w:t>-</w:t>
            <w:tab/>
            <w:t>-</w:t>
            <w:tab/>
            <w:t>-</w:t>
            <w:tab/>
            <w:t>-</w:t>
            <w:tab/>
            <w:t>-</w:t>
            <w:tab/>
            <w:t>56</w:t>
          </w:r>
        </w:p>
        <w:p>
          <w:pPr>
            <w:pStyle w:val="TOC2"/>
            <w:numPr>
              <w:ilvl w:val="2"/>
              <w:numId w:val="4"/>
            </w:numPr>
            <w:tabs>
              <w:tab w:pos="2113" w:val="left" w:leader="none"/>
              <w:tab w:pos="2114" w:val="left" w:leader="none"/>
              <w:tab w:pos="5715" w:val="left" w:leader="none"/>
              <w:tab w:pos="6436" w:val="left" w:leader="none"/>
              <w:tab w:pos="7156" w:val="left" w:leader="none"/>
              <w:tab w:pos="7876" w:val="left" w:leader="none"/>
              <w:tab w:pos="8597" w:val="left" w:leader="none"/>
              <w:tab w:pos="9317" w:val="left" w:leader="none"/>
              <w:tab w:pos="10282" w:val="right" w:leader="none"/>
            </w:tabs>
            <w:spacing w:line="240" w:lineRule="auto" w:before="283" w:after="0"/>
            <w:ind w:left="2113" w:right="0" w:hanging="722"/>
            <w:jc w:val="left"/>
          </w:pPr>
          <w:hyperlink w:history="true" w:anchor="_TOC_250038">
            <w:r>
              <w:rPr/>
              <w:t>Drug-excipient</w:t>
            </w:r>
            <w:r>
              <w:rPr>
                <w:spacing w:val="53"/>
              </w:rPr>
              <w:t> </w:t>
            </w:r>
            <w:r>
              <w:rPr/>
              <w:t>interaction</w:t>
            </w:r>
            <w:r>
              <w:rPr>
                <w:spacing w:val="60"/>
              </w:rPr>
              <w:t> </w:t>
            </w:r>
            <w:r>
              <w:rPr/>
              <w:t>studies</w:t>
              <w:tab/>
            </w:r>
            <w:r>
              <w:rPr>
                <w:w w:val="105"/>
              </w:rPr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57</w:t>
            </w:r>
          </w:hyperlink>
        </w:p>
        <w:p>
          <w:pPr>
            <w:pStyle w:val="TOC2"/>
            <w:numPr>
              <w:ilvl w:val="3"/>
              <w:numId w:val="4"/>
            </w:numPr>
            <w:tabs>
              <w:tab w:pos="2112" w:val="left" w:leader="none"/>
              <w:tab w:pos="6436" w:val="left" w:leader="none"/>
              <w:tab w:pos="7156" w:val="left" w:leader="none"/>
              <w:tab w:pos="7876" w:val="left" w:leader="none"/>
              <w:tab w:pos="8597" w:val="left" w:leader="none"/>
              <w:tab w:pos="9317" w:val="left" w:leader="none"/>
              <w:tab w:pos="10282" w:val="right" w:leader="none"/>
            </w:tabs>
            <w:spacing w:line="240" w:lineRule="auto" w:before="290" w:after="0"/>
            <w:ind w:left="2111" w:right="0" w:hanging="720"/>
            <w:jc w:val="left"/>
          </w:pPr>
          <w:hyperlink w:history="true" w:anchor="_TOC_250037">
            <w:r>
              <w:rPr>
                <w:w w:val="105"/>
              </w:rPr>
              <w:t>Fourier</w:t>
            </w:r>
            <w:r>
              <w:rPr>
                <w:spacing w:val="-6"/>
                <w:w w:val="105"/>
              </w:rPr>
              <w:t> </w:t>
            </w:r>
            <w:r>
              <w:rPr>
                <w:w w:val="105"/>
              </w:rPr>
              <w:t>transform</w:t>
            </w:r>
            <w:r>
              <w:rPr>
                <w:spacing w:val="-9"/>
                <w:w w:val="105"/>
              </w:rPr>
              <w:t> </w:t>
            </w:r>
            <w:r>
              <w:rPr>
                <w:w w:val="105"/>
              </w:rPr>
              <w:t>infrared</w:t>
            </w:r>
            <w:r>
              <w:rPr>
                <w:spacing w:val="-9"/>
                <w:w w:val="105"/>
              </w:rPr>
              <w:t> </w:t>
            </w:r>
            <w:r>
              <w:rPr>
                <w:w w:val="105"/>
              </w:rPr>
              <w:t>spectroscopy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57</w:t>
            </w:r>
          </w:hyperlink>
        </w:p>
        <w:p>
          <w:pPr>
            <w:pStyle w:val="TOC2"/>
            <w:numPr>
              <w:ilvl w:val="3"/>
              <w:numId w:val="4"/>
            </w:numPr>
            <w:tabs>
              <w:tab w:pos="2171" w:val="left" w:leader="none"/>
              <w:tab w:pos="5715" w:val="left" w:leader="none"/>
              <w:tab w:pos="6436" w:val="left" w:leader="none"/>
              <w:tab w:pos="7156" w:val="left" w:leader="none"/>
              <w:tab w:pos="7876" w:val="left" w:leader="none"/>
              <w:tab w:pos="8597" w:val="left" w:leader="none"/>
              <w:tab w:pos="9317" w:val="left" w:leader="none"/>
              <w:tab w:pos="10282" w:val="right" w:leader="none"/>
            </w:tabs>
            <w:spacing w:line="240" w:lineRule="auto" w:before="290" w:after="0"/>
            <w:ind w:left="2171" w:right="0" w:hanging="779"/>
            <w:jc w:val="left"/>
          </w:pPr>
          <w:hyperlink w:history="true" w:anchor="_TOC_250036">
            <w:r>
              <w:rPr>
                <w:w w:val="105"/>
              </w:rPr>
              <w:t>Differential</w:t>
            </w:r>
            <w:r>
              <w:rPr>
                <w:spacing w:val="-8"/>
                <w:w w:val="105"/>
              </w:rPr>
              <w:t> </w:t>
            </w:r>
            <w:r>
              <w:rPr>
                <w:w w:val="105"/>
              </w:rPr>
              <w:t>scanning</w:t>
            </w:r>
            <w:r>
              <w:rPr>
                <w:spacing w:val="-9"/>
                <w:w w:val="105"/>
              </w:rPr>
              <w:t> </w:t>
            </w:r>
            <w:r>
              <w:rPr>
                <w:w w:val="105"/>
              </w:rPr>
              <w:t>calorimetry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57</w:t>
            </w:r>
          </w:hyperlink>
        </w:p>
        <w:p>
          <w:pPr>
            <w:pStyle w:val="TOC2"/>
            <w:numPr>
              <w:ilvl w:val="3"/>
              <w:numId w:val="4"/>
            </w:numPr>
            <w:tabs>
              <w:tab w:pos="2112" w:val="left" w:leader="none"/>
              <w:tab w:pos="4274" w:val="left" w:leader="none"/>
              <w:tab w:pos="4995" w:val="left" w:leader="none"/>
              <w:tab w:pos="5715" w:val="left" w:leader="none"/>
              <w:tab w:pos="6436" w:val="left" w:leader="none"/>
              <w:tab w:pos="7156" w:val="left" w:leader="none"/>
              <w:tab w:pos="7876" w:val="left" w:leader="none"/>
              <w:tab w:pos="8597" w:val="left" w:leader="none"/>
              <w:tab w:pos="9317" w:val="left" w:leader="none"/>
              <w:tab w:pos="10282" w:val="right" w:leader="none"/>
            </w:tabs>
            <w:spacing w:line="240" w:lineRule="auto" w:before="283" w:after="20"/>
            <w:ind w:left="2111" w:right="0" w:hanging="720"/>
            <w:jc w:val="left"/>
          </w:pPr>
          <w:hyperlink w:history="true" w:anchor="_TOC_250035">
            <w:r>
              <w:rPr>
                <w:w w:val="105"/>
              </w:rPr>
              <w:t>UV</w:t>
            </w:r>
            <w:r>
              <w:rPr>
                <w:spacing w:val="-6"/>
                <w:w w:val="105"/>
              </w:rPr>
              <w:t> </w:t>
            </w:r>
            <w:r>
              <w:rPr>
                <w:w w:val="105"/>
              </w:rPr>
              <w:t>interference 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57</w:t>
            </w:r>
          </w:hyperlink>
        </w:p>
        <w:p>
          <w:pPr>
            <w:pStyle w:val="TOC2"/>
            <w:numPr>
              <w:ilvl w:val="2"/>
              <w:numId w:val="4"/>
            </w:numPr>
            <w:tabs>
              <w:tab w:pos="2113" w:val="left" w:leader="none"/>
              <w:tab w:pos="2114" w:val="left" w:leader="none"/>
              <w:tab w:pos="4995" w:val="left" w:leader="none"/>
              <w:tab w:pos="5715" w:val="left" w:leader="none"/>
              <w:tab w:pos="6436" w:val="left" w:leader="none"/>
              <w:tab w:pos="7156" w:val="left" w:leader="none"/>
              <w:tab w:pos="7876" w:val="left" w:leader="none"/>
              <w:tab w:pos="8597" w:val="left" w:leader="none"/>
              <w:tab w:pos="9317" w:val="left" w:leader="none"/>
              <w:tab w:pos="10282" w:val="right" w:leader="none"/>
            </w:tabs>
            <w:spacing w:line="240" w:lineRule="auto" w:before="82" w:after="0"/>
            <w:ind w:left="2113" w:right="0" w:hanging="722"/>
            <w:jc w:val="left"/>
          </w:pPr>
          <w:hyperlink w:history="true" w:anchor="_TOC_250034">
            <w:r>
              <w:rPr>
                <w:w w:val="105"/>
              </w:rPr>
              <w:t>Dissolution</w:t>
            </w:r>
            <w:r>
              <w:rPr>
                <w:spacing w:val="-10"/>
                <w:w w:val="105"/>
              </w:rPr>
              <w:t> </w:t>
            </w:r>
            <w:r>
              <w:rPr>
                <w:w w:val="105"/>
              </w:rPr>
              <w:t>characteristics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58</w:t>
            </w:r>
          </w:hyperlink>
        </w:p>
        <w:p>
          <w:pPr>
            <w:pStyle w:val="TOC2"/>
            <w:numPr>
              <w:ilvl w:val="3"/>
              <w:numId w:val="4"/>
            </w:numPr>
            <w:tabs>
              <w:tab w:pos="2114" w:val="left" w:leader="none"/>
              <w:tab w:pos="8597" w:val="left" w:leader="none"/>
              <w:tab w:pos="9317" w:val="left" w:leader="none"/>
              <w:tab w:pos="10282" w:val="right" w:leader="none"/>
            </w:tabs>
            <w:spacing w:line="240" w:lineRule="auto" w:before="290" w:after="0"/>
            <w:ind w:left="2113" w:right="0" w:hanging="722"/>
            <w:jc w:val="left"/>
          </w:pPr>
          <w:hyperlink w:history="true" w:anchor="_TOC_250033">
            <w:r>
              <w:rPr>
                <w:i/>
                <w:w w:val="105"/>
              </w:rPr>
              <w:t>In</w:t>
            </w:r>
            <w:r>
              <w:rPr>
                <w:i/>
                <w:spacing w:val="-8"/>
                <w:w w:val="105"/>
              </w:rPr>
              <w:t> </w:t>
            </w:r>
            <w:r>
              <w:rPr>
                <w:i/>
                <w:w w:val="105"/>
              </w:rPr>
              <w:t>vitro</w:t>
            </w:r>
            <w:r>
              <w:rPr>
                <w:i/>
                <w:spacing w:val="-6"/>
                <w:w w:val="105"/>
              </w:rPr>
              <w:t> </w:t>
            </w:r>
            <w:r>
              <w:rPr>
                <w:w w:val="105"/>
              </w:rPr>
              <w:t>dissolution</w:t>
            </w:r>
            <w:r>
              <w:rPr>
                <w:spacing w:val="-7"/>
                <w:w w:val="105"/>
              </w:rPr>
              <w:t> </w:t>
            </w:r>
            <w:r>
              <w:rPr>
                <w:w w:val="105"/>
              </w:rPr>
              <w:t>studies</w:t>
            </w:r>
            <w:r>
              <w:rPr>
                <w:spacing w:val="-10"/>
                <w:w w:val="105"/>
              </w:rPr>
              <w:t> </w:t>
            </w:r>
            <w:r>
              <w:rPr>
                <w:w w:val="105"/>
              </w:rPr>
              <w:t>for</w:t>
            </w:r>
            <w:r>
              <w:rPr>
                <w:spacing w:val="-10"/>
                <w:w w:val="105"/>
              </w:rPr>
              <w:t> </w:t>
            </w:r>
            <w:r>
              <w:rPr>
                <w:w w:val="105"/>
              </w:rPr>
              <w:t>artemether-HP-β-CD</w:t>
            </w:r>
            <w:r>
              <w:rPr>
                <w:spacing w:val="-3"/>
                <w:w w:val="105"/>
              </w:rPr>
              <w:t> </w:t>
            </w:r>
            <w:r>
              <w:rPr>
                <w:w w:val="105"/>
              </w:rPr>
              <w:t>complexes</w:t>
              <w:tab/>
              <w:t>-</w:t>
              <w:tab/>
              <w:t>-</w:t>
              <w:tab/>
              <w:t>58</w:t>
            </w:r>
          </w:hyperlink>
        </w:p>
        <w:p>
          <w:pPr>
            <w:pStyle w:val="TOC2"/>
            <w:numPr>
              <w:ilvl w:val="2"/>
              <w:numId w:val="4"/>
            </w:numPr>
            <w:tabs>
              <w:tab w:pos="2113" w:val="left" w:leader="none"/>
              <w:tab w:pos="2114" w:val="left" w:leader="none"/>
              <w:tab w:pos="9317" w:val="left" w:leader="none"/>
              <w:tab w:pos="10282" w:val="right" w:leader="none"/>
            </w:tabs>
            <w:spacing w:line="240" w:lineRule="auto" w:before="283" w:after="0"/>
            <w:ind w:left="2113" w:right="0" w:hanging="722"/>
            <w:jc w:val="left"/>
          </w:pPr>
          <w:hyperlink w:history="true" w:anchor="_TOC_250032">
            <w:r>
              <w:rPr/>
              <w:t>Formulation</w:t>
            </w:r>
            <w:r>
              <w:rPr>
                <w:spacing w:val="34"/>
              </w:rPr>
              <w:t> </w:t>
            </w:r>
            <w:r>
              <w:rPr/>
              <w:t>of</w:t>
            </w:r>
            <w:r>
              <w:rPr>
                <w:spacing w:val="19"/>
              </w:rPr>
              <w:t> </w:t>
            </w:r>
            <w:r>
              <w:rPr/>
              <w:t>artemether-cyclodextrin</w:t>
            </w:r>
            <w:r>
              <w:rPr>
                <w:spacing w:val="34"/>
              </w:rPr>
              <w:t> </w:t>
            </w:r>
            <w:r>
              <w:rPr/>
              <w:t>inclusion</w:t>
            </w:r>
            <w:r>
              <w:rPr>
                <w:spacing w:val="35"/>
              </w:rPr>
              <w:t> </w:t>
            </w:r>
            <w:r>
              <w:rPr/>
              <w:t>complex</w:t>
            </w:r>
            <w:r>
              <w:rPr>
                <w:spacing w:val="34"/>
              </w:rPr>
              <w:t> </w:t>
            </w:r>
            <w:r>
              <w:rPr/>
              <w:t>tablets   </w:t>
            </w:r>
            <w:r>
              <w:rPr>
                <w:spacing w:val="2"/>
              </w:rPr>
              <w:t> </w:t>
            </w:r>
            <w:r>
              <w:rPr/>
              <w:t>-</w:t>
              <w:tab/>
            </w:r>
            <w:r>
              <w:rPr>
                <w:w w:val="105"/>
              </w:rPr>
              <w:t>-</w:t>
              <w:tab/>
              <w:t>59</w:t>
            </w:r>
          </w:hyperlink>
        </w:p>
        <w:p>
          <w:pPr>
            <w:pStyle w:val="TOC2"/>
            <w:numPr>
              <w:ilvl w:val="3"/>
              <w:numId w:val="4"/>
            </w:numPr>
            <w:tabs>
              <w:tab w:pos="2114" w:val="left" w:leader="none"/>
              <w:tab w:pos="7156" w:val="left" w:leader="none"/>
              <w:tab w:pos="7876" w:val="left" w:leader="none"/>
              <w:tab w:pos="8597" w:val="left" w:leader="none"/>
              <w:tab w:pos="9317" w:val="left" w:leader="none"/>
              <w:tab w:pos="10282" w:val="right" w:leader="none"/>
            </w:tabs>
            <w:spacing w:line="240" w:lineRule="auto" w:before="290" w:after="0"/>
            <w:ind w:left="2113" w:right="0" w:hanging="722"/>
            <w:jc w:val="left"/>
          </w:pPr>
          <w:hyperlink w:history="true" w:anchor="_TOC_250031">
            <w:r>
              <w:rPr>
                <w:w w:val="105"/>
              </w:rPr>
              <w:t>Evaluation</w:t>
            </w:r>
            <w:r>
              <w:rPr>
                <w:spacing w:val="-4"/>
                <w:w w:val="105"/>
              </w:rPr>
              <w:t> </w:t>
            </w:r>
            <w:r>
              <w:rPr>
                <w:w w:val="105"/>
              </w:rPr>
              <w:t>of</w:t>
            </w:r>
            <w:r>
              <w:rPr>
                <w:spacing w:val="-7"/>
                <w:w w:val="105"/>
              </w:rPr>
              <w:t> </w:t>
            </w:r>
            <w:r>
              <w:rPr>
                <w:w w:val="105"/>
              </w:rPr>
              <w:t>prepared</w:t>
            </w:r>
            <w:r>
              <w:rPr>
                <w:spacing w:val="-4"/>
                <w:w w:val="105"/>
              </w:rPr>
              <w:t> </w:t>
            </w:r>
            <w:r>
              <w:rPr>
                <w:w w:val="105"/>
              </w:rPr>
              <w:t>tablets</w:t>
            </w:r>
            <w:r>
              <w:rPr>
                <w:spacing w:val="-6"/>
                <w:w w:val="105"/>
              </w:rPr>
              <w:t> </w:t>
            </w:r>
            <w:r>
              <w:rPr>
                <w:w w:val="105"/>
              </w:rPr>
              <w:t>of</w:t>
            </w:r>
            <w:r>
              <w:rPr>
                <w:spacing w:val="-14"/>
                <w:w w:val="105"/>
              </w:rPr>
              <w:t> </w:t>
            </w:r>
            <w:r>
              <w:rPr>
                <w:w w:val="105"/>
              </w:rPr>
              <w:t>artemether</w:t>
            </w:r>
            <w:r>
              <w:rPr>
                <w:spacing w:val="31"/>
                <w:w w:val="105"/>
              </w:rPr>
              <w:t> </w:t>
            </w:r>
            <w:r>
              <w:rPr>
                <w:w w:val="105"/>
              </w:rPr>
              <w:t>-</w:t>
              <w:tab/>
              <w:t>-</w:t>
              <w:tab/>
              <w:t>-</w:t>
              <w:tab/>
              <w:t>-</w:t>
              <w:tab/>
              <w:t>-</w:t>
              <w:tab/>
              <w:t>59</w:t>
            </w:r>
          </w:hyperlink>
        </w:p>
        <w:p>
          <w:pPr>
            <w:pStyle w:val="TOC2"/>
            <w:numPr>
              <w:ilvl w:val="3"/>
              <w:numId w:val="4"/>
            </w:numPr>
            <w:tabs>
              <w:tab w:pos="2114" w:val="left" w:leader="none"/>
              <w:tab w:pos="4274" w:val="left" w:leader="none"/>
              <w:tab w:pos="4995" w:val="left" w:leader="none"/>
              <w:tab w:pos="5715" w:val="left" w:leader="none"/>
              <w:tab w:pos="6436" w:val="left" w:leader="none"/>
              <w:tab w:pos="7156" w:val="left" w:leader="none"/>
              <w:tab w:pos="7876" w:val="left" w:leader="none"/>
              <w:tab w:pos="8597" w:val="left" w:leader="none"/>
              <w:tab w:pos="9317" w:val="left" w:leader="none"/>
              <w:tab w:pos="10282" w:val="right" w:leader="none"/>
            </w:tabs>
            <w:spacing w:line="240" w:lineRule="auto" w:before="290" w:after="0"/>
            <w:ind w:left="2113" w:right="0" w:hanging="722"/>
            <w:jc w:val="left"/>
          </w:pPr>
          <w:hyperlink w:history="true" w:anchor="_TOC_250030">
            <w:r>
              <w:rPr>
                <w:w w:val="105"/>
              </w:rPr>
              <w:t>Kitazawa</w:t>
            </w:r>
            <w:r>
              <w:rPr>
                <w:spacing w:val="-6"/>
                <w:w w:val="105"/>
              </w:rPr>
              <w:t> </w:t>
            </w:r>
            <w:r>
              <w:rPr>
                <w:w w:val="105"/>
              </w:rPr>
              <w:t>analysis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61</w:t>
            </w:r>
          </w:hyperlink>
        </w:p>
        <w:p>
          <w:pPr>
            <w:pStyle w:val="TOC2"/>
            <w:numPr>
              <w:ilvl w:val="2"/>
              <w:numId w:val="4"/>
            </w:numPr>
            <w:tabs>
              <w:tab w:pos="2114" w:val="left" w:leader="none"/>
              <w:tab w:pos="4274" w:val="left" w:leader="none"/>
              <w:tab w:pos="4995" w:val="left" w:leader="none"/>
              <w:tab w:pos="5715" w:val="left" w:leader="none"/>
              <w:tab w:pos="6436" w:val="left" w:leader="none"/>
              <w:tab w:pos="7156" w:val="left" w:leader="none"/>
              <w:tab w:pos="7876" w:val="left" w:leader="none"/>
              <w:tab w:pos="8597" w:val="left" w:leader="none"/>
              <w:tab w:pos="9317" w:val="left" w:leader="none"/>
              <w:tab w:pos="10282" w:val="right" w:leader="none"/>
            </w:tabs>
            <w:spacing w:line="240" w:lineRule="auto" w:before="283" w:after="0"/>
            <w:ind w:left="2113" w:right="0" w:hanging="722"/>
            <w:jc w:val="left"/>
          </w:pPr>
          <w:hyperlink w:history="true" w:anchor="_TOC_250029">
            <w:r>
              <w:rPr>
                <w:w w:val="105"/>
              </w:rPr>
              <w:t>Stability</w:t>
            </w:r>
            <w:r>
              <w:rPr>
                <w:spacing w:val="-6"/>
                <w:w w:val="105"/>
              </w:rPr>
              <w:t> </w:t>
            </w:r>
            <w:r>
              <w:rPr>
                <w:w w:val="105"/>
              </w:rPr>
              <w:t>studies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62</w:t>
            </w:r>
          </w:hyperlink>
        </w:p>
        <w:p>
          <w:pPr>
            <w:pStyle w:val="TOC2"/>
            <w:numPr>
              <w:ilvl w:val="2"/>
              <w:numId w:val="4"/>
            </w:numPr>
            <w:tabs>
              <w:tab w:pos="2114" w:val="left" w:leader="none"/>
              <w:tab w:pos="4274" w:val="left" w:leader="none"/>
              <w:tab w:pos="4995" w:val="left" w:leader="none"/>
              <w:tab w:pos="5715" w:val="left" w:leader="none"/>
              <w:tab w:pos="6436" w:val="left" w:leader="none"/>
              <w:tab w:pos="7156" w:val="left" w:leader="none"/>
              <w:tab w:pos="7876" w:val="left" w:leader="none"/>
              <w:tab w:pos="8597" w:val="left" w:leader="none"/>
              <w:tab w:pos="9317" w:val="left" w:leader="none"/>
              <w:tab w:pos="10282" w:val="right" w:leader="none"/>
            </w:tabs>
            <w:spacing w:line="240" w:lineRule="auto" w:before="291" w:after="0"/>
            <w:ind w:left="2113" w:right="0" w:hanging="722"/>
            <w:jc w:val="left"/>
          </w:pPr>
          <w:hyperlink w:history="true" w:anchor="_TOC_250028">
            <w:r>
              <w:rPr>
                <w:w w:val="105"/>
              </w:rPr>
              <w:t>Statistical</w:t>
            </w:r>
            <w:r>
              <w:rPr>
                <w:spacing w:val="-6"/>
                <w:w w:val="105"/>
              </w:rPr>
              <w:t> </w:t>
            </w:r>
            <w:r>
              <w:rPr>
                <w:w w:val="105"/>
              </w:rPr>
              <w:t>analysis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62</w:t>
            </w:r>
          </w:hyperlink>
        </w:p>
        <w:p>
          <w:pPr>
            <w:pStyle w:val="TOC1"/>
          </w:pPr>
          <w:hyperlink w:history="true" w:anchor="_TOC_250027">
            <w:r>
              <w:rPr>
                <w:w w:val="105"/>
              </w:rPr>
              <w:t>CHAPTER</w:t>
            </w:r>
            <w:r>
              <w:rPr>
                <w:spacing w:val="-10"/>
                <w:w w:val="105"/>
              </w:rPr>
              <w:t> </w:t>
            </w:r>
            <w:r>
              <w:rPr>
                <w:w w:val="105"/>
              </w:rPr>
              <w:t>4:</w:t>
            </w:r>
            <w:r>
              <w:rPr>
                <w:spacing w:val="-10"/>
                <w:w w:val="105"/>
              </w:rPr>
              <w:t> </w:t>
            </w:r>
            <w:r>
              <w:rPr>
                <w:w w:val="105"/>
              </w:rPr>
              <w:t>RESULTS</w:t>
            </w:r>
          </w:hyperlink>
        </w:p>
        <w:p>
          <w:pPr>
            <w:pStyle w:val="TOC2"/>
            <w:numPr>
              <w:ilvl w:val="1"/>
              <w:numId w:val="5"/>
            </w:numPr>
            <w:tabs>
              <w:tab w:pos="2113" w:val="left" w:leader="none"/>
              <w:tab w:pos="2114" w:val="left" w:leader="none"/>
              <w:tab w:pos="5715" w:val="left" w:leader="none"/>
              <w:tab w:pos="6436" w:val="left" w:leader="none"/>
              <w:tab w:pos="7156" w:val="left" w:leader="none"/>
              <w:tab w:pos="7876" w:val="left" w:leader="none"/>
              <w:tab w:pos="8597" w:val="left" w:leader="none"/>
              <w:tab w:pos="9317" w:val="left" w:leader="none"/>
              <w:tab w:pos="10282" w:val="right" w:leader="none"/>
            </w:tabs>
            <w:spacing w:line="240" w:lineRule="auto" w:before="282" w:after="0"/>
            <w:ind w:left="2113" w:right="0" w:hanging="722"/>
            <w:jc w:val="left"/>
          </w:pPr>
          <w:hyperlink w:history="true" w:anchor="_TOC_250026">
            <w:r>
              <w:rPr>
                <w:w w:val="105"/>
              </w:rPr>
              <w:t>Identification</w:t>
            </w:r>
            <w:r>
              <w:rPr>
                <w:spacing w:val="-2"/>
                <w:w w:val="105"/>
              </w:rPr>
              <w:t> </w:t>
            </w:r>
            <w:r>
              <w:rPr>
                <w:w w:val="105"/>
              </w:rPr>
              <w:t>of</w:t>
            </w:r>
            <w:r>
              <w:rPr>
                <w:spacing w:val="-7"/>
                <w:w w:val="105"/>
              </w:rPr>
              <w:t> </w:t>
            </w:r>
            <w:r>
              <w:rPr>
                <w:w w:val="105"/>
              </w:rPr>
              <w:t>pure</w:t>
            </w:r>
            <w:r>
              <w:rPr>
                <w:spacing w:val="-5"/>
                <w:w w:val="105"/>
              </w:rPr>
              <w:t> </w:t>
            </w:r>
            <w:r>
              <w:rPr>
                <w:w w:val="105"/>
              </w:rPr>
              <w:t>sample</w:t>
            </w:r>
            <w:r>
              <w:rPr>
                <w:spacing w:val="36"/>
                <w:w w:val="105"/>
              </w:rPr>
              <w:t> </w:t>
            </w:r>
            <w:r>
              <w:rPr>
                <w:w w:val="105"/>
              </w:rPr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63</w:t>
            </w:r>
          </w:hyperlink>
        </w:p>
        <w:p>
          <w:pPr>
            <w:pStyle w:val="TOC2"/>
            <w:numPr>
              <w:ilvl w:val="1"/>
              <w:numId w:val="5"/>
            </w:numPr>
            <w:tabs>
              <w:tab w:pos="2113" w:val="left" w:leader="none"/>
              <w:tab w:pos="2114" w:val="left" w:leader="none"/>
              <w:tab w:pos="4995" w:val="left" w:leader="none"/>
              <w:tab w:pos="5715" w:val="left" w:leader="none"/>
              <w:tab w:pos="6436" w:val="left" w:leader="none"/>
              <w:tab w:pos="7156" w:val="left" w:leader="none"/>
              <w:tab w:pos="7876" w:val="left" w:leader="none"/>
              <w:tab w:pos="8597" w:val="left" w:leader="none"/>
              <w:tab w:pos="9317" w:val="left" w:leader="none"/>
              <w:tab w:pos="10282" w:val="right" w:leader="none"/>
            </w:tabs>
            <w:spacing w:line="240" w:lineRule="auto" w:before="284" w:after="0"/>
            <w:ind w:left="2113" w:right="0" w:hanging="722"/>
            <w:jc w:val="left"/>
          </w:pPr>
          <w:hyperlink w:history="true" w:anchor="_TOC_250025">
            <w:r>
              <w:rPr>
                <w:w w:val="105"/>
              </w:rPr>
              <w:t>Phase</w:t>
            </w:r>
            <w:r>
              <w:rPr>
                <w:spacing w:val="-8"/>
                <w:w w:val="105"/>
              </w:rPr>
              <w:t> </w:t>
            </w:r>
            <w:r>
              <w:rPr>
                <w:w w:val="105"/>
              </w:rPr>
              <w:t>solubility</w:t>
            </w:r>
            <w:r>
              <w:rPr>
                <w:spacing w:val="-6"/>
                <w:w w:val="105"/>
              </w:rPr>
              <w:t> </w:t>
            </w:r>
            <w:r>
              <w:rPr>
                <w:w w:val="105"/>
              </w:rPr>
              <w:t>studies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63</w:t>
            </w:r>
          </w:hyperlink>
        </w:p>
        <w:p>
          <w:pPr>
            <w:pStyle w:val="TOC3"/>
            <w:numPr>
              <w:ilvl w:val="2"/>
              <w:numId w:val="5"/>
            </w:numPr>
            <w:tabs>
              <w:tab w:pos="2113" w:val="left" w:leader="none"/>
              <w:tab w:pos="2114" w:val="left" w:leader="none"/>
              <w:tab w:pos="4274" w:val="left" w:leader="none"/>
              <w:tab w:pos="4995" w:val="left" w:leader="none"/>
              <w:tab w:pos="5715" w:val="left" w:leader="none"/>
              <w:tab w:pos="6436" w:val="left" w:leader="none"/>
              <w:tab w:pos="7156" w:val="left" w:leader="none"/>
              <w:tab w:pos="7876" w:val="left" w:leader="none"/>
              <w:tab w:pos="8597" w:val="left" w:leader="none"/>
              <w:tab w:pos="9317" w:val="left" w:leader="none"/>
              <w:tab w:pos="10225" w:val="right" w:leader="none"/>
            </w:tabs>
            <w:spacing w:line="240" w:lineRule="auto" w:before="290" w:after="0"/>
            <w:ind w:left="2113" w:right="0" w:hanging="722"/>
            <w:jc w:val="left"/>
            <w:rPr>
              <w:b w:val="0"/>
              <w:i w:val="0"/>
              <w:sz w:val="18"/>
            </w:rPr>
          </w:pPr>
          <w:hyperlink w:history="true" w:anchor="_TOC_250024">
            <w:r>
              <w:rPr>
                <w:b w:val="0"/>
                <w:i w:val="0"/>
                <w:w w:val="105"/>
                <w:sz w:val="23"/>
              </w:rPr>
              <w:t>Stability</w:t>
            </w:r>
            <w:r>
              <w:rPr>
                <w:b w:val="0"/>
                <w:i w:val="0"/>
                <w:spacing w:val="-10"/>
                <w:w w:val="105"/>
                <w:sz w:val="23"/>
              </w:rPr>
              <w:t> </w:t>
            </w:r>
            <w:r>
              <w:rPr>
                <w:b w:val="0"/>
                <w:i w:val="0"/>
                <w:w w:val="105"/>
                <w:sz w:val="23"/>
              </w:rPr>
              <w:t>constant</w:t>
              <w:tab/>
            </w:r>
            <w:r>
              <w:rPr>
                <w:b w:val="0"/>
                <w:i w:val="0"/>
                <w:w w:val="105"/>
                <w:sz w:val="18"/>
              </w:rPr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65</w:t>
            </w:r>
          </w:hyperlink>
        </w:p>
        <w:p>
          <w:pPr>
            <w:pStyle w:val="TOC2"/>
            <w:numPr>
              <w:ilvl w:val="1"/>
              <w:numId w:val="5"/>
            </w:numPr>
            <w:tabs>
              <w:tab w:pos="2113" w:val="left" w:leader="none"/>
              <w:tab w:pos="2114" w:val="left" w:leader="none"/>
              <w:tab w:pos="7156" w:val="left" w:leader="none"/>
              <w:tab w:pos="7876" w:val="left" w:leader="none"/>
              <w:tab w:pos="8841" w:val="right" w:leader="none"/>
            </w:tabs>
            <w:spacing w:line="240" w:lineRule="auto" w:before="290" w:after="0"/>
            <w:ind w:left="2113" w:right="0" w:hanging="722"/>
            <w:jc w:val="left"/>
          </w:pPr>
          <w:r>
            <w:rPr>
              <w:w w:val="105"/>
            </w:rPr>
            <w:t>Physical</w:t>
          </w:r>
          <w:r>
            <w:rPr>
              <w:spacing w:val="-11"/>
              <w:w w:val="105"/>
            </w:rPr>
            <w:t> </w:t>
          </w:r>
          <w:r>
            <w:rPr>
              <w:w w:val="105"/>
            </w:rPr>
            <w:t>appearance</w:t>
          </w:r>
          <w:r>
            <w:rPr>
              <w:spacing w:val="-13"/>
              <w:w w:val="105"/>
            </w:rPr>
            <w:t> </w:t>
          </w:r>
          <w:r>
            <w:rPr>
              <w:w w:val="105"/>
            </w:rPr>
            <w:t>and</w:t>
          </w:r>
          <w:r>
            <w:rPr>
              <w:spacing w:val="-6"/>
              <w:w w:val="105"/>
            </w:rPr>
            <w:t> </w:t>
          </w:r>
          <w:r>
            <w:rPr>
              <w:w w:val="105"/>
            </w:rPr>
            <w:t>drug</w:t>
          </w:r>
          <w:r>
            <w:rPr>
              <w:spacing w:val="-6"/>
              <w:w w:val="105"/>
            </w:rPr>
            <w:t> </w:t>
          </w:r>
          <w:r>
            <w:rPr>
              <w:w w:val="105"/>
            </w:rPr>
            <w:t>content</w:t>
          </w:r>
          <w:r>
            <w:rPr>
              <w:spacing w:val="2"/>
              <w:w w:val="105"/>
            </w:rPr>
            <w:t> </w:t>
          </w:r>
          <w:r>
            <w:rPr>
              <w:w w:val="105"/>
            </w:rPr>
            <w:t>estimation</w:t>
            <w:tab/>
            <w:t>-</w:t>
            <w:tab/>
            <w:t>-</w:t>
            <w:tab/>
            <w:t>65</w:t>
          </w:r>
        </w:p>
        <w:p>
          <w:pPr>
            <w:pStyle w:val="TOC2"/>
            <w:numPr>
              <w:ilvl w:val="1"/>
              <w:numId w:val="5"/>
            </w:numPr>
            <w:tabs>
              <w:tab w:pos="2113" w:val="left" w:leader="none"/>
              <w:tab w:pos="2114" w:val="left" w:leader="none"/>
              <w:tab w:pos="5715" w:val="left" w:leader="none"/>
              <w:tab w:pos="6436" w:val="left" w:leader="none"/>
              <w:tab w:pos="7156" w:val="left" w:leader="none"/>
              <w:tab w:pos="7876" w:val="left" w:leader="none"/>
              <w:tab w:pos="8597" w:val="left" w:leader="none"/>
              <w:tab w:pos="9317" w:val="left" w:leader="none"/>
              <w:tab w:pos="10282" w:val="right" w:leader="none"/>
            </w:tabs>
            <w:spacing w:line="240" w:lineRule="auto" w:before="283" w:after="0"/>
            <w:ind w:left="2113" w:right="0" w:hanging="722"/>
            <w:jc w:val="left"/>
          </w:pPr>
          <w:hyperlink w:history="true" w:anchor="_TOC_250023">
            <w:r>
              <w:rPr/>
              <w:t>Drug-excipient</w:t>
            </w:r>
            <w:r>
              <w:rPr>
                <w:spacing w:val="53"/>
              </w:rPr>
              <w:t> </w:t>
            </w:r>
            <w:r>
              <w:rPr/>
              <w:t>interaction</w:t>
            </w:r>
            <w:r>
              <w:rPr>
                <w:spacing w:val="60"/>
              </w:rPr>
              <w:t> </w:t>
            </w:r>
            <w:r>
              <w:rPr/>
              <w:t>studies</w:t>
              <w:tab/>
            </w:r>
            <w:r>
              <w:rPr>
                <w:w w:val="105"/>
              </w:rPr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65</w:t>
            </w:r>
          </w:hyperlink>
        </w:p>
        <w:p>
          <w:pPr>
            <w:pStyle w:val="TOC2"/>
            <w:numPr>
              <w:ilvl w:val="2"/>
              <w:numId w:val="5"/>
            </w:numPr>
            <w:tabs>
              <w:tab w:pos="2113" w:val="left" w:leader="none"/>
              <w:tab w:pos="2114" w:val="left" w:leader="none"/>
              <w:tab w:pos="6436" w:val="left" w:leader="none"/>
              <w:tab w:pos="7156" w:val="left" w:leader="none"/>
              <w:tab w:pos="7876" w:val="left" w:leader="none"/>
              <w:tab w:pos="8597" w:val="left" w:leader="none"/>
              <w:tab w:pos="9317" w:val="left" w:leader="none"/>
              <w:tab w:pos="10282" w:val="right" w:leader="none"/>
            </w:tabs>
            <w:spacing w:line="240" w:lineRule="auto" w:before="290" w:after="0"/>
            <w:ind w:left="2113" w:right="0" w:hanging="722"/>
            <w:jc w:val="left"/>
          </w:pPr>
          <w:hyperlink w:history="true" w:anchor="_TOC_250022">
            <w:r>
              <w:rPr>
                <w:w w:val="105"/>
              </w:rPr>
              <w:t>Fourier</w:t>
            </w:r>
            <w:r>
              <w:rPr>
                <w:spacing w:val="-6"/>
                <w:w w:val="105"/>
              </w:rPr>
              <w:t> </w:t>
            </w:r>
            <w:r>
              <w:rPr>
                <w:w w:val="105"/>
              </w:rPr>
              <w:t>transform</w:t>
            </w:r>
            <w:r>
              <w:rPr>
                <w:spacing w:val="-9"/>
                <w:w w:val="105"/>
              </w:rPr>
              <w:t> </w:t>
            </w:r>
            <w:r>
              <w:rPr>
                <w:w w:val="105"/>
              </w:rPr>
              <w:t>infrared</w:t>
            </w:r>
            <w:r>
              <w:rPr>
                <w:spacing w:val="-9"/>
                <w:w w:val="105"/>
              </w:rPr>
              <w:t> </w:t>
            </w:r>
            <w:r>
              <w:rPr>
                <w:w w:val="105"/>
              </w:rPr>
              <w:t>spectroscopy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65</w:t>
            </w:r>
          </w:hyperlink>
        </w:p>
        <w:p>
          <w:pPr>
            <w:pStyle w:val="TOC2"/>
            <w:numPr>
              <w:ilvl w:val="2"/>
              <w:numId w:val="5"/>
            </w:numPr>
            <w:tabs>
              <w:tab w:pos="2113" w:val="left" w:leader="none"/>
              <w:tab w:pos="2114" w:val="left" w:leader="none"/>
              <w:tab w:pos="5715" w:val="left" w:leader="none"/>
              <w:tab w:pos="6436" w:val="left" w:leader="none"/>
              <w:tab w:pos="7156" w:val="left" w:leader="none"/>
              <w:tab w:pos="7876" w:val="left" w:leader="none"/>
              <w:tab w:pos="8597" w:val="left" w:leader="none"/>
              <w:tab w:pos="9317" w:val="left" w:leader="none"/>
              <w:tab w:pos="10282" w:val="right" w:leader="none"/>
            </w:tabs>
            <w:spacing w:line="240" w:lineRule="auto" w:before="290" w:after="0"/>
            <w:ind w:left="2113" w:right="0" w:hanging="722"/>
            <w:jc w:val="left"/>
          </w:pPr>
          <w:hyperlink w:history="true" w:anchor="_TOC_250021">
            <w:r>
              <w:rPr>
                <w:w w:val="105"/>
              </w:rPr>
              <w:t>Differential</w:t>
            </w:r>
            <w:r>
              <w:rPr>
                <w:spacing w:val="-4"/>
                <w:w w:val="105"/>
              </w:rPr>
              <w:t> </w:t>
            </w:r>
            <w:r>
              <w:rPr>
                <w:w w:val="105"/>
              </w:rPr>
              <w:t>scanning</w:t>
            </w:r>
            <w:r>
              <w:rPr>
                <w:spacing w:val="-11"/>
                <w:w w:val="105"/>
              </w:rPr>
              <w:t> </w:t>
            </w:r>
            <w:r>
              <w:rPr>
                <w:w w:val="105"/>
              </w:rPr>
              <w:t>calorimetry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72</w:t>
            </w:r>
          </w:hyperlink>
        </w:p>
        <w:p>
          <w:pPr>
            <w:pStyle w:val="TOC2"/>
            <w:numPr>
              <w:ilvl w:val="2"/>
              <w:numId w:val="5"/>
            </w:numPr>
            <w:tabs>
              <w:tab w:pos="2170" w:val="left" w:leader="none"/>
              <w:tab w:pos="2171" w:val="left" w:leader="none"/>
              <w:tab w:pos="7876" w:val="left" w:leader="none"/>
              <w:tab w:pos="8597" w:val="left" w:leader="none"/>
              <w:tab w:pos="9317" w:val="left" w:leader="none"/>
              <w:tab w:pos="10282" w:val="right" w:leader="none"/>
            </w:tabs>
            <w:spacing w:line="240" w:lineRule="auto" w:before="283" w:after="0"/>
            <w:ind w:left="2171" w:right="0" w:hanging="779"/>
            <w:jc w:val="left"/>
          </w:pPr>
          <w:hyperlink w:history="true" w:anchor="_TOC_250020">
            <w:r>
              <w:rPr>
                <w:w w:val="105"/>
              </w:rPr>
              <w:t>UV</w:t>
            </w:r>
            <w:r>
              <w:rPr>
                <w:spacing w:val="-1"/>
                <w:w w:val="105"/>
              </w:rPr>
              <w:t> </w:t>
            </w:r>
            <w:r>
              <w:rPr>
                <w:w w:val="105"/>
              </w:rPr>
              <w:t>spectra</w:t>
            </w:r>
            <w:r>
              <w:rPr>
                <w:spacing w:val="1"/>
                <w:w w:val="105"/>
              </w:rPr>
              <w:t> </w:t>
            </w:r>
            <w:r>
              <w:rPr>
                <w:w w:val="105"/>
              </w:rPr>
              <w:t>of</w:t>
            </w:r>
            <w:r>
              <w:rPr>
                <w:spacing w:val="-4"/>
                <w:w w:val="105"/>
              </w:rPr>
              <w:t> </w:t>
            </w:r>
            <w:r>
              <w:rPr>
                <w:w w:val="105"/>
              </w:rPr>
              <w:t>artemether</w:t>
            </w:r>
            <w:r>
              <w:rPr>
                <w:spacing w:val="-8"/>
                <w:w w:val="105"/>
              </w:rPr>
              <w:t> </w:t>
            </w:r>
            <w:r>
              <w:rPr>
                <w:w w:val="105"/>
              </w:rPr>
              <w:t>and</w:t>
            </w:r>
            <w:r>
              <w:rPr>
                <w:spacing w:val="-11"/>
                <w:w w:val="105"/>
              </w:rPr>
              <w:t> </w:t>
            </w:r>
            <w:r>
              <w:rPr>
                <w:w w:val="105"/>
              </w:rPr>
              <w:t>its</w:t>
            </w:r>
            <w:r>
              <w:rPr>
                <w:spacing w:val="-7"/>
                <w:w w:val="105"/>
              </w:rPr>
              <w:t> </w:t>
            </w:r>
            <w:r>
              <w:rPr>
                <w:w w:val="105"/>
              </w:rPr>
              <w:t>inclusion</w:t>
            </w:r>
            <w:r>
              <w:rPr>
                <w:spacing w:val="-5"/>
                <w:w w:val="105"/>
              </w:rPr>
              <w:t> </w:t>
            </w:r>
            <w:r>
              <w:rPr>
                <w:w w:val="105"/>
              </w:rPr>
              <w:t>complexes</w:t>
            </w:r>
            <w:r>
              <w:rPr>
                <w:spacing w:val="-4"/>
                <w:w w:val="105"/>
              </w:rPr>
              <w:t> </w:t>
            </w:r>
            <w:r>
              <w:rPr>
                <w:w w:val="105"/>
              </w:rPr>
              <w:t>-</w:t>
              <w:tab/>
              <w:t>-</w:t>
              <w:tab/>
              <w:t>-</w:t>
              <w:tab/>
              <w:t>-</w:t>
              <w:tab/>
              <w:t>79</w:t>
            </w:r>
          </w:hyperlink>
        </w:p>
        <w:p>
          <w:pPr>
            <w:pStyle w:val="TOC2"/>
            <w:numPr>
              <w:ilvl w:val="1"/>
              <w:numId w:val="5"/>
            </w:numPr>
            <w:tabs>
              <w:tab w:pos="2113" w:val="left" w:leader="none"/>
              <w:tab w:pos="2114" w:val="left" w:leader="none"/>
              <w:tab w:pos="4995" w:val="left" w:leader="none"/>
              <w:tab w:pos="5715" w:val="left" w:leader="none"/>
              <w:tab w:pos="6436" w:val="left" w:leader="none"/>
              <w:tab w:pos="7156" w:val="left" w:leader="none"/>
              <w:tab w:pos="7876" w:val="left" w:leader="none"/>
              <w:tab w:pos="8597" w:val="left" w:leader="none"/>
              <w:tab w:pos="9317" w:val="left" w:leader="none"/>
              <w:tab w:pos="10282" w:val="right" w:leader="none"/>
            </w:tabs>
            <w:spacing w:line="240" w:lineRule="auto" w:before="290" w:after="0"/>
            <w:ind w:left="2113" w:right="0" w:hanging="722"/>
            <w:jc w:val="left"/>
          </w:pPr>
          <w:hyperlink w:history="true" w:anchor="_TOC_250019">
            <w:r>
              <w:rPr>
                <w:w w:val="105"/>
              </w:rPr>
              <w:t>Dissolution</w:t>
            </w:r>
            <w:r>
              <w:rPr>
                <w:spacing w:val="-10"/>
                <w:w w:val="105"/>
              </w:rPr>
              <w:t> </w:t>
            </w:r>
            <w:r>
              <w:rPr>
                <w:w w:val="105"/>
              </w:rPr>
              <w:t>characteristics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82</w:t>
            </w:r>
          </w:hyperlink>
        </w:p>
        <w:p>
          <w:pPr>
            <w:pStyle w:val="TOC2"/>
            <w:numPr>
              <w:ilvl w:val="2"/>
              <w:numId w:val="5"/>
            </w:numPr>
            <w:tabs>
              <w:tab w:pos="2113" w:val="left" w:leader="none"/>
              <w:tab w:pos="2114" w:val="left" w:leader="none"/>
            </w:tabs>
            <w:spacing w:line="240" w:lineRule="auto" w:before="290" w:after="0"/>
            <w:ind w:left="2113" w:right="0" w:hanging="722"/>
            <w:jc w:val="left"/>
          </w:pPr>
          <w:r>
            <w:rPr>
              <w:w w:val="105"/>
            </w:rPr>
            <w:t>Dissolution</w:t>
          </w:r>
          <w:r>
            <w:rPr>
              <w:spacing w:val="-7"/>
              <w:w w:val="105"/>
            </w:rPr>
            <w:t> </w:t>
          </w:r>
          <w:r>
            <w:rPr>
              <w:w w:val="105"/>
            </w:rPr>
            <w:t>profile</w:t>
          </w:r>
          <w:r>
            <w:rPr>
              <w:spacing w:val="-6"/>
              <w:w w:val="105"/>
            </w:rPr>
            <w:t> </w:t>
          </w:r>
          <w:r>
            <w:rPr>
              <w:w w:val="105"/>
            </w:rPr>
            <w:t>of</w:t>
          </w:r>
          <w:r>
            <w:rPr>
              <w:spacing w:val="-9"/>
              <w:w w:val="105"/>
            </w:rPr>
            <w:t> </w:t>
          </w:r>
          <w:r>
            <w:rPr>
              <w:w w:val="105"/>
            </w:rPr>
            <w:t>pure</w:t>
          </w:r>
          <w:r>
            <w:rPr>
              <w:spacing w:val="-7"/>
              <w:w w:val="105"/>
            </w:rPr>
            <w:t> </w:t>
          </w:r>
          <w:r>
            <w:rPr>
              <w:w w:val="105"/>
            </w:rPr>
            <w:t>drug</w:t>
          </w:r>
          <w:r>
            <w:rPr>
              <w:spacing w:val="-12"/>
              <w:w w:val="105"/>
            </w:rPr>
            <w:t> </w:t>
          </w:r>
          <w:r>
            <w:rPr>
              <w:w w:val="105"/>
            </w:rPr>
            <w:t>and</w:t>
          </w:r>
          <w:r>
            <w:rPr>
              <w:spacing w:val="-6"/>
              <w:w w:val="105"/>
            </w:rPr>
            <w:t> </w:t>
          </w:r>
          <w:r>
            <w:rPr>
              <w:w w:val="105"/>
            </w:rPr>
            <w:t>inclusion</w:t>
          </w:r>
          <w:r>
            <w:rPr>
              <w:spacing w:val="-6"/>
              <w:w w:val="105"/>
            </w:rPr>
            <w:t> </w:t>
          </w:r>
          <w:r>
            <w:rPr>
              <w:w w:val="105"/>
            </w:rPr>
            <w:t>complexes</w:t>
          </w:r>
        </w:p>
        <w:p>
          <w:pPr>
            <w:pStyle w:val="TOC5"/>
            <w:tabs>
              <w:tab w:pos="6436" w:val="left" w:leader="none"/>
              <w:tab w:pos="7156" w:val="left" w:leader="none"/>
              <w:tab w:pos="7876" w:val="left" w:leader="none"/>
              <w:tab w:pos="8597" w:val="left" w:leader="none"/>
              <w:tab w:pos="9317" w:val="left" w:leader="none"/>
              <w:tab w:pos="10282" w:val="right" w:leader="none"/>
            </w:tabs>
          </w:pPr>
          <w:r>
            <w:rPr>
              <w:w w:val="105"/>
            </w:rPr>
            <w:t>in</w:t>
          </w:r>
          <w:r>
            <w:rPr>
              <w:spacing w:val="-5"/>
              <w:w w:val="105"/>
            </w:rPr>
            <w:t> </w:t>
          </w:r>
          <w:r>
            <w:rPr>
              <w:w w:val="105"/>
            </w:rPr>
            <w:t>simulated</w:t>
          </w:r>
          <w:r>
            <w:rPr>
              <w:spacing w:val="-11"/>
              <w:w w:val="105"/>
            </w:rPr>
            <w:t> </w:t>
          </w:r>
          <w:r>
            <w:rPr>
              <w:w w:val="105"/>
            </w:rPr>
            <w:t>intestinal</w:t>
          </w:r>
          <w:r>
            <w:rPr>
              <w:spacing w:val="4"/>
              <w:w w:val="105"/>
            </w:rPr>
            <w:t> </w:t>
          </w:r>
          <w:r>
            <w:rPr>
              <w:w w:val="105"/>
            </w:rPr>
            <w:t>fluid</w:t>
          </w:r>
          <w:r>
            <w:rPr>
              <w:spacing w:val="-11"/>
              <w:w w:val="105"/>
            </w:rPr>
            <w:t> </w:t>
          </w:r>
          <w:r>
            <w:rPr>
              <w:w w:val="105"/>
            </w:rPr>
            <w:t>(pH</w:t>
          </w:r>
          <w:r>
            <w:rPr>
              <w:spacing w:val="-7"/>
              <w:w w:val="105"/>
            </w:rPr>
            <w:t> </w:t>
          </w:r>
          <w:r>
            <w:rPr>
              <w:w w:val="105"/>
            </w:rPr>
            <w:t>7.4)</w:t>
          </w:r>
          <w:r>
            <w:rPr>
              <w:spacing w:val="35"/>
              <w:w w:val="105"/>
            </w:rPr>
            <w:t> </w:t>
          </w:r>
          <w:r>
            <w:rPr>
              <w:w w:val="105"/>
            </w:rPr>
            <w:t>-</w:t>
            <w:tab/>
            <w:t>-</w:t>
            <w:tab/>
            <w:t>-</w:t>
            <w:tab/>
            <w:t>-</w:t>
            <w:tab/>
            <w:t>-</w:t>
            <w:tab/>
            <w:t>-</w:t>
            <w:tab/>
            <w:t>82</w:t>
          </w:r>
        </w:p>
        <w:p>
          <w:pPr>
            <w:pStyle w:val="TOC2"/>
            <w:numPr>
              <w:ilvl w:val="2"/>
              <w:numId w:val="5"/>
            </w:numPr>
            <w:tabs>
              <w:tab w:pos="2113" w:val="left" w:leader="none"/>
              <w:tab w:pos="2114" w:val="left" w:leader="none"/>
            </w:tabs>
            <w:spacing w:line="240" w:lineRule="auto" w:before="290" w:after="0"/>
            <w:ind w:left="2113" w:right="0" w:hanging="722"/>
            <w:jc w:val="left"/>
          </w:pPr>
          <w:r>
            <w:rPr/>
            <w:t>Dissolution</w:t>
          </w:r>
          <w:r>
            <w:rPr>
              <w:spacing w:val="30"/>
            </w:rPr>
            <w:t> </w:t>
          </w:r>
          <w:r>
            <w:rPr/>
            <w:t>profile</w:t>
          </w:r>
          <w:r>
            <w:rPr>
              <w:spacing w:val="28"/>
            </w:rPr>
            <w:t> </w:t>
          </w:r>
          <w:r>
            <w:rPr/>
            <w:t>of</w:t>
          </w:r>
          <w:r>
            <w:rPr>
              <w:spacing w:val="26"/>
            </w:rPr>
            <w:t> </w:t>
          </w:r>
          <w:r>
            <w:rPr/>
            <w:t>pure</w:t>
          </w:r>
          <w:r>
            <w:rPr>
              <w:spacing w:val="28"/>
            </w:rPr>
            <w:t> </w:t>
          </w:r>
          <w:r>
            <w:rPr/>
            <w:t>drug</w:t>
          </w:r>
          <w:r>
            <w:rPr>
              <w:spacing w:val="20"/>
            </w:rPr>
            <w:t> </w:t>
          </w:r>
          <w:r>
            <w:rPr/>
            <w:t>and</w:t>
          </w:r>
          <w:r>
            <w:rPr>
              <w:spacing w:val="30"/>
            </w:rPr>
            <w:t> </w:t>
          </w:r>
          <w:r>
            <w:rPr/>
            <w:t>inclusion-complexes</w:t>
          </w:r>
          <w:r>
            <w:rPr>
              <w:spacing w:val="19"/>
            </w:rPr>
            <w:t> </w:t>
          </w:r>
          <w:r>
            <w:rPr/>
            <w:t>in</w:t>
          </w:r>
        </w:p>
        <w:p>
          <w:pPr>
            <w:pStyle w:val="TOC5"/>
            <w:tabs>
              <w:tab w:pos="5715" w:val="left" w:leader="none"/>
              <w:tab w:pos="6436" w:val="left" w:leader="none"/>
              <w:tab w:pos="7156" w:val="left" w:leader="none"/>
              <w:tab w:pos="7876" w:val="left" w:leader="none"/>
              <w:tab w:pos="8597" w:val="left" w:leader="none"/>
              <w:tab w:pos="9317" w:val="left" w:leader="none"/>
              <w:tab w:pos="10282" w:val="right" w:leader="none"/>
            </w:tabs>
            <w:spacing w:before="9"/>
          </w:pPr>
          <w:r>
            <w:rPr>
              <w:w w:val="105"/>
            </w:rPr>
            <w:t>simulated</w:t>
          </w:r>
          <w:r>
            <w:rPr>
              <w:spacing w:val="-6"/>
              <w:w w:val="105"/>
            </w:rPr>
            <w:t> </w:t>
          </w:r>
          <w:r>
            <w:rPr>
              <w:w w:val="105"/>
            </w:rPr>
            <w:t>gastric</w:t>
          </w:r>
          <w:r>
            <w:rPr>
              <w:spacing w:val="-6"/>
              <w:w w:val="105"/>
            </w:rPr>
            <w:t> </w:t>
          </w:r>
          <w:r>
            <w:rPr>
              <w:w w:val="105"/>
            </w:rPr>
            <w:t>fluid</w:t>
          </w:r>
          <w:r>
            <w:rPr>
              <w:spacing w:val="-11"/>
              <w:w w:val="105"/>
            </w:rPr>
            <w:t> </w:t>
          </w:r>
          <w:r>
            <w:rPr>
              <w:w w:val="105"/>
            </w:rPr>
            <w:t>(pH</w:t>
          </w:r>
          <w:r>
            <w:rPr>
              <w:spacing w:val="-1"/>
              <w:w w:val="105"/>
            </w:rPr>
            <w:t> </w:t>
          </w:r>
          <w:r>
            <w:rPr>
              <w:w w:val="105"/>
            </w:rPr>
            <w:t>1.2)</w:t>
            <w:tab/>
            <w:t>-</w:t>
            <w:tab/>
            <w:t>-</w:t>
            <w:tab/>
            <w:t>-</w:t>
            <w:tab/>
            <w:t>-</w:t>
            <w:tab/>
            <w:t>-</w:t>
            <w:tab/>
            <w:t>-</w:t>
            <w:tab/>
            <w:t>84</w:t>
          </w:r>
        </w:p>
        <w:p>
          <w:pPr>
            <w:pStyle w:val="TOC2"/>
            <w:numPr>
              <w:ilvl w:val="1"/>
              <w:numId w:val="5"/>
            </w:numPr>
            <w:tabs>
              <w:tab w:pos="2113" w:val="left" w:leader="none"/>
              <w:tab w:pos="2114" w:val="left" w:leader="none"/>
              <w:tab w:pos="5715" w:val="left" w:leader="none"/>
              <w:tab w:pos="6436" w:val="left" w:leader="none"/>
              <w:tab w:pos="7156" w:val="left" w:leader="none"/>
              <w:tab w:pos="7876" w:val="left" w:leader="none"/>
              <w:tab w:pos="8597" w:val="left" w:leader="none"/>
              <w:tab w:pos="9317" w:val="left" w:leader="none"/>
              <w:tab w:pos="10282" w:val="right" w:leader="none"/>
            </w:tabs>
            <w:spacing w:line="240" w:lineRule="auto" w:before="291" w:after="0"/>
            <w:ind w:left="2113" w:right="0" w:hanging="722"/>
            <w:jc w:val="left"/>
          </w:pPr>
          <w:hyperlink w:history="true" w:anchor="_TOC_250018">
            <w:r>
              <w:rPr>
                <w:w w:val="105"/>
              </w:rPr>
              <w:t>Evaluation</w:t>
            </w:r>
            <w:r>
              <w:rPr>
                <w:spacing w:val="-7"/>
                <w:w w:val="105"/>
              </w:rPr>
              <w:t> </w:t>
            </w:r>
            <w:r>
              <w:rPr>
                <w:w w:val="105"/>
              </w:rPr>
              <w:t>of</w:t>
            </w:r>
            <w:r>
              <w:rPr>
                <w:spacing w:val="-10"/>
                <w:w w:val="105"/>
              </w:rPr>
              <w:t> </w:t>
            </w:r>
            <w:r>
              <w:rPr>
                <w:w w:val="105"/>
              </w:rPr>
              <w:t>tablet</w:t>
            </w:r>
            <w:r>
              <w:rPr>
                <w:spacing w:val="-5"/>
                <w:w w:val="105"/>
              </w:rPr>
              <w:t> </w:t>
            </w:r>
            <w:r>
              <w:rPr>
                <w:w w:val="105"/>
              </w:rPr>
              <w:t>properties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86</w:t>
            </w:r>
          </w:hyperlink>
        </w:p>
        <w:p>
          <w:pPr>
            <w:pStyle w:val="TOC2"/>
            <w:numPr>
              <w:ilvl w:val="2"/>
              <w:numId w:val="5"/>
            </w:numPr>
            <w:tabs>
              <w:tab w:pos="2113" w:val="left" w:leader="none"/>
              <w:tab w:pos="2114" w:val="left" w:leader="none"/>
            </w:tabs>
            <w:spacing w:line="249" w:lineRule="exact" w:before="282" w:after="0"/>
            <w:ind w:left="2113" w:right="0" w:hanging="722"/>
            <w:jc w:val="left"/>
          </w:pPr>
          <w:r>
            <w:rPr/>
            <w:t>Dissolution</w:t>
          </w:r>
          <w:r>
            <w:rPr>
              <w:spacing w:val="28"/>
            </w:rPr>
            <w:t> </w:t>
          </w:r>
          <w:r>
            <w:rPr/>
            <w:t>Profile</w:t>
          </w:r>
          <w:r>
            <w:rPr>
              <w:spacing w:val="27"/>
            </w:rPr>
            <w:t> </w:t>
          </w:r>
          <w:r>
            <w:rPr/>
            <w:t>of</w:t>
          </w:r>
          <w:r>
            <w:rPr>
              <w:spacing w:val="13"/>
            </w:rPr>
            <w:t> </w:t>
          </w:r>
          <w:r>
            <w:rPr/>
            <w:t>the</w:t>
          </w:r>
          <w:r>
            <w:rPr>
              <w:spacing w:val="17"/>
            </w:rPr>
            <w:t> </w:t>
          </w:r>
          <w:r>
            <w:rPr/>
            <w:t>Inclusion-complex</w:t>
          </w:r>
          <w:r>
            <w:rPr>
              <w:spacing w:val="28"/>
            </w:rPr>
            <w:t> </w:t>
          </w:r>
          <w:r>
            <w:rPr/>
            <w:t>(1:1</w:t>
          </w:r>
          <w:r>
            <w:rPr>
              <w:spacing w:val="29"/>
            </w:rPr>
            <w:t> </w:t>
          </w:r>
          <w:r>
            <w:rPr/>
            <w:t>M)</w:t>
          </w:r>
          <w:r>
            <w:rPr>
              <w:spacing w:val="34"/>
            </w:rPr>
            <w:t> </w:t>
          </w:r>
          <w:r>
            <w:rPr/>
            <w:t>tablet,</w:t>
          </w:r>
        </w:p>
        <w:p>
          <w:pPr>
            <w:pStyle w:val="TOC5"/>
            <w:spacing w:line="332" w:lineRule="exact" w:before="0"/>
          </w:pPr>
          <w:r>
            <w:rPr/>
            <w:t>Marketed</w:t>
          </w:r>
          <w:r>
            <w:rPr>
              <w:spacing w:val="19"/>
            </w:rPr>
            <w:t> </w:t>
          </w:r>
          <w:r>
            <w:rPr/>
            <w:t>tablets</w:t>
          </w:r>
          <w:r>
            <w:rPr>
              <w:spacing w:val="16"/>
            </w:rPr>
            <w:t> </w:t>
          </w:r>
          <w:r>
            <w:rPr/>
            <w:t>(Coartem</w:t>
          </w:r>
          <w:r>
            <w:rPr>
              <w:position w:val="13"/>
              <w:sz w:val="18"/>
            </w:rPr>
            <w:t>®</w:t>
          </w:r>
          <w:r>
            <w:rPr/>
            <w:t>and</w:t>
          </w:r>
          <w:r>
            <w:rPr>
              <w:spacing w:val="29"/>
            </w:rPr>
            <w:t> </w:t>
          </w:r>
          <w:r>
            <w:rPr/>
            <w:t>Lumartem</w:t>
          </w:r>
          <w:r>
            <w:rPr>
              <w:position w:val="13"/>
              <w:sz w:val="18"/>
            </w:rPr>
            <w:t>®</w:t>
          </w:r>
          <w:r>
            <w:rPr/>
            <w:t>)</w:t>
          </w:r>
          <w:r>
            <w:rPr>
              <w:spacing w:val="25"/>
            </w:rPr>
            <w:t> </w:t>
          </w:r>
          <w:r>
            <w:rPr/>
            <w:t>and</w:t>
          </w:r>
          <w:r>
            <w:rPr>
              <w:spacing w:val="111"/>
            </w:rPr>
            <w:t> </w:t>
          </w:r>
          <w:r>
            <w:rPr/>
            <w:t>the</w:t>
          </w:r>
          <w:r>
            <w:rPr>
              <w:spacing w:val="28"/>
            </w:rPr>
            <w:t> </w:t>
          </w:r>
          <w:r>
            <w:rPr/>
            <w:t>Pure</w:t>
          </w:r>
        </w:p>
        <w:p>
          <w:pPr>
            <w:pStyle w:val="TOC5"/>
            <w:tabs>
              <w:tab w:pos="7876" w:val="left" w:leader="none"/>
              <w:tab w:pos="8597" w:val="left" w:leader="none"/>
              <w:tab w:pos="9317" w:val="left" w:leader="none"/>
              <w:tab w:pos="10282" w:val="right" w:leader="none"/>
            </w:tabs>
            <w:spacing w:before="17" w:after="240"/>
          </w:pPr>
          <w:r>
            <w:rPr>
              <w:w w:val="105"/>
            </w:rPr>
            <w:t>artemether</w:t>
          </w:r>
          <w:r>
            <w:rPr>
              <w:spacing w:val="-3"/>
              <w:w w:val="105"/>
            </w:rPr>
            <w:t> </w:t>
          </w:r>
          <w:r>
            <w:rPr>
              <w:w w:val="105"/>
            </w:rPr>
            <w:t>powder</w:t>
          </w:r>
          <w:r>
            <w:rPr>
              <w:spacing w:val="-8"/>
              <w:w w:val="105"/>
            </w:rPr>
            <w:t> </w:t>
          </w:r>
          <w:r>
            <w:rPr>
              <w:w w:val="105"/>
            </w:rPr>
            <w:t>in</w:t>
          </w:r>
          <w:r>
            <w:rPr>
              <w:spacing w:val="-6"/>
              <w:w w:val="105"/>
            </w:rPr>
            <w:t> </w:t>
          </w:r>
          <w:r>
            <w:rPr>
              <w:w w:val="105"/>
            </w:rPr>
            <w:t>Simulated</w:t>
          </w:r>
          <w:r>
            <w:rPr>
              <w:spacing w:val="-6"/>
              <w:w w:val="105"/>
            </w:rPr>
            <w:t> </w:t>
          </w:r>
          <w:r>
            <w:rPr>
              <w:w w:val="105"/>
            </w:rPr>
            <w:t>Gastric</w:t>
          </w:r>
          <w:r>
            <w:rPr>
              <w:spacing w:val="-6"/>
              <w:w w:val="105"/>
            </w:rPr>
            <w:t> </w:t>
          </w:r>
          <w:r>
            <w:rPr>
              <w:w w:val="105"/>
            </w:rPr>
            <w:t>Fluid</w:t>
          </w:r>
          <w:r>
            <w:rPr>
              <w:spacing w:val="-12"/>
              <w:w w:val="105"/>
            </w:rPr>
            <w:t> </w:t>
          </w:r>
          <w:r>
            <w:rPr>
              <w:w w:val="105"/>
            </w:rPr>
            <w:t>(pH</w:t>
          </w:r>
          <w:r>
            <w:rPr>
              <w:spacing w:val="-9"/>
              <w:w w:val="105"/>
            </w:rPr>
            <w:t> </w:t>
          </w:r>
          <w:r>
            <w:rPr>
              <w:w w:val="105"/>
            </w:rPr>
            <w:t>1.2)</w:t>
            <w:tab/>
            <w:t>-</w:t>
            <w:tab/>
            <w:t>-</w:t>
            <w:tab/>
            <w:t>-</w:t>
            <w:tab/>
            <w:t>87</w:t>
          </w:r>
        </w:p>
        <w:p>
          <w:pPr>
            <w:pStyle w:val="TOC2"/>
            <w:numPr>
              <w:ilvl w:val="2"/>
              <w:numId w:val="5"/>
            </w:numPr>
            <w:tabs>
              <w:tab w:pos="2113" w:val="left" w:leader="none"/>
              <w:tab w:pos="2114" w:val="left" w:leader="none"/>
              <w:tab w:pos="4995" w:val="left" w:leader="none"/>
              <w:tab w:pos="5715" w:val="left" w:leader="none"/>
              <w:tab w:pos="6436" w:val="left" w:leader="none"/>
              <w:tab w:pos="7156" w:val="left" w:leader="none"/>
              <w:tab w:pos="7876" w:val="left" w:leader="none"/>
              <w:tab w:pos="8597" w:val="left" w:leader="none"/>
              <w:tab w:pos="9317" w:val="left" w:leader="none"/>
              <w:tab w:pos="10282" w:val="right" w:leader="none"/>
            </w:tabs>
            <w:spacing w:line="240" w:lineRule="auto" w:before="82" w:after="0"/>
            <w:ind w:left="2113" w:right="0" w:hanging="722"/>
            <w:jc w:val="left"/>
          </w:pPr>
          <w:hyperlink w:history="true" w:anchor="_TOC_250017">
            <w:r>
              <w:rPr>
                <w:w w:val="105"/>
              </w:rPr>
              <w:t>Result</w:t>
            </w:r>
            <w:r>
              <w:rPr>
                <w:spacing w:val="-5"/>
                <w:w w:val="105"/>
              </w:rPr>
              <w:t> </w:t>
            </w:r>
            <w:r>
              <w:rPr>
                <w:w w:val="105"/>
              </w:rPr>
              <w:t>of</w:t>
            </w:r>
            <w:r>
              <w:rPr>
                <w:spacing w:val="-2"/>
                <w:w w:val="105"/>
              </w:rPr>
              <w:t> </w:t>
            </w:r>
            <w:r>
              <w:rPr>
                <w:w w:val="105"/>
              </w:rPr>
              <w:t>Kitazawa</w:t>
            </w:r>
            <w:r>
              <w:rPr>
                <w:spacing w:val="-7"/>
                <w:w w:val="105"/>
              </w:rPr>
              <w:t> </w:t>
            </w:r>
            <w:r>
              <w:rPr>
                <w:w w:val="105"/>
              </w:rPr>
              <w:t>analysis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89</w:t>
            </w:r>
          </w:hyperlink>
        </w:p>
        <w:p>
          <w:pPr>
            <w:pStyle w:val="TOC2"/>
            <w:numPr>
              <w:ilvl w:val="1"/>
              <w:numId w:val="5"/>
            </w:numPr>
            <w:tabs>
              <w:tab w:pos="2113" w:val="left" w:leader="none"/>
              <w:tab w:pos="2114" w:val="left" w:leader="none"/>
              <w:tab w:pos="4274" w:val="left" w:leader="none"/>
              <w:tab w:pos="4995" w:val="left" w:leader="none"/>
              <w:tab w:pos="5715" w:val="left" w:leader="none"/>
              <w:tab w:pos="6436" w:val="left" w:leader="none"/>
              <w:tab w:pos="7156" w:val="left" w:leader="none"/>
              <w:tab w:pos="7876" w:val="left" w:leader="none"/>
              <w:tab w:pos="8597" w:val="left" w:leader="none"/>
              <w:tab w:pos="9317" w:val="left" w:leader="none"/>
              <w:tab w:pos="10282" w:val="right" w:leader="none"/>
            </w:tabs>
            <w:spacing w:line="240" w:lineRule="auto" w:before="290" w:after="0"/>
            <w:ind w:left="2113" w:right="0" w:hanging="722"/>
            <w:jc w:val="left"/>
          </w:pPr>
          <w:hyperlink w:history="true" w:anchor="_TOC_250016">
            <w:r>
              <w:rPr>
                <w:w w:val="105"/>
              </w:rPr>
              <w:t>Stability</w:t>
            </w:r>
            <w:r>
              <w:rPr>
                <w:spacing w:val="-6"/>
                <w:w w:val="105"/>
              </w:rPr>
              <w:t> </w:t>
            </w:r>
            <w:r>
              <w:rPr>
                <w:w w:val="105"/>
              </w:rPr>
              <w:t>studies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93</w:t>
            </w:r>
          </w:hyperlink>
        </w:p>
        <w:p>
          <w:pPr>
            <w:pStyle w:val="TOC1"/>
            <w:spacing w:before="528"/>
          </w:pPr>
          <w:hyperlink w:history="true" w:anchor="_TOC_250015">
            <w:r>
              <w:rPr>
                <w:w w:val="105"/>
              </w:rPr>
              <w:t>CHAPTER</w:t>
            </w:r>
            <w:r>
              <w:rPr>
                <w:spacing w:val="-13"/>
                <w:w w:val="105"/>
              </w:rPr>
              <w:t> </w:t>
            </w:r>
            <w:r>
              <w:rPr>
                <w:w w:val="105"/>
              </w:rPr>
              <w:t>5:</w:t>
            </w:r>
            <w:r>
              <w:rPr>
                <w:spacing w:val="-13"/>
                <w:w w:val="105"/>
              </w:rPr>
              <w:t> </w:t>
            </w:r>
            <w:r>
              <w:rPr>
                <w:w w:val="105"/>
              </w:rPr>
              <w:t>DISCUSSION</w:t>
            </w:r>
          </w:hyperlink>
        </w:p>
        <w:p>
          <w:pPr>
            <w:pStyle w:val="TOC2"/>
            <w:numPr>
              <w:ilvl w:val="1"/>
              <w:numId w:val="6"/>
            </w:numPr>
            <w:tabs>
              <w:tab w:pos="2113" w:val="left" w:leader="none"/>
              <w:tab w:pos="2114" w:val="left" w:leader="none"/>
              <w:tab w:pos="5715" w:val="left" w:leader="none"/>
              <w:tab w:pos="6436" w:val="left" w:leader="none"/>
              <w:tab w:pos="7156" w:val="left" w:leader="none"/>
              <w:tab w:pos="7876" w:val="left" w:leader="none"/>
              <w:tab w:pos="8597" w:val="left" w:leader="none"/>
              <w:tab w:pos="9317" w:val="left" w:leader="none"/>
              <w:tab w:pos="10282" w:val="right" w:leader="none"/>
            </w:tabs>
            <w:spacing w:line="240" w:lineRule="auto" w:before="283" w:after="0"/>
            <w:ind w:left="2113" w:right="0" w:hanging="722"/>
            <w:jc w:val="left"/>
          </w:pPr>
          <w:hyperlink w:history="true" w:anchor="_TOC_250014">
            <w:r>
              <w:rPr>
                <w:w w:val="105"/>
              </w:rPr>
              <w:t>Identification</w:t>
            </w:r>
            <w:r>
              <w:rPr>
                <w:spacing w:val="-4"/>
                <w:w w:val="105"/>
              </w:rPr>
              <w:t> </w:t>
            </w:r>
            <w:r>
              <w:rPr>
                <w:w w:val="105"/>
              </w:rPr>
              <w:t>of</w:t>
            </w:r>
            <w:r>
              <w:rPr>
                <w:spacing w:val="-6"/>
                <w:w w:val="105"/>
              </w:rPr>
              <w:t> </w:t>
            </w:r>
            <w:r>
              <w:rPr>
                <w:w w:val="105"/>
              </w:rPr>
              <w:t>pure</w:t>
            </w:r>
            <w:r>
              <w:rPr>
                <w:spacing w:val="-5"/>
                <w:w w:val="105"/>
              </w:rPr>
              <w:t> </w:t>
            </w:r>
            <w:r>
              <w:rPr>
                <w:w w:val="105"/>
              </w:rPr>
              <w:t>samples-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95</w:t>
            </w:r>
          </w:hyperlink>
        </w:p>
        <w:p>
          <w:pPr>
            <w:pStyle w:val="TOC2"/>
            <w:numPr>
              <w:ilvl w:val="1"/>
              <w:numId w:val="6"/>
            </w:numPr>
            <w:tabs>
              <w:tab w:pos="2113" w:val="left" w:leader="none"/>
              <w:tab w:pos="2114" w:val="left" w:leader="none"/>
              <w:tab w:pos="4274" w:val="left" w:leader="none"/>
              <w:tab w:pos="4995" w:val="left" w:leader="none"/>
              <w:tab w:pos="5715" w:val="left" w:leader="none"/>
              <w:tab w:pos="6436" w:val="left" w:leader="none"/>
              <w:tab w:pos="7156" w:val="left" w:leader="none"/>
              <w:tab w:pos="7876" w:val="left" w:leader="none"/>
              <w:tab w:pos="8597" w:val="left" w:leader="none"/>
              <w:tab w:pos="9317" w:val="left" w:leader="none"/>
              <w:tab w:pos="10282" w:val="right" w:leader="none"/>
            </w:tabs>
            <w:spacing w:line="240" w:lineRule="auto" w:before="290" w:after="0"/>
            <w:ind w:left="2113" w:right="0" w:hanging="722"/>
            <w:jc w:val="left"/>
          </w:pPr>
          <w:hyperlink w:history="true" w:anchor="_TOC_250013">
            <w:r>
              <w:rPr>
                <w:w w:val="105"/>
              </w:rPr>
              <w:t>Calibration</w:t>
            </w:r>
            <w:r>
              <w:rPr>
                <w:spacing w:val="-7"/>
                <w:w w:val="105"/>
              </w:rPr>
              <w:t> </w:t>
            </w:r>
            <w:r>
              <w:rPr>
                <w:w w:val="105"/>
              </w:rPr>
              <w:t>curve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95</w:t>
            </w:r>
          </w:hyperlink>
        </w:p>
        <w:p>
          <w:pPr>
            <w:pStyle w:val="TOC2"/>
            <w:numPr>
              <w:ilvl w:val="1"/>
              <w:numId w:val="6"/>
            </w:numPr>
            <w:tabs>
              <w:tab w:pos="2113" w:val="left" w:leader="none"/>
              <w:tab w:pos="2114" w:val="left" w:leader="none"/>
              <w:tab w:pos="4995" w:val="left" w:leader="none"/>
              <w:tab w:pos="5715" w:val="left" w:leader="none"/>
              <w:tab w:pos="6436" w:val="left" w:leader="none"/>
              <w:tab w:pos="7156" w:val="left" w:leader="none"/>
              <w:tab w:pos="7876" w:val="left" w:leader="none"/>
              <w:tab w:pos="8597" w:val="left" w:leader="none"/>
              <w:tab w:pos="9317" w:val="left" w:leader="none"/>
              <w:tab w:pos="10282" w:val="right" w:leader="none"/>
            </w:tabs>
            <w:spacing w:line="240" w:lineRule="auto" w:before="290" w:after="0"/>
            <w:ind w:left="2113" w:right="0" w:hanging="722"/>
            <w:jc w:val="left"/>
          </w:pPr>
          <w:hyperlink w:history="true" w:anchor="_TOC_250012">
            <w:r>
              <w:rPr>
                <w:w w:val="105"/>
              </w:rPr>
              <w:t>Phase</w:t>
            </w:r>
            <w:r>
              <w:rPr>
                <w:spacing w:val="-8"/>
                <w:w w:val="105"/>
              </w:rPr>
              <w:t> </w:t>
            </w:r>
            <w:r>
              <w:rPr>
                <w:w w:val="105"/>
              </w:rPr>
              <w:t>solubility</w:t>
            </w:r>
            <w:r>
              <w:rPr>
                <w:spacing w:val="-6"/>
                <w:w w:val="105"/>
              </w:rPr>
              <w:t> </w:t>
            </w:r>
            <w:r>
              <w:rPr>
                <w:w w:val="105"/>
              </w:rPr>
              <w:t>studies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95</w:t>
            </w:r>
          </w:hyperlink>
        </w:p>
        <w:p>
          <w:pPr>
            <w:pStyle w:val="TOC2"/>
            <w:tabs>
              <w:tab w:pos="2113" w:val="left" w:leader="none"/>
              <w:tab w:pos="4274" w:val="left" w:leader="none"/>
              <w:tab w:pos="4995" w:val="left" w:leader="none"/>
              <w:tab w:pos="5715" w:val="left" w:leader="none"/>
              <w:tab w:pos="6436" w:val="left" w:leader="none"/>
              <w:tab w:pos="7156" w:val="left" w:leader="none"/>
              <w:tab w:pos="7876" w:val="left" w:leader="none"/>
              <w:tab w:pos="8597" w:val="left" w:leader="none"/>
              <w:tab w:pos="9317" w:val="left" w:leader="none"/>
              <w:tab w:pos="10282" w:val="right" w:leader="none"/>
            </w:tabs>
            <w:spacing w:before="283"/>
            <w:ind w:left="1392" w:firstLine="0"/>
          </w:pPr>
          <w:hyperlink w:history="true" w:anchor="_TOC_250011">
            <w:r>
              <w:rPr>
                <w:w w:val="105"/>
              </w:rPr>
              <w:t>5.4</w:t>
              <w:tab/>
              <w:t>Drug</w:t>
            </w:r>
            <w:r>
              <w:rPr>
                <w:spacing w:val="-4"/>
                <w:w w:val="105"/>
              </w:rPr>
              <w:t> </w:t>
            </w:r>
            <w:r>
              <w:rPr>
                <w:w w:val="105"/>
              </w:rPr>
              <w:t>content </w:t>
            </w:r>
            <w:r>
              <w:rPr>
                <w:spacing w:val="56"/>
                <w:w w:val="105"/>
              </w:rPr>
              <w:t> </w:t>
            </w:r>
            <w:r>
              <w:rPr>
                <w:w w:val="105"/>
              </w:rPr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97</w:t>
            </w:r>
          </w:hyperlink>
        </w:p>
        <w:p>
          <w:pPr>
            <w:pStyle w:val="TOC2"/>
            <w:numPr>
              <w:ilvl w:val="1"/>
              <w:numId w:val="7"/>
            </w:numPr>
            <w:tabs>
              <w:tab w:pos="2113" w:val="left" w:leader="none"/>
              <w:tab w:pos="2114" w:val="left" w:leader="none"/>
              <w:tab w:pos="5715" w:val="left" w:leader="none"/>
              <w:tab w:pos="6436" w:val="left" w:leader="none"/>
              <w:tab w:pos="7156" w:val="left" w:leader="none"/>
              <w:tab w:pos="7876" w:val="left" w:leader="none"/>
              <w:tab w:pos="8597" w:val="left" w:leader="none"/>
              <w:tab w:pos="9317" w:val="left" w:leader="none"/>
              <w:tab w:pos="10282" w:val="right" w:leader="none"/>
            </w:tabs>
            <w:spacing w:line="240" w:lineRule="auto" w:before="290" w:after="0"/>
            <w:ind w:left="2113" w:right="0" w:hanging="722"/>
            <w:jc w:val="left"/>
          </w:pPr>
          <w:hyperlink w:history="true" w:anchor="_TOC_250010">
            <w:r>
              <w:rPr/>
              <w:t>Drug-excipient</w:t>
            </w:r>
            <w:r>
              <w:rPr>
                <w:spacing w:val="53"/>
              </w:rPr>
              <w:t> </w:t>
            </w:r>
            <w:r>
              <w:rPr/>
              <w:t>interaction</w:t>
            </w:r>
            <w:r>
              <w:rPr>
                <w:spacing w:val="60"/>
              </w:rPr>
              <w:t> </w:t>
            </w:r>
            <w:r>
              <w:rPr/>
              <w:t>studies</w:t>
              <w:tab/>
            </w:r>
            <w:r>
              <w:rPr>
                <w:w w:val="105"/>
              </w:rPr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97</w:t>
            </w:r>
          </w:hyperlink>
        </w:p>
        <w:p>
          <w:pPr>
            <w:pStyle w:val="TOC2"/>
            <w:numPr>
              <w:ilvl w:val="2"/>
              <w:numId w:val="7"/>
            </w:numPr>
            <w:tabs>
              <w:tab w:pos="2113" w:val="left" w:leader="none"/>
              <w:tab w:pos="2114" w:val="left" w:leader="none"/>
              <w:tab w:pos="6436" w:val="left" w:leader="none"/>
              <w:tab w:pos="7156" w:val="left" w:leader="none"/>
              <w:tab w:pos="7876" w:val="left" w:leader="none"/>
              <w:tab w:pos="8597" w:val="left" w:leader="none"/>
              <w:tab w:pos="9317" w:val="left" w:leader="none"/>
              <w:tab w:pos="10282" w:val="right" w:leader="none"/>
            </w:tabs>
            <w:spacing w:line="240" w:lineRule="auto" w:before="290" w:after="0"/>
            <w:ind w:left="2113" w:right="0" w:hanging="722"/>
            <w:jc w:val="left"/>
          </w:pPr>
          <w:hyperlink w:history="true" w:anchor="_TOC_250009">
            <w:r>
              <w:rPr>
                <w:w w:val="105"/>
              </w:rPr>
              <w:t>Fourier</w:t>
            </w:r>
            <w:r>
              <w:rPr>
                <w:spacing w:val="-4"/>
                <w:w w:val="105"/>
              </w:rPr>
              <w:t> </w:t>
            </w:r>
            <w:r>
              <w:rPr>
                <w:w w:val="105"/>
              </w:rPr>
              <w:t>transform</w:t>
            </w:r>
            <w:r>
              <w:rPr>
                <w:spacing w:val="-9"/>
                <w:w w:val="105"/>
              </w:rPr>
              <w:t> </w:t>
            </w:r>
            <w:r>
              <w:rPr>
                <w:w w:val="105"/>
              </w:rPr>
              <w:t>infrared</w:t>
            </w:r>
            <w:r>
              <w:rPr>
                <w:spacing w:val="-7"/>
                <w:w w:val="105"/>
              </w:rPr>
              <w:t> </w:t>
            </w:r>
            <w:r>
              <w:rPr>
                <w:w w:val="105"/>
              </w:rPr>
              <w:t>spectroscopy</w:t>
            </w:r>
            <w:r>
              <w:rPr>
                <w:spacing w:val="-5"/>
                <w:w w:val="105"/>
              </w:rPr>
              <w:t> </w:t>
            </w:r>
            <w:r>
              <w:rPr>
                <w:w w:val="105"/>
              </w:rPr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97</w:t>
            </w:r>
          </w:hyperlink>
        </w:p>
        <w:p>
          <w:pPr>
            <w:pStyle w:val="TOC2"/>
            <w:numPr>
              <w:ilvl w:val="2"/>
              <w:numId w:val="7"/>
            </w:numPr>
            <w:tabs>
              <w:tab w:pos="2170" w:val="left" w:leader="none"/>
              <w:tab w:pos="2171" w:val="left" w:leader="none"/>
              <w:tab w:pos="5715" w:val="left" w:leader="none"/>
              <w:tab w:pos="6436" w:val="left" w:leader="none"/>
              <w:tab w:pos="7156" w:val="left" w:leader="none"/>
              <w:tab w:pos="7876" w:val="left" w:leader="none"/>
              <w:tab w:pos="8597" w:val="left" w:leader="none"/>
              <w:tab w:pos="9317" w:val="left" w:leader="none"/>
              <w:tab w:pos="10282" w:val="right" w:leader="none"/>
            </w:tabs>
            <w:spacing w:line="240" w:lineRule="auto" w:before="284" w:after="0"/>
            <w:ind w:left="2171" w:right="0" w:hanging="779"/>
            <w:jc w:val="left"/>
          </w:pPr>
          <w:hyperlink w:history="true" w:anchor="_TOC_250008">
            <w:r>
              <w:rPr>
                <w:w w:val="105"/>
              </w:rPr>
              <w:t>Differential</w:t>
            </w:r>
            <w:r>
              <w:rPr>
                <w:spacing w:val="-7"/>
                <w:w w:val="105"/>
              </w:rPr>
              <w:t> </w:t>
            </w:r>
            <w:r>
              <w:rPr>
                <w:w w:val="105"/>
              </w:rPr>
              <w:t>scanning</w:t>
            </w:r>
            <w:r>
              <w:rPr>
                <w:spacing w:val="-8"/>
                <w:w w:val="105"/>
              </w:rPr>
              <w:t> </w:t>
            </w:r>
            <w:r>
              <w:rPr>
                <w:w w:val="105"/>
              </w:rPr>
              <w:t>calorimetry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97</w:t>
            </w:r>
          </w:hyperlink>
        </w:p>
        <w:p>
          <w:pPr>
            <w:pStyle w:val="TOC2"/>
            <w:numPr>
              <w:ilvl w:val="2"/>
              <w:numId w:val="7"/>
            </w:numPr>
            <w:tabs>
              <w:tab w:pos="2113" w:val="left" w:leader="none"/>
              <w:tab w:pos="2114" w:val="left" w:leader="none"/>
              <w:tab w:pos="4274" w:val="left" w:leader="none"/>
              <w:tab w:pos="4995" w:val="left" w:leader="none"/>
              <w:tab w:pos="5715" w:val="left" w:leader="none"/>
              <w:tab w:pos="6436" w:val="left" w:leader="none"/>
              <w:tab w:pos="7156" w:val="left" w:leader="none"/>
              <w:tab w:pos="7876" w:val="left" w:leader="none"/>
              <w:tab w:pos="8597" w:val="left" w:leader="none"/>
              <w:tab w:pos="9317" w:val="left" w:leader="none"/>
              <w:tab w:pos="10282" w:val="right" w:leader="none"/>
            </w:tabs>
            <w:spacing w:line="240" w:lineRule="auto" w:before="290" w:after="0"/>
            <w:ind w:left="2113" w:right="0" w:hanging="722"/>
            <w:jc w:val="left"/>
          </w:pPr>
          <w:hyperlink w:history="true" w:anchor="_TOC_250007">
            <w:r>
              <w:rPr>
                <w:w w:val="105"/>
              </w:rPr>
              <w:t>UV</w:t>
            </w:r>
            <w:r>
              <w:rPr>
                <w:spacing w:val="-6"/>
                <w:w w:val="105"/>
              </w:rPr>
              <w:t> </w:t>
            </w:r>
            <w:r>
              <w:rPr>
                <w:w w:val="105"/>
              </w:rPr>
              <w:t>interference</w:t>
            </w:r>
            <w:r>
              <w:rPr>
                <w:spacing w:val="-3"/>
                <w:w w:val="105"/>
              </w:rPr>
              <w:t> </w:t>
            </w:r>
            <w:r>
              <w:rPr>
                <w:w w:val="105"/>
              </w:rPr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99</w:t>
            </w:r>
          </w:hyperlink>
        </w:p>
        <w:p>
          <w:pPr>
            <w:pStyle w:val="TOC3"/>
            <w:numPr>
              <w:ilvl w:val="1"/>
              <w:numId w:val="7"/>
            </w:numPr>
            <w:tabs>
              <w:tab w:pos="2113" w:val="left" w:leader="none"/>
              <w:tab w:pos="2114" w:val="left" w:leader="none"/>
              <w:tab w:pos="4274" w:val="left" w:leader="none"/>
              <w:tab w:pos="4995" w:val="left" w:leader="none"/>
              <w:tab w:pos="5715" w:val="left" w:leader="none"/>
              <w:tab w:pos="6436" w:val="left" w:leader="none"/>
              <w:tab w:pos="7156" w:val="left" w:leader="none"/>
              <w:tab w:pos="7876" w:val="left" w:leader="none"/>
              <w:tab w:pos="8597" w:val="left" w:leader="none"/>
              <w:tab w:pos="9317" w:val="left" w:leader="none"/>
              <w:tab w:pos="10282" w:val="right" w:leader="none"/>
            </w:tabs>
            <w:spacing w:line="240" w:lineRule="auto" w:before="290" w:after="0"/>
            <w:ind w:left="2113" w:right="0" w:hanging="722"/>
            <w:jc w:val="left"/>
            <w:rPr>
              <w:b w:val="0"/>
              <w:i w:val="0"/>
              <w:sz w:val="23"/>
            </w:rPr>
          </w:pPr>
          <w:r>
            <w:rPr>
              <w:b w:val="0"/>
              <w:w w:val="105"/>
              <w:sz w:val="23"/>
            </w:rPr>
            <w:t>In</w:t>
          </w:r>
          <w:r>
            <w:rPr>
              <w:b w:val="0"/>
              <w:spacing w:val="-6"/>
              <w:w w:val="105"/>
              <w:sz w:val="23"/>
            </w:rPr>
            <w:t> </w:t>
          </w:r>
          <w:r>
            <w:rPr>
              <w:b w:val="0"/>
              <w:w w:val="105"/>
              <w:sz w:val="23"/>
            </w:rPr>
            <w:t>vitro</w:t>
          </w:r>
          <w:r>
            <w:rPr>
              <w:b w:val="0"/>
              <w:spacing w:val="-6"/>
              <w:w w:val="105"/>
              <w:sz w:val="23"/>
            </w:rPr>
            <w:t> </w:t>
          </w:r>
          <w:r>
            <w:rPr>
              <w:b w:val="0"/>
              <w:i w:val="0"/>
              <w:w w:val="105"/>
              <w:sz w:val="23"/>
            </w:rPr>
            <w:t>dissolution</w:t>
            <w:tab/>
            <w:t>-</w:t>
            <w:tab/>
            <w:t>-</w:t>
            <w:tab/>
            <w:t>-</w:t>
            <w:tab/>
            <w:t>-</w:t>
            <w:tab/>
            <w:t>-</w:t>
            <w:tab/>
            <w:t>-</w:t>
            <w:tab/>
            <w:t>-</w:t>
            <w:tab/>
            <w:t>-</w:t>
            <w:tab/>
            <w:t>99</w:t>
          </w:r>
        </w:p>
        <w:p>
          <w:pPr>
            <w:pStyle w:val="TOC2"/>
            <w:numPr>
              <w:ilvl w:val="1"/>
              <w:numId w:val="7"/>
            </w:numPr>
            <w:tabs>
              <w:tab w:pos="2113" w:val="left" w:leader="none"/>
              <w:tab w:pos="2114" w:val="left" w:leader="none"/>
              <w:tab w:pos="4995" w:val="left" w:leader="none"/>
              <w:tab w:pos="5715" w:val="left" w:leader="none"/>
              <w:tab w:pos="6436" w:val="left" w:leader="none"/>
              <w:tab w:pos="7156" w:val="left" w:leader="none"/>
              <w:tab w:pos="7876" w:val="left" w:leader="none"/>
              <w:tab w:pos="8597" w:val="left" w:leader="none"/>
              <w:tab w:pos="9317" w:val="left" w:leader="none"/>
              <w:tab w:pos="10405" w:val="right" w:leader="none"/>
            </w:tabs>
            <w:spacing w:line="240" w:lineRule="auto" w:before="283" w:after="0"/>
            <w:ind w:left="2113" w:right="0" w:hanging="722"/>
            <w:jc w:val="left"/>
          </w:pPr>
          <w:r>
            <w:rPr>
              <w:w w:val="105"/>
            </w:rPr>
            <w:t>Evaluation</w:t>
          </w:r>
          <w:r>
            <w:rPr>
              <w:spacing w:val="-3"/>
              <w:w w:val="105"/>
            </w:rPr>
            <w:t> </w:t>
          </w:r>
          <w:r>
            <w:rPr>
              <w:w w:val="105"/>
            </w:rPr>
            <w:t>of</w:t>
          </w:r>
          <w:r>
            <w:rPr>
              <w:spacing w:val="-6"/>
              <w:w w:val="105"/>
            </w:rPr>
            <w:t> </w:t>
          </w:r>
          <w:r>
            <w:rPr>
              <w:w w:val="105"/>
            </w:rPr>
            <w:t>Tablets</w:t>
          </w:r>
          <w:r>
            <w:rPr>
              <w:spacing w:val="29"/>
              <w:w w:val="105"/>
            </w:rPr>
            <w:t> </w:t>
          </w:r>
          <w:r>
            <w:rPr>
              <w:w w:val="105"/>
            </w:rPr>
            <w:t>-</w:t>
            <w:tab/>
            <w:t>-</w:t>
            <w:tab/>
            <w:t>-</w:t>
            <w:tab/>
            <w:t>-</w:t>
            <w:tab/>
            <w:t>-</w:t>
            <w:tab/>
            <w:t>-</w:t>
            <w:tab/>
            <w:t>-</w:t>
            <w:tab/>
            <w:t>-</w:t>
            <w:tab/>
            <w:t>102</w:t>
          </w:r>
        </w:p>
        <w:p>
          <w:pPr>
            <w:pStyle w:val="TOC2"/>
            <w:numPr>
              <w:ilvl w:val="1"/>
              <w:numId w:val="7"/>
            </w:numPr>
            <w:tabs>
              <w:tab w:pos="2113" w:val="left" w:leader="none"/>
              <w:tab w:pos="2114" w:val="left" w:leader="none"/>
              <w:tab w:pos="4274" w:val="left" w:leader="none"/>
              <w:tab w:pos="4995" w:val="left" w:leader="none"/>
              <w:tab w:pos="5715" w:val="left" w:leader="none"/>
              <w:tab w:pos="6436" w:val="left" w:leader="none"/>
              <w:tab w:pos="7156" w:val="left" w:leader="none"/>
              <w:tab w:pos="7876" w:val="left" w:leader="none"/>
              <w:tab w:pos="8597" w:val="left" w:leader="none"/>
              <w:tab w:pos="10405" w:val="right" w:leader="none"/>
            </w:tabs>
            <w:spacing w:line="240" w:lineRule="auto" w:before="290" w:after="0"/>
            <w:ind w:left="2113" w:right="0" w:hanging="722"/>
            <w:jc w:val="left"/>
          </w:pPr>
          <w:hyperlink w:history="true" w:anchor="_TOC_250006">
            <w:r>
              <w:rPr>
                <w:w w:val="105"/>
              </w:rPr>
              <w:t>Stability</w:t>
            </w:r>
            <w:r>
              <w:rPr>
                <w:spacing w:val="-6"/>
                <w:w w:val="105"/>
              </w:rPr>
              <w:t> </w:t>
            </w:r>
            <w:r>
              <w:rPr>
                <w:w w:val="105"/>
              </w:rPr>
              <w:t>studies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103</w:t>
            </w:r>
          </w:hyperlink>
        </w:p>
        <w:p>
          <w:pPr>
            <w:pStyle w:val="TOC1"/>
          </w:pPr>
          <w:hyperlink w:history="true" w:anchor="_TOC_250005">
            <w:r>
              <w:rPr/>
              <w:t>CHAPTER</w:t>
            </w:r>
            <w:r>
              <w:rPr>
                <w:spacing w:val="31"/>
              </w:rPr>
              <w:t> </w:t>
            </w:r>
            <w:r>
              <w:rPr/>
              <w:t>6:</w:t>
            </w:r>
            <w:r>
              <w:rPr>
                <w:spacing w:val="42"/>
              </w:rPr>
              <w:t> </w:t>
            </w:r>
            <w:r>
              <w:rPr/>
              <w:t>SUMMARY</w:t>
            </w:r>
            <w:r>
              <w:rPr>
                <w:spacing w:val="44"/>
              </w:rPr>
              <w:t> </w:t>
            </w:r>
            <w:r>
              <w:rPr/>
              <w:t>AND</w:t>
            </w:r>
            <w:r>
              <w:rPr>
                <w:spacing w:val="32"/>
              </w:rPr>
              <w:t> </w:t>
            </w:r>
            <w:r>
              <w:rPr/>
              <w:t>CONCLUSION</w:t>
            </w:r>
          </w:hyperlink>
        </w:p>
        <w:p>
          <w:pPr>
            <w:pStyle w:val="TOC2"/>
            <w:tabs>
              <w:tab w:pos="2113" w:val="left" w:leader="none"/>
              <w:tab w:pos="3554" w:val="left" w:leader="none"/>
              <w:tab w:pos="4274" w:val="left" w:leader="none"/>
              <w:tab w:pos="4995" w:val="left" w:leader="none"/>
              <w:tab w:pos="5715" w:val="left" w:leader="none"/>
              <w:tab w:pos="6436" w:val="left" w:leader="none"/>
              <w:tab w:pos="7156" w:val="left" w:leader="none"/>
              <w:tab w:pos="7876" w:val="left" w:leader="none"/>
              <w:tab w:pos="8597" w:val="left" w:leader="none"/>
              <w:tab w:pos="9317" w:val="left" w:leader="none"/>
              <w:tab w:pos="10405" w:val="right" w:leader="none"/>
            </w:tabs>
            <w:spacing w:before="283"/>
            <w:ind w:left="1392" w:firstLine="0"/>
          </w:pPr>
          <w:hyperlink w:history="true" w:anchor="_TOC_250004">
            <w:r>
              <w:rPr>
                <w:w w:val="105"/>
              </w:rPr>
              <w:t>6.1</w:t>
              <w:tab/>
              <w:t>Summary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104</w:t>
            </w:r>
          </w:hyperlink>
        </w:p>
        <w:p>
          <w:pPr>
            <w:pStyle w:val="TOC2"/>
            <w:tabs>
              <w:tab w:pos="2113" w:val="left" w:leader="none"/>
              <w:tab w:pos="3554" w:val="left" w:leader="none"/>
              <w:tab w:pos="4274" w:val="left" w:leader="none"/>
              <w:tab w:pos="4995" w:val="left" w:leader="none"/>
              <w:tab w:pos="5715" w:val="left" w:leader="none"/>
              <w:tab w:pos="6436" w:val="left" w:leader="none"/>
              <w:tab w:pos="7156" w:val="left" w:leader="none"/>
              <w:tab w:pos="7876" w:val="left" w:leader="none"/>
              <w:tab w:pos="8597" w:val="left" w:leader="none"/>
              <w:tab w:pos="9317" w:val="left" w:leader="none"/>
              <w:tab w:pos="10405" w:val="right" w:leader="none"/>
            </w:tabs>
            <w:spacing w:before="283"/>
            <w:ind w:left="1392" w:firstLine="0"/>
          </w:pPr>
          <w:hyperlink w:history="true" w:anchor="_TOC_250003">
            <w:r>
              <w:rPr>
                <w:w w:val="105"/>
              </w:rPr>
              <w:t>6.2</w:t>
              <w:tab/>
              <w:t>Conclusion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105</w:t>
            </w:r>
          </w:hyperlink>
        </w:p>
        <w:p>
          <w:pPr>
            <w:pStyle w:val="TOC2"/>
            <w:tabs>
              <w:tab w:pos="2113" w:val="left" w:leader="none"/>
              <w:tab w:pos="5715" w:val="left" w:leader="none"/>
              <w:tab w:pos="6436" w:val="left" w:leader="none"/>
              <w:tab w:pos="7156" w:val="left" w:leader="none"/>
              <w:tab w:pos="7876" w:val="left" w:leader="none"/>
              <w:tab w:pos="8597" w:val="left" w:leader="none"/>
              <w:tab w:pos="9317" w:val="left" w:leader="none"/>
              <w:tab w:pos="10405" w:val="right" w:leader="none"/>
            </w:tabs>
            <w:ind w:left="1392" w:firstLine="0"/>
          </w:pPr>
          <w:hyperlink w:history="true" w:anchor="_TOC_250002">
            <w:r>
              <w:rPr>
                <w:w w:val="105"/>
              </w:rPr>
              <w:t>6.3</w:t>
              <w:tab/>
              <w:t>Recommendation</w:t>
            </w:r>
            <w:r>
              <w:rPr>
                <w:spacing w:val="-12"/>
                <w:w w:val="105"/>
              </w:rPr>
              <w:t> </w:t>
            </w:r>
            <w:r>
              <w:rPr>
                <w:w w:val="105"/>
              </w:rPr>
              <w:t>for</w:t>
            </w:r>
            <w:r>
              <w:rPr>
                <w:spacing w:val="-2"/>
                <w:w w:val="105"/>
              </w:rPr>
              <w:t> </w:t>
            </w:r>
            <w:r>
              <w:rPr>
                <w:w w:val="105"/>
              </w:rPr>
              <w:t>further</w:t>
            </w:r>
            <w:r>
              <w:rPr>
                <w:spacing w:val="-2"/>
                <w:w w:val="105"/>
              </w:rPr>
              <w:t> </w:t>
            </w:r>
            <w:r>
              <w:rPr>
                <w:w w:val="105"/>
              </w:rPr>
              <w:t>work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106</w:t>
            </w:r>
          </w:hyperlink>
        </w:p>
        <w:p>
          <w:pPr>
            <w:pStyle w:val="TOC6"/>
            <w:tabs>
              <w:tab w:pos="4274" w:val="left" w:leader="none"/>
              <w:tab w:pos="4995" w:val="left" w:leader="none"/>
              <w:tab w:pos="5715" w:val="left" w:leader="none"/>
              <w:tab w:pos="6436" w:val="left" w:leader="none"/>
              <w:tab w:pos="7156" w:val="left" w:leader="none"/>
              <w:tab w:pos="7876" w:val="left" w:leader="none"/>
              <w:tab w:pos="8597" w:val="left" w:leader="none"/>
              <w:tab w:pos="9317" w:val="left" w:leader="none"/>
              <w:tab w:pos="10405" w:val="right" w:leader="none"/>
            </w:tabs>
            <w:rPr>
              <w:b w:val="0"/>
              <w:i w:val="0"/>
              <w:sz w:val="23"/>
            </w:rPr>
          </w:pPr>
          <w:hyperlink w:history="true" w:anchor="_TOC_250001">
            <w:r>
              <w:rPr>
                <w:i w:val="0"/>
                <w:w w:val="105"/>
                <w:sz w:val="23"/>
              </w:rPr>
              <w:t>REFERENCES</w:t>
              <w:tab/>
            </w:r>
            <w:r>
              <w:rPr>
                <w:b w:val="0"/>
                <w:i w:val="0"/>
                <w:w w:val="105"/>
                <w:sz w:val="23"/>
              </w:rPr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107</w:t>
            </w:r>
          </w:hyperlink>
        </w:p>
        <w:p>
          <w:pPr>
            <w:pStyle w:val="TOC4"/>
            <w:tabs>
              <w:tab w:pos="4274" w:val="left" w:leader="none"/>
              <w:tab w:pos="4995" w:val="left" w:leader="none"/>
              <w:tab w:pos="5715" w:val="left" w:leader="none"/>
              <w:tab w:pos="6436" w:val="left" w:leader="none"/>
              <w:tab w:pos="7156" w:val="left" w:leader="none"/>
              <w:tab w:pos="7876" w:val="left" w:leader="none"/>
              <w:tab w:pos="8597" w:val="left" w:leader="none"/>
              <w:tab w:pos="9317" w:val="left" w:leader="none"/>
              <w:tab w:pos="10405" w:val="right" w:leader="none"/>
            </w:tabs>
            <w:rPr>
              <w:b w:val="0"/>
            </w:rPr>
          </w:pPr>
          <w:hyperlink w:history="true" w:anchor="_TOC_250000">
            <w:r>
              <w:rPr>
                <w:w w:val="105"/>
              </w:rPr>
              <w:t>APPENDICES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</w:r>
            <w:r>
              <w:rPr>
                <w:b w:val="0"/>
                <w:w w:val="105"/>
              </w:rPr>
              <w:t>121</w:t>
            </w:r>
          </w:hyperlink>
        </w:p>
      </w:sdtContent>
    </w:sdt>
    <w:p>
      <w:pPr>
        <w:spacing w:after="0"/>
        <w:sectPr>
          <w:pgSz w:w="12240" w:h="15840"/>
          <w:pgMar w:header="0" w:footer="1012" w:top="1360" w:bottom="1449" w:left="480" w:right="600"/>
        </w:sectPr>
      </w:pPr>
    </w:p>
    <w:p>
      <w:pPr>
        <w:pStyle w:val="Heading2"/>
        <w:spacing w:before="69"/>
        <w:ind w:left="2249" w:right="1696"/>
        <w:jc w:val="center"/>
      </w:pPr>
      <w:r>
        <w:rPr>
          <w:w w:val="105"/>
        </w:rPr>
        <w:t>LIST</w:t>
      </w:r>
      <w:r>
        <w:rPr>
          <w:spacing w:val="-9"/>
          <w:w w:val="105"/>
        </w:rPr>
        <w:t> </w:t>
      </w:r>
      <w:r>
        <w:rPr>
          <w:w w:val="105"/>
        </w:rPr>
        <w:t>OF</w:t>
      </w:r>
      <w:r>
        <w:rPr>
          <w:spacing w:val="-10"/>
          <w:w w:val="105"/>
        </w:rPr>
        <w:t> </w:t>
      </w:r>
      <w:r>
        <w:rPr>
          <w:w w:val="105"/>
        </w:rPr>
        <w:t>TABLES</w:t>
      </w:r>
    </w:p>
    <w:p>
      <w:pPr>
        <w:pStyle w:val="BodyText"/>
        <w:spacing w:before="2"/>
        <w:rPr>
          <w:b/>
          <w:sz w:val="25"/>
        </w:rPr>
      </w:pPr>
    </w:p>
    <w:p>
      <w:pPr>
        <w:tabs>
          <w:tab w:pos="8891" w:val="left" w:leader="none"/>
        </w:tabs>
        <w:spacing w:before="1"/>
        <w:ind w:left="505" w:right="0" w:firstLine="0"/>
        <w:jc w:val="center"/>
        <w:rPr>
          <w:b/>
          <w:sz w:val="23"/>
        </w:rPr>
      </w:pPr>
      <w:r>
        <w:rPr>
          <w:b/>
          <w:w w:val="105"/>
          <w:sz w:val="23"/>
        </w:rPr>
        <w:t>Table</w:t>
        <w:tab/>
        <w:t>Page</w:t>
      </w:r>
    </w:p>
    <w:p>
      <w:pPr>
        <w:pStyle w:val="BodyText"/>
        <w:spacing w:before="11"/>
        <w:rPr>
          <w:b/>
        </w:rPr>
      </w:pPr>
    </w:p>
    <w:p>
      <w:pPr>
        <w:pStyle w:val="ListParagraph"/>
        <w:numPr>
          <w:ilvl w:val="1"/>
          <w:numId w:val="8"/>
        </w:numPr>
        <w:tabs>
          <w:tab w:pos="2113" w:val="left" w:leader="none"/>
          <w:tab w:pos="2114" w:val="left" w:leader="none"/>
          <w:tab w:pos="7876" w:val="left" w:leader="none"/>
          <w:tab w:pos="8597" w:val="left" w:leader="none"/>
          <w:tab w:pos="9317" w:val="left" w:leader="none"/>
          <w:tab w:pos="10038" w:val="left" w:leader="none"/>
        </w:tabs>
        <w:spacing w:line="240" w:lineRule="auto" w:before="0" w:after="0"/>
        <w:ind w:left="2113" w:right="0" w:hanging="722"/>
        <w:jc w:val="left"/>
        <w:rPr>
          <w:sz w:val="23"/>
        </w:rPr>
      </w:pPr>
      <w:r>
        <w:rPr>
          <w:w w:val="105"/>
          <w:sz w:val="23"/>
        </w:rPr>
        <w:t>Solubility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definition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in</w:t>
      </w:r>
      <w:r>
        <w:rPr>
          <w:spacing w:val="-13"/>
          <w:w w:val="105"/>
          <w:sz w:val="23"/>
        </w:rPr>
        <w:t> </w:t>
      </w:r>
      <w:r>
        <w:rPr>
          <w:w w:val="105"/>
          <w:sz w:val="23"/>
        </w:rPr>
        <w:t>the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United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State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Pharmacopoeia</w:t>
        <w:tab/>
        <w:t>-</w:t>
        <w:tab/>
        <w:t>-</w:t>
        <w:tab/>
        <w:t>-</w:t>
        <w:tab/>
        <w:t>22</w:t>
      </w:r>
    </w:p>
    <w:p>
      <w:pPr>
        <w:pStyle w:val="BodyText"/>
        <w:spacing w:before="2"/>
        <w:rPr>
          <w:sz w:val="25"/>
        </w:rPr>
      </w:pPr>
    </w:p>
    <w:p>
      <w:pPr>
        <w:pStyle w:val="ListParagraph"/>
        <w:numPr>
          <w:ilvl w:val="1"/>
          <w:numId w:val="8"/>
        </w:numPr>
        <w:tabs>
          <w:tab w:pos="2113" w:val="left" w:leader="none"/>
          <w:tab w:pos="2114" w:val="left" w:leader="none"/>
          <w:tab w:pos="8597" w:val="left" w:leader="none"/>
          <w:tab w:pos="9317" w:val="left" w:leader="none"/>
          <w:tab w:pos="10038" w:val="left" w:leader="none"/>
        </w:tabs>
        <w:spacing w:line="240" w:lineRule="auto" w:before="1" w:after="0"/>
        <w:ind w:left="2113" w:right="0" w:hanging="722"/>
        <w:jc w:val="left"/>
        <w:rPr>
          <w:sz w:val="23"/>
        </w:rPr>
      </w:pPr>
      <w:r>
        <w:rPr>
          <w:w w:val="105"/>
          <w:sz w:val="23"/>
        </w:rPr>
        <w:t>Advantages</w:t>
      </w:r>
      <w:r>
        <w:rPr>
          <w:spacing w:val="-10"/>
          <w:w w:val="105"/>
          <w:sz w:val="23"/>
        </w:rPr>
        <w:t> </w:t>
      </w:r>
      <w:r>
        <w:rPr>
          <w:w w:val="105"/>
          <w:sz w:val="23"/>
        </w:rPr>
        <w:t>and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disadvantages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of</w:t>
      </w:r>
      <w:r>
        <w:rPr>
          <w:spacing w:val="-10"/>
          <w:w w:val="105"/>
          <w:sz w:val="23"/>
        </w:rPr>
        <w:t> </w:t>
      </w:r>
      <w:r>
        <w:rPr>
          <w:w w:val="105"/>
          <w:sz w:val="23"/>
        </w:rPr>
        <w:t>preparing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inclusion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complexes</w:t>
        <w:tab/>
        <w:t>-</w:t>
        <w:tab/>
        <w:t>-</w:t>
        <w:tab/>
        <w:t>34</w:t>
      </w:r>
    </w:p>
    <w:p>
      <w:pPr>
        <w:pStyle w:val="BodyText"/>
        <w:spacing w:before="2"/>
        <w:rPr>
          <w:sz w:val="25"/>
        </w:rPr>
      </w:pPr>
    </w:p>
    <w:p>
      <w:pPr>
        <w:pStyle w:val="ListParagraph"/>
        <w:numPr>
          <w:ilvl w:val="1"/>
          <w:numId w:val="8"/>
        </w:numPr>
        <w:tabs>
          <w:tab w:pos="2113" w:val="left" w:leader="none"/>
          <w:tab w:pos="2114" w:val="left" w:leader="none"/>
          <w:tab w:pos="6436" w:val="left" w:leader="none"/>
          <w:tab w:pos="7156" w:val="left" w:leader="none"/>
          <w:tab w:pos="7876" w:val="left" w:leader="none"/>
          <w:tab w:pos="8597" w:val="left" w:leader="none"/>
          <w:tab w:pos="9317" w:val="left" w:leader="none"/>
          <w:tab w:pos="10038" w:val="left" w:leader="none"/>
        </w:tabs>
        <w:spacing w:line="240" w:lineRule="auto" w:before="1" w:after="0"/>
        <w:ind w:left="2113" w:right="0" w:hanging="722"/>
        <w:jc w:val="left"/>
        <w:rPr>
          <w:sz w:val="23"/>
        </w:rPr>
      </w:pPr>
      <w:r>
        <w:rPr>
          <w:w w:val="105"/>
          <w:sz w:val="23"/>
        </w:rPr>
        <w:t>Methods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of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enhancing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complexation</w:t>
      </w:r>
      <w:r>
        <w:rPr>
          <w:spacing w:val="23"/>
          <w:w w:val="105"/>
          <w:sz w:val="23"/>
        </w:rPr>
        <w:t> </w:t>
      </w:r>
      <w:r>
        <w:rPr>
          <w:w w:val="105"/>
          <w:sz w:val="23"/>
        </w:rPr>
        <w:t>-</w:t>
        <w:tab/>
        <w:t>-</w:t>
        <w:tab/>
        <w:t>-</w:t>
        <w:tab/>
        <w:t>-</w:t>
        <w:tab/>
        <w:t>-</w:t>
        <w:tab/>
        <w:t>-</w:t>
        <w:tab/>
        <w:t>39</w:t>
      </w:r>
    </w:p>
    <w:p>
      <w:pPr>
        <w:pStyle w:val="BodyText"/>
        <w:spacing w:before="6"/>
        <w:rPr>
          <w:sz w:val="24"/>
        </w:rPr>
      </w:pPr>
    </w:p>
    <w:p>
      <w:pPr>
        <w:pStyle w:val="ListParagraph"/>
        <w:numPr>
          <w:ilvl w:val="1"/>
          <w:numId w:val="8"/>
        </w:numPr>
        <w:tabs>
          <w:tab w:pos="2113" w:val="left" w:leader="none"/>
          <w:tab w:pos="2114" w:val="left" w:leader="none"/>
          <w:tab w:pos="7876" w:val="left" w:leader="none"/>
          <w:tab w:pos="8597" w:val="left" w:leader="none"/>
          <w:tab w:pos="9317" w:val="left" w:leader="none"/>
          <w:tab w:pos="10038" w:val="left" w:leader="none"/>
        </w:tabs>
        <w:spacing w:line="240" w:lineRule="auto" w:before="0" w:after="0"/>
        <w:ind w:left="2113" w:right="0" w:hanging="722"/>
        <w:jc w:val="left"/>
        <w:rPr>
          <w:sz w:val="23"/>
        </w:rPr>
      </w:pPr>
      <w:r>
        <w:rPr>
          <w:w w:val="105"/>
          <w:sz w:val="23"/>
        </w:rPr>
        <w:t>Examples</w:t>
      </w:r>
      <w:r>
        <w:rPr>
          <w:spacing w:val="-10"/>
          <w:w w:val="105"/>
          <w:sz w:val="23"/>
        </w:rPr>
        <w:t> </w:t>
      </w:r>
      <w:r>
        <w:rPr>
          <w:w w:val="105"/>
          <w:sz w:val="23"/>
        </w:rPr>
        <w:t>of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marketed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products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containing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cyclodextrin-</w:t>
        <w:tab/>
        <w:t>-</w:t>
        <w:tab/>
        <w:t>-</w:t>
        <w:tab/>
        <w:t>-</w:t>
        <w:tab/>
        <w:t>51</w:t>
      </w:r>
    </w:p>
    <w:p>
      <w:pPr>
        <w:pStyle w:val="BodyText"/>
        <w:spacing w:before="3"/>
        <w:rPr>
          <w:sz w:val="25"/>
        </w:rPr>
      </w:pPr>
    </w:p>
    <w:p>
      <w:pPr>
        <w:pStyle w:val="BodyText"/>
        <w:tabs>
          <w:tab w:pos="2113" w:val="left" w:leader="none"/>
          <w:tab w:pos="4274" w:val="left" w:leader="none"/>
          <w:tab w:pos="4995" w:val="left" w:leader="none"/>
          <w:tab w:pos="5715" w:val="left" w:leader="none"/>
          <w:tab w:pos="6436" w:val="left" w:leader="none"/>
          <w:tab w:pos="7156" w:val="left" w:leader="none"/>
          <w:tab w:pos="7876" w:val="left" w:leader="none"/>
          <w:tab w:pos="8597" w:val="left" w:leader="none"/>
          <w:tab w:pos="9317" w:val="left" w:leader="none"/>
          <w:tab w:pos="10038" w:val="left" w:leader="none"/>
        </w:tabs>
        <w:ind w:left="1392"/>
      </w:pPr>
      <w:r>
        <w:rPr>
          <w:w w:val="105"/>
        </w:rPr>
        <w:t>3.1</w:t>
        <w:tab/>
        <w:t>Tablet</w:t>
      </w:r>
      <w:r>
        <w:rPr>
          <w:spacing w:val="-2"/>
          <w:w w:val="105"/>
        </w:rPr>
        <w:t> </w:t>
      </w:r>
      <w:r>
        <w:rPr>
          <w:w w:val="105"/>
        </w:rPr>
        <w:t>formula-</w:t>
        <w:tab/>
        <w:t>-</w:t>
        <w:tab/>
        <w:t>-</w:t>
        <w:tab/>
        <w:t>-</w:t>
        <w:tab/>
        <w:t>-</w:t>
        <w:tab/>
        <w:t>-</w:t>
        <w:tab/>
        <w:t>-</w:t>
        <w:tab/>
        <w:t>-</w:t>
        <w:tab/>
        <w:t>-</w:t>
        <w:tab/>
        <w:t>59</w:t>
      </w:r>
    </w:p>
    <w:p>
      <w:pPr>
        <w:pStyle w:val="BodyText"/>
        <w:spacing w:before="2"/>
        <w:rPr>
          <w:sz w:val="25"/>
        </w:rPr>
      </w:pPr>
    </w:p>
    <w:p>
      <w:pPr>
        <w:pStyle w:val="ListParagraph"/>
        <w:numPr>
          <w:ilvl w:val="1"/>
          <w:numId w:val="9"/>
        </w:numPr>
        <w:tabs>
          <w:tab w:pos="2113" w:val="left" w:leader="none"/>
          <w:tab w:pos="2114" w:val="left" w:leader="none"/>
          <w:tab w:pos="7876" w:val="left" w:leader="none"/>
          <w:tab w:pos="8597" w:val="left" w:leader="none"/>
          <w:tab w:pos="9317" w:val="left" w:leader="none"/>
          <w:tab w:pos="10038" w:val="left" w:leader="none"/>
        </w:tabs>
        <w:spacing w:line="240" w:lineRule="auto" w:before="1" w:after="0"/>
        <w:ind w:left="2113" w:right="0" w:hanging="722"/>
        <w:jc w:val="left"/>
        <w:rPr>
          <w:sz w:val="23"/>
        </w:rPr>
      </w:pPr>
      <w:r>
        <w:rPr>
          <w:w w:val="105"/>
          <w:sz w:val="23"/>
        </w:rPr>
        <w:t>Color,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texture</w:t>
      </w:r>
      <w:r>
        <w:rPr>
          <w:spacing w:val="-13"/>
          <w:w w:val="105"/>
          <w:sz w:val="23"/>
        </w:rPr>
        <w:t> </w:t>
      </w:r>
      <w:r>
        <w:rPr>
          <w:w w:val="105"/>
          <w:sz w:val="23"/>
        </w:rPr>
        <w:t>and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drug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content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of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formed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complexes</w:t>
        <w:tab/>
        <w:t>-</w:t>
        <w:tab/>
        <w:t>-</w:t>
        <w:tab/>
        <w:t>-</w:t>
        <w:tab/>
        <w:t>65</w:t>
      </w:r>
    </w:p>
    <w:p>
      <w:pPr>
        <w:pStyle w:val="BodyText"/>
        <w:spacing w:before="7"/>
        <w:rPr>
          <w:sz w:val="24"/>
        </w:rPr>
      </w:pPr>
    </w:p>
    <w:p>
      <w:pPr>
        <w:pStyle w:val="ListParagraph"/>
        <w:numPr>
          <w:ilvl w:val="1"/>
          <w:numId w:val="9"/>
        </w:numPr>
        <w:tabs>
          <w:tab w:pos="2113" w:val="left" w:leader="none"/>
          <w:tab w:pos="2114" w:val="left" w:leader="none"/>
          <w:tab w:pos="7876" w:val="left" w:leader="none"/>
          <w:tab w:pos="8597" w:val="left" w:leader="none"/>
          <w:tab w:pos="9317" w:val="left" w:leader="none"/>
          <w:tab w:pos="10038" w:val="left" w:leader="none"/>
        </w:tabs>
        <w:spacing w:line="240" w:lineRule="auto" w:before="0" w:after="0"/>
        <w:ind w:left="2113" w:right="0" w:hanging="722"/>
        <w:jc w:val="left"/>
        <w:rPr>
          <w:sz w:val="23"/>
        </w:rPr>
      </w:pPr>
      <w:r>
        <w:rPr>
          <w:w w:val="105"/>
          <w:sz w:val="23"/>
        </w:rPr>
        <w:t>Evaluation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of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marketed</w:t>
      </w:r>
      <w:r>
        <w:rPr>
          <w:spacing w:val="-12"/>
          <w:w w:val="105"/>
          <w:sz w:val="23"/>
        </w:rPr>
        <w:t> </w:t>
      </w:r>
      <w:r>
        <w:rPr>
          <w:w w:val="105"/>
          <w:sz w:val="23"/>
        </w:rPr>
        <w:t>and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formed</w:t>
      </w:r>
      <w:r>
        <w:rPr>
          <w:spacing w:val="-12"/>
          <w:w w:val="105"/>
          <w:sz w:val="23"/>
        </w:rPr>
        <w:t> </w:t>
      </w:r>
      <w:r>
        <w:rPr>
          <w:w w:val="105"/>
          <w:sz w:val="23"/>
        </w:rPr>
        <w:t>artemether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tablets</w:t>
        <w:tab/>
        <w:t>-</w:t>
        <w:tab/>
        <w:t>-</w:t>
        <w:tab/>
        <w:t>-</w:t>
        <w:tab/>
        <w:t>86</w:t>
      </w:r>
    </w:p>
    <w:p>
      <w:pPr>
        <w:pStyle w:val="BodyText"/>
        <w:spacing w:before="2"/>
        <w:rPr>
          <w:sz w:val="25"/>
        </w:rPr>
      </w:pPr>
    </w:p>
    <w:p>
      <w:pPr>
        <w:pStyle w:val="ListParagraph"/>
        <w:numPr>
          <w:ilvl w:val="1"/>
          <w:numId w:val="9"/>
        </w:numPr>
        <w:tabs>
          <w:tab w:pos="2113" w:val="left" w:leader="none"/>
          <w:tab w:pos="2114" w:val="left" w:leader="none"/>
        </w:tabs>
        <w:spacing w:line="240" w:lineRule="auto" w:before="0" w:after="0"/>
        <w:ind w:left="2113" w:right="0" w:hanging="722"/>
        <w:jc w:val="left"/>
        <w:rPr>
          <w:sz w:val="23"/>
        </w:rPr>
      </w:pPr>
      <w:r>
        <w:rPr>
          <w:w w:val="105"/>
          <w:sz w:val="23"/>
        </w:rPr>
        <w:t>Parameters</w:t>
      </w:r>
      <w:r>
        <w:rPr>
          <w:spacing w:val="-10"/>
          <w:w w:val="105"/>
          <w:sz w:val="23"/>
        </w:rPr>
        <w:t> </w:t>
      </w:r>
      <w:r>
        <w:rPr>
          <w:w w:val="105"/>
          <w:sz w:val="23"/>
        </w:rPr>
        <w:t>obtained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from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the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dissolution</w:t>
      </w:r>
      <w:r>
        <w:rPr>
          <w:spacing w:val="-15"/>
          <w:w w:val="105"/>
          <w:sz w:val="23"/>
        </w:rPr>
        <w:t> </w:t>
      </w:r>
      <w:r>
        <w:rPr>
          <w:w w:val="105"/>
          <w:sz w:val="23"/>
        </w:rPr>
        <w:t>and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Kitazawa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plots</w:t>
      </w:r>
    </w:p>
    <w:p>
      <w:pPr>
        <w:pStyle w:val="BodyText"/>
        <w:spacing w:line="254" w:lineRule="auto" w:before="10"/>
        <w:ind w:left="2113" w:right="2251"/>
      </w:pPr>
      <w:r>
        <w:rPr>
          <w:w w:val="105"/>
        </w:rPr>
        <w:t>for</w:t>
      </w:r>
      <w:r>
        <w:rPr>
          <w:spacing w:val="-3"/>
          <w:w w:val="105"/>
        </w:rPr>
        <w:t> </w:t>
      </w:r>
      <w:r>
        <w:rPr>
          <w:w w:val="105"/>
        </w:rPr>
        <w:t>pure</w:t>
      </w:r>
      <w:r>
        <w:rPr>
          <w:spacing w:val="-6"/>
          <w:w w:val="105"/>
        </w:rPr>
        <w:t> </w:t>
      </w:r>
      <w:r>
        <w:rPr>
          <w:w w:val="105"/>
        </w:rPr>
        <w:t>drug</w:t>
      </w:r>
      <w:r>
        <w:rPr>
          <w:spacing w:val="-12"/>
          <w:w w:val="105"/>
        </w:rPr>
        <w:t> </w:t>
      </w:r>
      <w:r>
        <w:rPr>
          <w:w w:val="105"/>
        </w:rPr>
        <w:t>1:1</w:t>
      </w:r>
      <w:r>
        <w:rPr>
          <w:spacing w:val="1"/>
          <w:w w:val="105"/>
        </w:rPr>
        <w:t> </w:t>
      </w:r>
      <w:r>
        <w:rPr>
          <w:w w:val="105"/>
        </w:rPr>
        <w:t>M,</w:t>
      </w:r>
      <w:r>
        <w:rPr>
          <w:spacing w:val="-11"/>
          <w:w w:val="105"/>
        </w:rPr>
        <w:t> </w:t>
      </w:r>
      <w:r>
        <w:rPr>
          <w:w w:val="105"/>
        </w:rPr>
        <w:t>1:2</w:t>
      </w:r>
      <w:r>
        <w:rPr>
          <w:spacing w:val="1"/>
          <w:w w:val="105"/>
        </w:rPr>
        <w:t> </w:t>
      </w:r>
      <w:r>
        <w:rPr>
          <w:w w:val="105"/>
        </w:rPr>
        <w:t>M,</w:t>
      </w:r>
      <w:r>
        <w:rPr>
          <w:spacing w:val="-4"/>
          <w:w w:val="105"/>
        </w:rPr>
        <w:t> </w:t>
      </w:r>
      <w:r>
        <w:rPr>
          <w:w w:val="105"/>
        </w:rPr>
        <w:t>1:3</w:t>
      </w:r>
      <w:r>
        <w:rPr>
          <w:spacing w:val="-6"/>
          <w:w w:val="105"/>
        </w:rPr>
        <w:t> </w:t>
      </w:r>
      <w:r>
        <w:rPr>
          <w:w w:val="105"/>
        </w:rPr>
        <w:t>M</w:t>
      </w:r>
      <w:r>
        <w:rPr>
          <w:spacing w:val="-5"/>
          <w:w w:val="105"/>
        </w:rPr>
        <w:t> </w:t>
      </w:r>
      <w:r>
        <w:rPr>
          <w:w w:val="105"/>
        </w:rPr>
        <w:t>complexes</w:t>
      </w:r>
      <w:r>
        <w:rPr>
          <w:spacing w:val="-14"/>
          <w:w w:val="105"/>
        </w:rPr>
        <w:t> </w:t>
      </w:r>
      <w:r>
        <w:rPr>
          <w:w w:val="105"/>
        </w:rPr>
        <w:t>and</w:t>
      </w:r>
      <w:r>
        <w:rPr>
          <w:spacing w:val="-6"/>
          <w:w w:val="105"/>
        </w:rPr>
        <w:t> </w:t>
      </w:r>
      <w:r>
        <w:rPr>
          <w:w w:val="105"/>
        </w:rPr>
        <w:t>the</w:t>
      </w:r>
      <w:r>
        <w:rPr>
          <w:spacing w:val="-6"/>
          <w:w w:val="105"/>
        </w:rPr>
        <w:t> </w:t>
      </w:r>
      <w:r>
        <w:rPr>
          <w:w w:val="105"/>
        </w:rPr>
        <w:t>commercial</w:t>
      </w:r>
      <w:r>
        <w:rPr>
          <w:spacing w:val="-58"/>
          <w:w w:val="105"/>
        </w:rPr>
        <w:t> </w:t>
      </w:r>
      <w:r>
        <w:rPr>
          <w:w w:val="105"/>
        </w:rPr>
        <w:t>parenteral</w:t>
      </w:r>
      <w:r>
        <w:rPr>
          <w:spacing w:val="-3"/>
          <w:w w:val="105"/>
        </w:rPr>
        <w:t> </w:t>
      </w:r>
      <w:r>
        <w:rPr>
          <w:w w:val="105"/>
        </w:rPr>
        <w:t>injection(drutemal</w:t>
      </w:r>
      <w:r>
        <w:rPr>
          <w:spacing w:val="-10"/>
          <w:w w:val="105"/>
        </w:rPr>
        <w:t> </w:t>
      </w:r>
      <w:r>
        <w:rPr>
          <w:w w:val="105"/>
        </w:rPr>
        <w:t>injection)</w:t>
      </w:r>
      <w:r>
        <w:rPr>
          <w:spacing w:val="-7"/>
          <w:w w:val="105"/>
        </w:rPr>
        <w:t> </w:t>
      </w:r>
      <w:r>
        <w:rPr>
          <w:w w:val="105"/>
        </w:rPr>
        <w:t>in</w:t>
      </w:r>
      <w:r>
        <w:rPr>
          <w:spacing w:val="-5"/>
          <w:w w:val="105"/>
        </w:rPr>
        <w:t> </w:t>
      </w:r>
      <w:r>
        <w:rPr>
          <w:w w:val="105"/>
        </w:rPr>
        <w:t>simplate</w:t>
      </w:r>
      <w:r>
        <w:rPr>
          <w:spacing w:val="-5"/>
          <w:w w:val="105"/>
        </w:rPr>
        <w:t> </w:t>
      </w:r>
      <w:r>
        <w:rPr>
          <w:w w:val="105"/>
        </w:rPr>
        <w:t>intestinal</w:t>
      </w:r>
    </w:p>
    <w:p>
      <w:pPr>
        <w:pStyle w:val="BodyText"/>
        <w:tabs>
          <w:tab w:pos="4274" w:val="left" w:leader="none"/>
          <w:tab w:pos="4995" w:val="left" w:leader="none"/>
          <w:tab w:pos="5715" w:val="left" w:leader="none"/>
          <w:tab w:pos="6436" w:val="left" w:leader="none"/>
          <w:tab w:pos="7156" w:val="left" w:leader="none"/>
          <w:tab w:pos="7876" w:val="left" w:leader="none"/>
          <w:tab w:pos="8597" w:val="left" w:leader="none"/>
          <w:tab w:pos="9317" w:val="left" w:leader="none"/>
          <w:tab w:pos="10038" w:val="left" w:leader="none"/>
        </w:tabs>
        <w:spacing w:line="258" w:lineRule="exact"/>
        <w:ind w:left="2113"/>
      </w:pPr>
      <w:r>
        <w:rPr>
          <w:w w:val="105"/>
        </w:rPr>
        <w:t>fluid</w:t>
      </w:r>
      <w:r>
        <w:rPr>
          <w:spacing w:val="-9"/>
          <w:w w:val="105"/>
        </w:rPr>
        <w:t> </w:t>
      </w:r>
      <w:r>
        <w:rPr>
          <w:w w:val="105"/>
        </w:rPr>
        <w:t>(pH</w:t>
      </w:r>
      <w:r>
        <w:rPr>
          <w:spacing w:val="-4"/>
          <w:w w:val="105"/>
        </w:rPr>
        <w:t> </w:t>
      </w:r>
      <w:r>
        <w:rPr>
          <w:w w:val="105"/>
        </w:rPr>
        <w:t>7.5)-</w:t>
        <w:tab/>
        <w:t>-</w:t>
        <w:tab/>
        <w:t>-</w:t>
        <w:tab/>
        <w:t>-</w:t>
        <w:tab/>
        <w:t>-</w:t>
        <w:tab/>
        <w:t>-</w:t>
        <w:tab/>
        <w:t>-</w:t>
        <w:tab/>
        <w:t>-</w:t>
        <w:tab/>
        <w:t>-</w:t>
        <w:tab/>
        <w:t>92</w:t>
      </w:r>
    </w:p>
    <w:p>
      <w:pPr>
        <w:pStyle w:val="BodyText"/>
        <w:spacing w:before="1"/>
        <w:rPr>
          <w:sz w:val="22"/>
        </w:rPr>
      </w:pPr>
    </w:p>
    <w:p>
      <w:pPr>
        <w:pStyle w:val="ListParagraph"/>
        <w:numPr>
          <w:ilvl w:val="1"/>
          <w:numId w:val="9"/>
        </w:numPr>
        <w:tabs>
          <w:tab w:pos="2113" w:val="left" w:leader="none"/>
          <w:tab w:pos="2114" w:val="left" w:leader="none"/>
        </w:tabs>
        <w:spacing w:line="247" w:lineRule="auto" w:before="0" w:after="0"/>
        <w:ind w:left="2113" w:right="1817" w:hanging="721"/>
        <w:jc w:val="left"/>
        <w:rPr>
          <w:sz w:val="23"/>
        </w:rPr>
      </w:pPr>
      <w:r>
        <w:rPr>
          <w:w w:val="105"/>
          <w:sz w:val="23"/>
        </w:rPr>
        <w:t>Parameters</w:t>
      </w:r>
      <w:r>
        <w:rPr>
          <w:spacing w:val="-10"/>
          <w:w w:val="105"/>
          <w:sz w:val="23"/>
        </w:rPr>
        <w:t> </w:t>
      </w:r>
      <w:r>
        <w:rPr>
          <w:w w:val="105"/>
          <w:sz w:val="23"/>
        </w:rPr>
        <w:t>obtained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from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the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dissolution</w:t>
      </w:r>
      <w:r>
        <w:rPr>
          <w:spacing w:val="-13"/>
          <w:w w:val="105"/>
          <w:sz w:val="23"/>
        </w:rPr>
        <w:t> </w:t>
      </w:r>
      <w:r>
        <w:rPr>
          <w:w w:val="105"/>
          <w:sz w:val="23"/>
        </w:rPr>
        <w:t>and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Kitazawa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plots</w:t>
      </w:r>
      <w:r>
        <w:rPr>
          <w:spacing w:val="-10"/>
          <w:w w:val="105"/>
          <w:sz w:val="23"/>
        </w:rPr>
        <w:t> </w:t>
      </w:r>
      <w:r>
        <w:rPr>
          <w:w w:val="105"/>
          <w:sz w:val="23"/>
        </w:rPr>
        <w:t>for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pure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drug,</w:t>
      </w:r>
      <w:r>
        <w:rPr>
          <w:spacing w:val="-58"/>
          <w:w w:val="105"/>
          <w:sz w:val="23"/>
        </w:rPr>
        <w:t> </w:t>
      </w:r>
      <w:r>
        <w:rPr>
          <w:w w:val="105"/>
          <w:sz w:val="23"/>
        </w:rPr>
        <w:t>lumartem</w:t>
      </w:r>
      <w:r>
        <w:rPr>
          <w:w w:val="105"/>
          <w:sz w:val="23"/>
          <w:vertAlign w:val="superscript"/>
        </w:rPr>
        <w:t>®</w:t>
      </w:r>
      <w:r>
        <w:rPr>
          <w:w w:val="105"/>
          <w:sz w:val="23"/>
          <w:vertAlign w:val="baseline"/>
        </w:rPr>
        <w:t>,</w:t>
      </w:r>
      <w:r>
        <w:rPr>
          <w:spacing w:val="-2"/>
          <w:w w:val="105"/>
          <w:sz w:val="23"/>
          <w:vertAlign w:val="baseline"/>
        </w:rPr>
        <w:t> </w:t>
      </w:r>
      <w:r>
        <w:rPr>
          <w:w w:val="105"/>
          <w:sz w:val="23"/>
          <w:vertAlign w:val="baseline"/>
        </w:rPr>
        <w:t>coartem</w:t>
      </w:r>
      <w:r>
        <w:rPr>
          <w:w w:val="105"/>
          <w:sz w:val="23"/>
          <w:vertAlign w:val="superscript"/>
        </w:rPr>
        <w:t>®</w:t>
      </w:r>
      <w:r>
        <w:rPr>
          <w:spacing w:val="-3"/>
          <w:w w:val="105"/>
          <w:sz w:val="23"/>
          <w:vertAlign w:val="baseline"/>
        </w:rPr>
        <w:t> </w:t>
      </w:r>
      <w:r>
        <w:rPr>
          <w:w w:val="105"/>
          <w:sz w:val="23"/>
          <w:vertAlign w:val="baseline"/>
        </w:rPr>
        <w:t>and</w:t>
      </w:r>
      <w:r>
        <w:rPr>
          <w:spacing w:val="-10"/>
          <w:w w:val="105"/>
          <w:sz w:val="23"/>
          <w:vertAlign w:val="baseline"/>
        </w:rPr>
        <w:t> </w:t>
      </w:r>
      <w:r>
        <w:rPr>
          <w:w w:val="105"/>
          <w:sz w:val="23"/>
          <w:vertAlign w:val="baseline"/>
        </w:rPr>
        <w:t>1:1</w:t>
      </w:r>
      <w:r>
        <w:rPr>
          <w:spacing w:val="4"/>
          <w:w w:val="105"/>
          <w:sz w:val="23"/>
          <w:vertAlign w:val="baseline"/>
        </w:rPr>
        <w:t> </w:t>
      </w:r>
      <w:r>
        <w:rPr>
          <w:w w:val="105"/>
          <w:sz w:val="23"/>
          <w:vertAlign w:val="baseline"/>
        </w:rPr>
        <w:t>M</w:t>
      </w:r>
      <w:r>
        <w:rPr>
          <w:spacing w:val="-2"/>
          <w:w w:val="105"/>
          <w:sz w:val="23"/>
          <w:vertAlign w:val="baseline"/>
        </w:rPr>
        <w:t> </w:t>
      </w:r>
      <w:r>
        <w:rPr>
          <w:w w:val="105"/>
          <w:sz w:val="23"/>
          <w:vertAlign w:val="baseline"/>
        </w:rPr>
        <w:t>complex</w:t>
      </w:r>
      <w:r>
        <w:rPr>
          <w:spacing w:val="-10"/>
          <w:w w:val="105"/>
          <w:sz w:val="23"/>
          <w:vertAlign w:val="baseline"/>
        </w:rPr>
        <w:t> </w:t>
      </w:r>
      <w:r>
        <w:rPr>
          <w:w w:val="105"/>
          <w:sz w:val="23"/>
          <w:vertAlign w:val="baseline"/>
        </w:rPr>
        <w:t>tablet</w:t>
      </w:r>
      <w:r>
        <w:rPr>
          <w:spacing w:val="-1"/>
          <w:w w:val="105"/>
          <w:sz w:val="23"/>
          <w:vertAlign w:val="baseline"/>
        </w:rPr>
        <w:t> </w:t>
      </w:r>
      <w:r>
        <w:rPr>
          <w:w w:val="105"/>
          <w:sz w:val="23"/>
          <w:vertAlign w:val="baseline"/>
        </w:rPr>
        <w:t>in</w:t>
      </w:r>
      <w:r>
        <w:rPr>
          <w:spacing w:val="-3"/>
          <w:w w:val="105"/>
          <w:sz w:val="23"/>
          <w:vertAlign w:val="baseline"/>
        </w:rPr>
        <w:t> </w:t>
      </w:r>
      <w:r>
        <w:rPr>
          <w:w w:val="105"/>
          <w:sz w:val="23"/>
          <w:vertAlign w:val="baseline"/>
        </w:rPr>
        <w:t>simulated</w:t>
      </w:r>
      <w:r>
        <w:rPr>
          <w:spacing w:val="4"/>
          <w:w w:val="105"/>
          <w:sz w:val="23"/>
          <w:vertAlign w:val="baseline"/>
        </w:rPr>
        <w:t> </w:t>
      </w:r>
      <w:r>
        <w:rPr>
          <w:w w:val="105"/>
          <w:sz w:val="23"/>
          <w:vertAlign w:val="baseline"/>
        </w:rPr>
        <w:t>gastric</w:t>
      </w:r>
    </w:p>
    <w:p>
      <w:pPr>
        <w:pStyle w:val="BodyText"/>
        <w:tabs>
          <w:tab w:pos="4274" w:val="left" w:leader="none"/>
          <w:tab w:pos="4995" w:val="left" w:leader="none"/>
          <w:tab w:pos="5715" w:val="left" w:leader="none"/>
          <w:tab w:pos="6436" w:val="left" w:leader="none"/>
          <w:tab w:pos="7156" w:val="left" w:leader="none"/>
          <w:tab w:pos="7876" w:val="left" w:leader="none"/>
          <w:tab w:pos="8597" w:val="left" w:leader="none"/>
          <w:tab w:pos="9317" w:val="left" w:leader="none"/>
          <w:tab w:pos="10038" w:val="left" w:leader="none"/>
        </w:tabs>
        <w:spacing w:before="3"/>
        <w:ind w:left="2113"/>
      </w:pPr>
      <w:r>
        <w:rPr>
          <w:w w:val="105"/>
        </w:rPr>
        <w:t>fluid</w:t>
      </w:r>
      <w:r>
        <w:rPr>
          <w:spacing w:val="-10"/>
          <w:w w:val="105"/>
        </w:rPr>
        <w:t> </w:t>
      </w:r>
      <w:r>
        <w:rPr>
          <w:w w:val="105"/>
        </w:rPr>
        <w:t>(pH</w:t>
      </w:r>
      <w:r>
        <w:rPr>
          <w:spacing w:val="-5"/>
          <w:w w:val="105"/>
        </w:rPr>
        <w:t> </w:t>
      </w:r>
      <w:r>
        <w:rPr>
          <w:w w:val="105"/>
        </w:rPr>
        <w:t>7.2)</w:t>
      </w:r>
      <w:r>
        <w:rPr>
          <w:spacing w:val="59"/>
          <w:w w:val="105"/>
        </w:rPr>
        <w:t> </w:t>
      </w:r>
      <w:r>
        <w:rPr>
          <w:w w:val="105"/>
        </w:rPr>
        <w:t>-</w:t>
        <w:tab/>
        <w:t>-</w:t>
        <w:tab/>
        <w:t>-</w:t>
        <w:tab/>
        <w:t>-</w:t>
        <w:tab/>
        <w:t>-</w:t>
        <w:tab/>
        <w:t>-</w:t>
        <w:tab/>
        <w:t>-</w:t>
        <w:tab/>
        <w:t>-</w:t>
        <w:tab/>
        <w:t>-</w:t>
        <w:tab/>
        <w:t>92</w:t>
      </w:r>
    </w:p>
    <w:p>
      <w:pPr>
        <w:pStyle w:val="BodyText"/>
        <w:spacing w:before="2"/>
        <w:rPr>
          <w:sz w:val="25"/>
        </w:rPr>
      </w:pPr>
    </w:p>
    <w:p>
      <w:pPr>
        <w:pStyle w:val="ListParagraph"/>
        <w:numPr>
          <w:ilvl w:val="1"/>
          <w:numId w:val="9"/>
        </w:numPr>
        <w:tabs>
          <w:tab w:pos="2113" w:val="left" w:leader="none"/>
          <w:tab w:pos="2114" w:val="left" w:leader="none"/>
        </w:tabs>
        <w:spacing w:line="240" w:lineRule="auto" w:before="1" w:after="0"/>
        <w:ind w:left="2113" w:right="0" w:hanging="722"/>
        <w:jc w:val="left"/>
        <w:rPr>
          <w:sz w:val="23"/>
        </w:rPr>
      </w:pPr>
      <w:r>
        <w:rPr>
          <w:w w:val="105"/>
          <w:sz w:val="23"/>
        </w:rPr>
        <w:t>Results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of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short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term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stability studies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of</w:t>
      </w:r>
      <w:r>
        <w:rPr>
          <w:spacing w:val="-10"/>
          <w:w w:val="105"/>
          <w:sz w:val="23"/>
        </w:rPr>
        <w:t> </w:t>
      </w:r>
      <w:r>
        <w:rPr>
          <w:w w:val="105"/>
          <w:sz w:val="23"/>
        </w:rPr>
        <w:t>the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inclusion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complexes</w:t>
      </w:r>
      <w:r>
        <w:rPr>
          <w:spacing w:val="-15"/>
          <w:w w:val="105"/>
          <w:sz w:val="23"/>
        </w:rPr>
        <w:t> </w:t>
      </w:r>
      <w:r>
        <w:rPr>
          <w:w w:val="105"/>
          <w:sz w:val="23"/>
        </w:rPr>
        <w:t>and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the</w:t>
      </w:r>
    </w:p>
    <w:p>
      <w:pPr>
        <w:pStyle w:val="BodyText"/>
        <w:tabs>
          <w:tab w:pos="7156" w:val="left" w:leader="none"/>
          <w:tab w:pos="7876" w:val="left" w:leader="none"/>
          <w:tab w:pos="8597" w:val="left" w:leader="none"/>
          <w:tab w:pos="9317" w:val="left" w:leader="none"/>
          <w:tab w:pos="10038" w:val="left" w:leader="none"/>
        </w:tabs>
        <w:spacing w:before="9"/>
        <w:ind w:left="2113"/>
      </w:pPr>
      <w:r>
        <w:rPr>
          <w:w w:val="105"/>
        </w:rPr>
        <w:t>formulated</w:t>
      </w:r>
      <w:r>
        <w:rPr>
          <w:spacing w:val="-3"/>
          <w:w w:val="105"/>
        </w:rPr>
        <w:t> </w:t>
      </w:r>
      <w:r>
        <w:rPr>
          <w:w w:val="105"/>
        </w:rPr>
        <w:t>tablets</w:t>
      </w:r>
      <w:r>
        <w:rPr>
          <w:spacing w:val="-12"/>
          <w:w w:val="105"/>
        </w:rPr>
        <w:t> </w:t>
      </w:r>
      <w:r>
        <w:rPr>
          <w:w w:val="105"/>
        </w:rPr>
        <w:t>at</w:t>
      </w:r>
      <w:r>
        <w:rPr>
          <w:spacing w:val="-8"/>
          <w:w w:val="105"/>
        </w:rPr>
        <w:t> </w:t>
      </w:r>
      <w:r>
        <w:rPr>
          <w:w w:val="105"/>
        </w:rPr>
        <w:t>room</w:t>
      </w:r>
      <w:r>
        <w:rPr>
          <w:spacing w:val="-12"/>
          <w:w w:val="105"/>
        </w:rPr>
        <w:t> </w:t>
      </w:r>
      <w:r>
        <w:rPr>
          <w:w w:val="105"/>
        </w:rPr>
        <w:t>temperature</w:t>
      </w:r>
      <w:r>
        <w:rPr>
          <w:spacing w:val="-5"/>
          <w:w w:val="105"/>
        </w:rPr>
        <w:t> </w:t>
      </w:r>
      <w:r>
        <w:rPr>
          <w:w w:val="105"/>
        </w:rPr>
        <w:t>(28-30</w:t>
      </w:r>
      <w:r>
        <w:rPr>
          <w:spacing w:val="-4"/>
          <w:w w:val="105"/>
        </w:rPr>
        <w:t> </w:t>
      </w:r>
      <w:r>
        <w:rPr>
          <w:w w:val="105"/>
          <w:vertAlign w:val="superscript"/>
        </w:rPr>
        <w:t>o</w:t>
      </w:r>
      <w:r>
        <w:rPr>
          <w:w w:val="105"/>
          <w:vertAlign w:val="baseline"/>
        </w:rPr>
        <w:t>C)</w:t>
        <w:tab/>
        <w:t>-</w:t>
        <w:tab/>
        <w:t>-</w:t>
        <w:tab/>
        <w:t>-</w:t>
        <w:tab/>
        <w:t>-</w:t>
        <w:tab/>
        <w:t>93</w:t>
      </w:r>
    </w:p>
    <w:p>
      <w:pPr>
        <w:pStyle w:val="BodyText"/>
        <w:spacing w:before="2"/>
        <w:rPr>
          <w:sz w:val="25"/>
        </w:rPr>
      </w:pPr>
    </w:p>
    <w:p>
      <w:pPr>
        <w:pStyle w:val="ListParagraph"/>
        <w:numPr>
          <w:ilvl w:val="1"/>
          <w:numId w:val="9"/>
        </w:numPr>
        <w:tabs>
          <w:tab w:pos="2113" w:val="left" w:leader="none"/>
          <w:tab w:pos="2114" w:val="left" w:leader="none"/>
        </w:tabs>
        <w:spacing w:line="240" w:lineRule="auto" w:before="1" w:after="0"/>
        <w:ind w:left="2113" w:right="0" w:hanging="722"/>
        <w:jc w:val="left"/>
        <w:rPr>
          <w:sz w:val="23"/>
        </w:rPr>
      </w:pPr>
      <w:r>
        <w:rPr>
          <w:w w:val="105"/>
          <w:sz w:val="23"/>
        </w:rPr>
        <w:t>Results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of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accelerated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stability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studies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of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the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inclusion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complexes</w:t>
      </w:r>
      <w:r>
        <w:rPr>
          <w:spacing w:val="-14"/>
          <w:w w:val="105"/>
          <w:sz w:val="23"/>
        </w:rPr>
        <w:t> </w:t>
      </w:r>
      <w:r>
        <w:rPr>
          <w:w w:val="105"/>
          <w:sz w:val="23"/>
        </w:rPr>
        <w:t>and</w:t>
      </w:r>
    </w:p>
    <w:p>
      <w:pPr>
        <w:pStyle w:val="BodyText"/>
        <w:tabs>
          <w:tab w:pos="5715" w:val="left" w:leader="none"/>
          <w:tab w:pos="6436" w:val="left" w:leader="none"/>
          <w:tab w:pos="7156" w:val="left" w:leader="none"/>
          <w:tab w:pos="7876" w:val="left" w:leader="none"/>
          <w:tab w:pos="8597" w:val="left" w:leader="none"/>
          <w:tab w:pos="9317" w:val="left" w:leader="none"/>
          <w:tab w:pos="10038" w:val="left" w:leader="none"/>
        </w:tabs>
        <w:spacing w:before="9"/>
        <w:ind w:left="2113"/>
      </w:pPr>
      <w:r>
        <w:rPr>
          <w:w w:val="105"/>
        </w:rPr>
        <w:t>the</w:t>
      </w:r>
      <w:r>
        <w:rPr>
          <w:spacing w:val="-4"/>
          <w:w w:val="105"/>
        </w:rPr>
        <w:t> </w:t>
      </w:r>
      <w:r>
        <w:rPr>
          <w:w w:val="105"/>
        </w:rPr>
        <w:t>formulated</w:t>
      </w:r>
      <w:r>
        <w:rPr>
          <w:spacing w:val="-3"/>
          <w:w w:val="105"/>
        </w:rPr>
        <w:t> </w:t>
      </w:r>
      <w:r>
        <w:rPr>
          <w:w w:val="105"/>
        </w:rPr>
        <w:t>tablets</w:t>
      </w:r>
      <w:r>
        <w:rPr>
          <w:spacing w:val="-12"/>
          <w:w w:val="105"/>
        </w:rPr>
        <w:t> </w:t>
      </w:r>
      <w:r>
        <w:rPr>
          <w:w w:val="105"/>
        </w:rPr>
        <w:t>at</w:t>
      </w:r>
      <w:r>
        <w:rPr>
          <w:spacing w:val="-8"/>
          <w:w w:val="105"/>
        </w:rPr>
        <w:t> </w:t>
      </w:r>
      <w:r>
        <w:rPr>
          <w:w w:val="105"/>
        </w:rPr>
        <w:t>50</w:t>
      </w:r>
      <w:r>
        <w:rPr>
          <w:spacing w:val="-3"/>
          <w:w w:val="105"/>
        </w:rPr>
        <w:t> </w:t>
      </w:r>
      <w:r>
        <w:rPr>
          <w:w w:val="105"/>
          <w:vertAlign w:val="superscript"/>
        </w:rPr>
        <w:t>o</w:t>
      </w:r>
      <w:r>
        <w:rPr>
          <w:w w:val="105"/>
          <w:vertAlign w:val="baseline"/>
        </w:rPr>
        <w:t>C</w:t>
        <w:tab/>
        <w:t>-</w:t>
        <w:tab/>
        <w:t>-</w:t>
        <w:tab/>
        <w:t>-</w:t>
        <w:tab/>
        <w:t>-</w:t>
        <w:tab/>
        <w:t>-</w:t>
        <w:tab/>
        <w:t>-</w:t>
        <w:tab/>
        <w:t>94</w:t>
      </w:r>
    </w:p>
    <w:p>
      <w:pPr>
        <w:spacing w:after="0"/>
        <w:sectPr>
          <w:pgSz w:w="12240" w:h="15840"/>
          <w:pgMar w:header="0" w:footer="1012" w:top="1380" w:bottom="1200" w:left="480" w:right="600"/>
        </w:sectPr>
      </w:pPr>
    </w:p>
    <w:p>
      <w:pPr>
        <w:pStyle w:val="Heading2"/>
        <w:spacing w:before="69"/>
        <w:ind w:left="2601" w:right="1696"/>
        <w:jc w:val="center"/>
      </w:pPr>
      <w:r>
        <w:rPr>
          <w:w w:val="105"/>
        </w:rPr>
        <w:t>LIST</w:t>
      </w:r>
      <w:r>
        <w:rPr>
          <w:spacing w:val="-8"/>
          <w:w w:val="105"/>
        </w:rPr>
        <w:t> </w:t>
      </w:r>
      <w:r>
        <w:rPr>
          <w:w w:val="105"/>
        </w:rPr>
        <w:t>OF</w:t>
      </w:r>
      <w:r>
        <w:rPr>
          <w:spacing w:val="-10"/>
          <w:w w:val="105"/>
        </w:rPr>
        <w:t> </w:t>
      </w:r>
      <w:r>
        <w:rPr>
          <w:w w:val="105"/>
        </w:rPr>
        <w:t>FIGURES</w:t>
      </w:r>
    </w:p>
    <w:p>
      <w:pPr>
        <w:pStyle w:val="BodyText"/>
        <w:spacing w:before="2"/>
        <w:rPr>
          <w:b/>
          <w:sz w:val="25"/>
        </w:rPr>
      </w:pPr>
    </w:p>
    <w:p>
      <w:pPr>
        <w:tabs>
          <w:tab w:pos="9807" w:val="left" w:leader="none"/>
        </w:tabs>
        <w:spacing w:before="1"/>
        <w:ind w:left="1392" w:right="0" w:firstLine="0"/>
        <w:jc w:val="left"/>
        <w:rPr>
          <w:b/>
          <w:sz w:val="23"/>
        </w:rPr>
      </w:pPr>
      <w:r>
        <w:rPr>
          <w:b/>
          <w:w w:val="105"/>
          <w:sz w:val="23"/>
        </w:rPr>
        <w:t>Figure</w:t>
        <w:tab/>
        <w:t>Page</w:t>
      </w:r>
    </w:p>
    <w:p>
      <w:pPr>
        <w:pStyle w:val="BodyText"/>
        <w:tabs>
          <w:tab w:pos="2113" w:val="left" w:leader="none"/>
          <w:tab w:pos="9317" w:val="left" w:leader="none"/>
          <w:tab w:pos="10038" w:val="left" w:leader="none"/>
        </w:tabs>
        <w:spacing w:before="276"/>
        <w:ind w:left="1392"/>
      </w:pPr>
      <w:r>
        <w:rPr>
          <w:w w:val="105"/>
        </w:rPr>
        <w:t>1.1</w:t>
        <w:tab/>
      </w:r>
      <w:r>
        <w:rPr/>
        <w:t>The</w:t>
      </w:r>
      <w:r>
        <w:rPr>
          <w:spacing w:val="22"/>
        </w:rPr>
        <w:t> </w:t>
      </w:r>
      <w:r>
        <w:rPr/>
        <w:t>chemical</w:t>
      </w:r>
      <w:r>
        <w:rPr>
          <w:spacing w:val="35"/>
        </w:rPr>
        <w:t> </w:t>
      </w:r>
      <w:r>
        <w:rPr/>
        <w:t>structure</w:t>
      </w:r>
      <w:r>
        <w:rPr>
          <w:spacing w:val="22"/>
        </w:rPr>
        <w:t> </w:t>
      </w:r>
      <w:r>
        <w:rPr/>
        <w:t>and</w:t>
      </w:r>
      <w:r>
        <w:rPr>
          <w:spacing w:val="23"/>
        </w:rPr>
        <w:t> </w:t>
      </w:r>
      <w:r>
        <w:rPr/>
        <w:t>conical</w:t>
      </w:r>
      <w:r>
        <w:rPr>
          <w:spacing w:val="36"/>
        </w:rPr>
        <w:t> </w:t>
      </w:r>
      <w:r>
        <w:rPr/>
        <w:t>shape</w:t>
      </w:r>
      <w:r>
        <w:rPr>
          <w:spacing w:val="31"/>
        </w:rPr>
        <w:t> </w:t>
      </w:r>
      <w:r>
        <w:rPr/>
        <w:t>of</w:t>
      </w:r>
      <w:r>
        <w:rPr>
          <w:spacing w:val="9"/>
        </w:rPr>
        <w:t> </w:t>
      </w:r>
      <w:r>
        <w:rPr/>
        <w:t>β-cyclodextrin</w:t>
      </w:r>
      <w:r>
        <w:rPr>
          <w:spacing w:val="23"/>
        </w:rPr>
        <w:t> </w:t>
      </w:r>
      <w:r>
        <w:rPr/>
        <w:t>molecule</w:t>
        <w:tab/>
      </w:r>
      <w:r>
        <w:rPr>
          <w:w w:val="105"/>
        </w:rPr>
        <w:t>-</w:t>
        <w:tab/>
        <w:t>12</w:t>
      </w:r>
    </w:p>
    <w:p>
      <w:pPr>
        <w:pStyle w:val="ListParagraph"/>
        <w:numPr>
          <w:ilvl w:val="1"/>
          <w:numId w:val="10"/>
        </w:numPr>
        <w:tabs>
          <w:tab w:pos="2113" w:val="left" w:leader="none"/>
          <w:tab w:pos="2114" w:val="left" w:leader="none"/>
          <w:tab w:pos="5715" w:val="left" w:leader="none"/>
          <w:tab w:pos="6436" w:val="left" w:leader="none"/>
          <w:tab w:pos="7156" w:val="left" w:leader="none"/>
          <w:tab w:pos="7876" w:val="left" w:leader="none"/>
          <w:tab w:pos="8597" w:val="left" w:leader="none"/>
          <w:tab w:pos="9317" w:val="left" w:leader="none"/>
          <w:tab w:pos="10038" w:val="left" w:leader="none"/>
        </w:tabs>
        <w:spacing w:line="240" w:lineRule="auto" w:before="491" w:after="0"/>
        <w:ind w:left="2113" w:right="0" w:hanging="722"/>
        <w:jc w:val="left"/>
        <w:rPr>
          <w:sz w:val="23"/>
        </w:rPr>
      </w:pPr>
      <w:r>
        <w:rPr>
          <w:sz w:val="23"/>
        </w:rPr>
        <w:t>Chemical</w:t>
      </w:r>
      <w:r>
        <w:rPr>
          <w:spacing w:val="42"/>
          <w:sz w:val="23"/>
        </w:rPr>
        <w:t> </w:t>
      </w:r>
      <w:r>
        <w:rPr>
          <w:sz w:val="23"/>
        </w:rPr>
        <w:t>structure</w:t>
      </w:r>
      <w:r>
        <w:rPr>
          <w:spacing w:val="38"/>
          <w:sz w:val="23"/>
        </w:rPr>
        <w:t> </w:t>
      </w:r>
      <w:r>
        <w:rPr>
          <w:sz w:val="23"/>
        </w:rPr>
        <w:t>of</w:t>
      </w:r>
      <w:r>
        <w:rPr>
          <w:spacing w:val="25"/>
          <w:sz w:val="23"/>
        </w:rPr>
        <w:t> </w:t>
      </w:r>
      <w:r>
        <w:rPr>
          <w:sz w:val="23"/>
        </w:rPr>
        <w:t>artemether</w:t>
        <w:tab/>
      </w:r>
      <w:r>
        <w:rPr>
          <w:w w:val="105"/>
          <w:sz w:val="23"/>
        </w:rPr>
        <w:t>-</w:t>
        <w:tab/>
        <w:t>-</w:t>
        <w:tab/>
        <w:t>-</w:t>
        <w:tab/>
        <w:t>-</w:t>
        <w:tab/>
        <w:t>-</w:t>
        <w:tab/>
        <w:t>-</w:t>
        <w:tab/>
        <w:t>21</w:t>
      </w:r>
    </w:p>
    <w:p>
      <w:pPr>
        <w:pStyle w:val="ListParagraph"/>
        <w:numPr>
          <w:ilvl w:val="1"/>
          <w:numId w:val="10"/>
        </w:numPr>
        <w:tabs>
          <w:tab w:pos="2113" w:val="left" w:leader="none"/>
          <w:tab w:pos="2114" w:val="left" w:leader="none"/>
          <w:tab w:pos="4793" w:val="left" w:leader="none"/>
          <w:tab w:pos="7876" w:val="left" w:leader="none"/>
          <w:tab w:pos="8597" w:val="left" w:leader="none"/>
          <w:tab w:pos="9317" w:val="left" w:leader="none"/>
          <w:tab w:pos="10038" w:val="left" w:leader="none"/>
        </w:tabs>
        <w:spacing w:line="240" w:lineRule="auto" w:before="291" w:after="0"/>
        <w:ind w:left="2113" w:right="0" w:hanging="722"/>
        <w:jc w:val="left"/>
        <w:rPr>
          <w:sz w:val="23"/>
        </w:rPr>
      </w:pPr>
      <w:r>
        <w:rPr>
          <w:w w:val="105"/>
          <w:sz w:val="23"/>
        </w:rPr>
        <w:t>The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chemical structure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of</w:t>
        <w:tab/>
        <w:t>α,β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unsaturated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decalone</w:t>
        <w:tab/>
        <w:t>-</w:t>
        <w:tab/>
        <w:t>-</w:t>
        <w:tab/>
        <w:t>-</w:t>
        <w:tab/>
        <w:t>24</w:t>
      </w:r>
    </w:p>
    <w:p>
      <w:pPr>
        <w:pStyle w:val="ListParagraph"/>
        <w:numPr>
          <w:ilvl w:val="1"/>
          <w:numId w:val="10"/>
        </w:numPr>
        <w:tabs>
          <w:tab w:pos="2113" w:val="left" w:leader="none"/>
          <w:tab w:pos="2114" w:val="left" w:leader="none"/>
          <w:tab w:pos="8597" w:val="left" w:leader="none"/>
          <w:tab w:pos="9317" w:val="left" w:leader="none"/>
          <w:tab w:pos="10038" w:val="left" w:leader="none"/>
        </w:tabs>
        <w:spacing w:line="240" w:lineRule="auto" w:before="290" w:after="0"/>
        <w:ind w:left="2113" w:right="0" w:hanging="722"/>
        <w:jc w:val="left"/>
        <w:rPr>
          <w:sz w:val="23"/>
        </w:rPr>
      </w:pPr>
      <w:r>
        <w:rPr>
          <w:w w:val="105"/>
          <w:sz w:val="23"/>
        </w:rPr>
        <w:t>Cyclodextrin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structure</w:t>
      </w:r>
      <w:r>
        <w:rPr>
          <w:spacing w:val="-13"/>
          <w:w w:val="105"/>
          <w:sz w:val="23"/>
        </w:rPr>
        <w:t> </w:t>
      </w:r>
      <w:r>
        <w:rPr>
          <w:w w:val="105"/>
          <w:sz w:val="23"/>
        </w:rPr>
        <w:t>and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inclusion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complex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formulation </w:t>
      </w:r>
      <w:r>
        <w:rPr>
          <w:spacing w:val="53"/>
          <w:w w:val="105"/>
          <w:sz w:val="23"/>
        </w:rPr>
        <w:t> </w:t>
      </w:r>
      <w:r>
        <w:rPr>
          <w:w w:val="105"/>
          <w:sz w:val="23"/>
        </w:rPr>
        <w:t>-</w:t>
        <w:tab/>
        <w:t>-</w:t>
        <w:tab/>
        <w:t>-</w:t>
        <w:tab/>
        <w:t>28</w:t>
      </w:r>
    </w:p>
    <w:p>
      <w:pPr>
        <w:pStyle w:val="ListParagraph"/>
        <w:numPr>
          <w:ilvl w:val="1"/>
          <w:numId w:val="10"/>
        </w:numPr>
        <w:tabs>
          <w:tab w:pos="2113" w:val="left" w:leader="none"/>
          <w:tab w:pos="2114" w:val="left" w:leader="none"/>
        </w:tabs>
        <w:spacing w:line="240" w:lineRule="auto" w:before="290" w:after="0"/>
        <w:ind w:left="2113" w:right="0" w:hanging="722"/>
        <w:jc w:val="left"/>
        <w:rPr>
          <w:sz w:val="23"/>
        </w:rPr>
      </w:pPr>
      <w:r>
        <w:rPr>
          <w:spacing w:val="-1"/>
          <w:w w:val="105"/>
          <w:sz w:val="23"/>
        </w:rPr>
        <w:t>Graphical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representation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of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A</w:t>
      </w:r>
      <w:r>
        <w:rPr>
          <w:spacing w:val="-15"/>
          <w:w w:val="105"/>
          <w:sz w:val="23"/>
        </w:rPr>
        <w:t> </w:t>
      </w:r>
      <w:r>
        <w:rPr>
          <w:w w:val="105"/>
          <w:sz w:val="23"/>
        </w:rPr>
        <w:t>and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B</w:t>
      </w:r>
      <w:r>
        <w:rPr>
          <w:spacing w:val="2"/>
          <w:w w:val="105"/>
          <w:sz w:val="23"/>
        </w:rPr>
        <w:t> </w:t>
      </w:r>
      <w:r>
        <w:rPr>
          <w:w w:val="105"/>
          <w:sz w:val="23"/>
        </w:rPr>
        <w:t>-type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phase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solubility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profiles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with</w:t>
      </w:r>
    </w:p>
    <w:p>
      <w:pPr>
        <w:pStyle w:val="BodyText"/>
        <w:tabs>
          <w:tab w:pos="7156" w:val="left" w:leader="none"/>
          <w:tab w:pos="7876" w:val="left" w:leader="none"/>
          <w:tab w:pos="8597" w:val="left" w:leader="none"/>
          <w:tab w:pos="9317" w:val="left" w:leader="none"/>
          <w:tab w:pos="10038" w:val="left" w:leader="none"/>
        </w:tabs>
        <w:spacing w:before="9"/>
        <w:ind w:left="2113"/>
      </w:pPr>
      <w:r>
        <w:rPr>
          <w:w w:val="105"/>
        </w:rPr>
        <w:t>applicable</w:t>
      </w:r>
      <w:r>
        <w:rPr>
          <w:spacing w:val="-3"/>
          <w:w w:val="105"/>
        </w:rPr>
        <w:t> </w:t>
      </w:r>
      <w:r>
        <w:rPr>
          <w:w w:val="105"/>
        </w:rPr>
        <w:t>subtypes</w:t>
      </w:r>
      <w:r>
        <w:rPr>
          <w:spacing w:val="-11"/>
          <w:w w:val="105"/>
        </w:rPr>
        <w:t> </w:t>
      </w:r>
      <w:r>
        <w:rPr>
          <w:w w:val="105"/>
        </w:rPr>
        <w:t>(A</w:t>
      </w:r>
      <w:r>
        <w:rPr>
          <w:w w:val="105"/>
          <w:vertAlign w:val="subscript"/>
        </w:rPr>
        <w:t>P</w:t>
      </w:r>
      <w:r>
        <w:rPr>
          <w:w w:val="105"/>
          <w:vertAlign w:val="baseline"/>
        </w:rPr>
        <w:t>, A</w:t>
      </w:r>
      <w:r>
        <w:rPr>
          <w:w w:val="105"/>
          <w:vertAlign w:val="subscript"/>
        </w:rPr>
        <w:t>L</w:t>
      </w:r>
      <w:r>
        <w:rPr>
          <w:w w:val="105"/>
          <w:vertAlign w:val="baseline"/>
        </w:rPr>
        <w:t>,</w:t>
      </w:r>
      <w:r>
        <w:rPr>
          <w:spacing w:val="7"/>
          <w:w w:val="105"/>
          <w:vertAlign w:val="baseline"/>
        </w:rPr>
        <w:t> </w:t>
      </w:r>
      <w:r>
        <w:rPr>
          <w:w w:val="105"/>
          <w:vertAlign w:val="baseline"/>
        </w:rPr>
        <w:t>A</w:t>
      </w:r>
      <w:r>
        <w:rPr>
          <w:w w:val="105"/>
          <w:vertAlign w:val="subscript"/>
        </w:rPr>
        <w:t>N</w:t>
      </w:r>
      <w:r>
        <w:rPr>
          <w:w w:val="105"/>
          <w:vertAlign w:val="baseline"/>
        </w:rPr>
        <w:t>, B</w:t>
      </w:r>
      <w:r>
        <w:rPr>
          <w:w w:val="105"/>
          <w:vertAlign w:val="subscript"/>
        </w:rPr>
        <w:t>S</w:t>
      </w:r>
      <w:r>
        <w:rPr>
          <w:w w:val="105"/>
          <w:vertAlign w:val="baseline"/>
        </w:rPr>
        <w:t>, and</w:t>
      </w:r>
      <w:r>
        <w:rPr>
          <w:spacing w:val="-9"/>
          <w:w w:val="105"/>
          <w:vertAlign w:val="baseline"/>
        </w:rPr>
        <w:t> </w:t>
      </w:r>
      <w:r>
        <w:rPr>
          <w:w w:val="105"/>
          <w:vertAlign w:val="baseline"/>
        </w:rPr>
        <w:t>B</w:t>
      </w:r>
      <w:r>
        <w:rPr>
          <w:w w:val="105"/>
          <w:vertAlign w:val="subscript"/>
        </w:rPr>
        <w:t>1</w:t>
      </w:r>
      <w:r>
        <w:rPr>
          <w:w w:val="105"/>
          <w:vertAlign w:val="baseline"/>
        </w:rPr>
        <w:t>)-</w:t>
        <w:tab/>
        <w:t>-</w:t>
        <w:tab/>
        <w:t>-</w:t>
        <w:tab/>
        <w:t>-</w:t>
        <w:tab/>
        <w:t>-</w:t>
        <w:tab/>
        <w:t>36</w:t>
      </w:r>
    </w:p>
    <w:p>
      <w:pPr>
        <w:pStyle w:val="ListParagraph"/>
        <w:numPr>
          <w:ilvl w:val="1"/>
          <w:numId w:val="11"/>
        </w:numPr>
        <w:tabs>
          <w:tab w:pos="2113" w:val="left" w:leader="none"/>
          <w:tab w:pos="2114" w:val="left" w:leader="none"/>
        </w:tabs>
        <w:spacing w:line="240" w:lineRule="auto" w:before="290" w:after="0"/>
        <w:ind w:left="2113" w:right="0" w:hanging="722"/>
        <w:jc w:val="left"/>
        <w:rPr>
          <w:sz w:val="23"/>
        </w:rPr>
      </w:pPr>
      <w:r>
        <w:rPr>
          <w:w w:val="105"/>
          <w:sz w:val="23"/>
        </w:rPr>
        <w:t>Phase</w:t>
      </w:r>
      <w:r>
        <w:rPr>
          <w:spacing w:val="-14"/>
          <w:w w:val="105"/>
          <w:sz w:val="23"/>
        </w:rPr>
        <w:t> </w:t>
      </w:r>
      <w:r>
        <w:rPr>
          <w:w w:val="105"/>
          <w:sz w:val="23"/>
        </w:rPr>
        <w:t>solubility</w:t>
      </w:r>
      <w:r>
        <w:rPr>
          <w:spacing w:val="-13"/>
          <w:w w:val="105"/>
          <w:sz w:val="23"/>
        </w:rPr>
        <w:t> </w:t>
      </w:r>
      <w:r>
        <w:rPr>
          <w:w w:val="105"/>
          <w:sz w:val="23"/>
        </w:rPr>
        <w:t>diagram</w:t>
      </w:r>
      <w:r>
        <w:rPr>
          <w:spacing w:val="-13"/>
          <w:w w:val="105"/>
          <w:sz w:val="23"/>
        </w:rPr>
        <w:t> </w:t>
      </w:r>
      <w:r>
        <w:rPr>
          <w:w w:val="105"/>
          <w:sz w:val="23"/>
        </w:rPr>
        <w:t>for</w:t>
      </w:r>
      <w:r>
        <w:rPr>
          <w:spacing w:val="-15"/>
          <w:w w:val="105"/>
          <w:sz w:val="23"/>
        </w:rPr>
        <w:t> </w:t>
      </w:r>
      <w:r>
        <w:rPr>
          <w:w w:val="105"/>
          <w:sz w:val="23"/>
        </w:rPr>
        <w:t>artemether-2-hydropropyl-β-cydodextrin</w:t>
      </w:r>
      <w:r>
        <w:rPr>
          <w:spacing w:val="-13"/>
          <w:w w:val="105"/>
          <w:sz w:val="23"/>
        </w:rPr>
        <w:t> </w:t>
      </w:r>
      <w:r>
        <w:rPr>
          <w:w w:val="105"/>
          <w:sz w:val="23"/>
        </w:rPr>
        <w:t>system</w:t>
      </w:r>
    </w:p>
    <w:p>
      <w:pPr>
        <w:pStyle w:val="BodyText"/>
        <w:tabs>
          <w:tab w:pos="4995" w:val="left" w:leader="none"/>
          <w:tab w:pos="5715" w:val="left" w:leader="none"/>
          <w:tab w:pos="6436" w:val="left" w:leader="none"/>
          <w:tab w:pos="7156" w:val="left" w:leader="none"/>
          <w:tab w:pos="7876" w:val="left" w:leader="none"/>
          <w:tab w:pos="8597" w:val="left" w:leader="none"/>
          <w:tab w:pos="9317" w:val="left" w:leader="none"/>
          <w:tab w:pos="10038" w:val="left" w:leader="none"/>
        </w:tabs>
        <w:spacing w:before="9"/>
        <w:ind w:left="2113"/>
      </w:pPr>
      <w:r>
        <w:rPr>
          <w:w w:val="105"/>
        </w:rPr>
        <w:t>of</w:t>
      </w:r>
      <w:r>
        <w:rPr>
          <w:spacing w:val="-15"/>
          <w:w w:val="105"/>
        </w:rPr>
        <w:t> </w:t>
      </w:r>
      <w:r>
        <w:rPr>
          <w:w w:val="105"/>
        </w:rPr>
        <w:t>37</w:t>
      </w:r>
      <w:r>
        <w:rPr>
          <w:spacing w:val="-3"/>
          <w:w w:val="105"/>
        </w:rPr>
        <w:t> </w:t>
      </w:r>
      <w:r>
        <w:rPr>
          <w:w w:val="105"/>
          <w:vertAlign w:val="superscript"/>
        </w:rPr>
        <w:t>o</w:t>
      </w:r>
      <w:r>
        <w:rPr>
          <w:w w:val="105"/>
          <w:vertAlign w:val="baseline"/>
        </w:rPr>
        <w:t>C</w:t>
      </w:r>
      <w:r>
        <w:rPr>
          <w:spacing w:val="-1"/>
          <w:w w:val="105"/>
          <w:vertAlign w:val="baseline"/>
        </w:rPr>
        <w:t> </w:t>
      </w:r>
      <w:r>
        <w:rPr>
          <w:w w:val="105"/>
          <w:vertAlign w:val="baseline"/>
        </w:rPr>
        <w:t>in</w:t>
      </w:r>
      <w:r>
        <w:rPr>
          <w:spacing w:val="-4"/>
          <w:w w:val="105"/>
          <w:vertAlign w:val="baseline"/>
        </w:rPr>
        <w:t> </w:t>
      </w:r>
      <w:r>
        <w:rPr>
          <w:w w:val="105"/>
          <w:vertAlign w:val="baseline"/>
        </w:rPr>
        <w:t>distilled</w:t>
      </w:r>
      <w:r>
        <w:rPr>
          <w:spacing w:val="-5"/>
          <w:w w:val="105"/>
          <w:vertAlign w:val="baseline"/>
        </w:rPr>
        <w:t> </w:t>
      </w:r>
      <w:r>
        <w:rPr>
          <w:w w:val="105"/>
          <w:vertAlign w:val="baseline"/>
        </w:rPr>
        <w:t>water</w:t>
        <w:tab/>
        <w:t>-</w:t>
        <w:tab/>
        <w:t>-</w:t>
        <w:tab/>
        <w:t>-</w:t>
        <w:tab/>
        <w:t>-</w:t>
        <w:tab/>
        <w:t>-</w:t>
        <w:tab/>
        <w:t>-</w:t>
        <w:tab/>
        <w:t>-</w:t>
        <w:tab/>
        <w:t>64</w:t>
      </w:r>
    </w:p>
    <w:p>
      <w:pPr>
        <w:pStyle w:val="ListParagraph"/>
        <w:numPr>
          <w:ilvl w:val="1"/>
          <w:numId w:val="11"/>
        </w:numPr>
        <w:tabs>
          <w:tab w:pos="2113" w:val="left" w:leader="none"/>
          <w:tab w:pos="2114" w:val="left" w:leader="none"/>
          <w:tab w:pos="5715" w:val="left" w:leader="none"/>
          <w:tab w:pos="6436" w:val="left" w:leader="none"/>
          <w:tab w:pos="7156" w:val="left" w:leader="none"/>
          <w:tab w:pos="7876" w:val="left" w:leader="none"/>
          <w:tab w:pos="8597" w:val="left" w:leader="none"/>
          <w:tab w:pos="9317" w:val="left" w:leader="none"/>
          <w:tab w:pos="10038" w:val="left" w:leader="none"/>
        </w:tabs>
        <w:spacing w:line="240" w:lineRule="auto" w:before="291" w:after="0"/>
        <w:ind w:left="2113" w:right="0" w:hanging="722"/>
        <w:jc w:val="left"/>
        <w:rPr>
          <w:sz w:val="23"/>
        </w:rPr>
      </w:pPr>
      <w:r>
        <w:rPr>
          <w:w w:val="105"/>
          <w:sz w:val="23"/>
        </w:rPr>
        <w:t>FT-IR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spectrum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of</w:t>
      </w:r>
      <w:r>
        <w:rPr>
          <w:spacing w:val="-11"/>
          <w:w w:val="105"/>
          <w:sz w:val="23"/>
        </w:rPr>
        <w:t> </w:t>
      </w:r>
      <w:r>
        <w:rPr>
          <w:w w:val="105"/>
          <w:sz w:val="23"/>
        </w:rPr>
        <w:t>pure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artemether</w:t>
        <w:tab/>
        <w:t>-</w:t>
        <w:tab/>
        <w:t>-</w:t>
        <w:tab/>
        <w:t>-</w:t>
        <w:tab/>
        <w:t>-</w:t>
        <w:tab/>
        <w:t>-</w:t>
        <w:tab/>
        <w:t>-</w:t>
        <w:tab/>
        <w:t>67</w:t>
      </w:r>
    </w:p>
    <w:p>
      <w:pPr>
        <w:pStyle w:val="ListParagraph"/>
        <w:numPr>
          <w:ilvl w:val="1"/>
          <w:numId w:val="11"/>
        </w:numPr>
        <w:tabs>
          <w:tab w:pos="2113" w:val="left" w:leader="none"/>
          <w:tab w:pos="2114" w:val="left" w:leader="none"/>
          <w:tab w:pos="7876" w:val="left" w:leader="none"/>
          <w:tab w:pos="8597" w:val="left" w:leader="none"/>
          <w:tab w:pos="9317" w:val="left" w:leader="none"/>
          <w:tab w:pos="10038" w:val="left" w:leader="none"/>
        </w:tabs>
        <w:spacing w:line="240" w:lineRule="auto" w:before="527" w:after="0"/>
        <w:ind w:left="2113" w:right="0" w:hanging="722"/>
        <w:jc w:val="left"/>
        <w:rPr>
          <w:sz w:val="23"/>
        </w:rPr>
      </w:pPr>
      <w:r>
        <w:rPr>
          <w:w w:val="105"/>
          <w:sz w:val="23"/>
        </w:rPr>
        <w:t>FT-IR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spectrum</w:t>
      </w:r>
      <w:r>
        <w:rPr>
          <w:spacing w:val="-11"/>
          <w:w w:val="105"/>
          <w:sz w:val="23"/>
        </w:rPr>
        <w:t> </w:t>
      </w:r>
      <w:r>
        <w:rPr>
          <w:w w:val="105"/>
          <w:sz w:val="23"/>
        </w:rPr>
        <w:t>of</w:t>
      </w:r>
      <w:r>
        <w:rPr>
          <w:spacing w:val="-13"/>
          <w:w w:val="105"/>
          <w:sz w:val="23"/>
        </w:rPr>
        <w:t> </w:t>
      </w:r>
      <w:r>
        <w:rPr>
          <w:w w:val="105"/>
          <w:sz w:val="23"/>
        </w:rPr>
        <w:t>pure</w:t>
      </w:r>
      <w:r>
        <w:rPr>
          <w:spacing w:val="-11"/>
          <w:w w:val="105"/>
          <w:sz w:val="23"/>
        </w:rPr>
        <w:t> </w:t>
      </w:r>
      <w:r>
        <w:rPr>
          <w:w w:val="105"/>
          <w:sz w:val="23"/>
        </w:rPr>
        <w:t>2-hydroxypropyl-β-cyclodextrin</w:t>
        <w:tab/>
        <w:t>-</w:t>
        <w:tab/>
        <w:t>-</w:t>
        <w:tab/>
        <w:t>-</w:t>
        <w:tab/>
        <w:t>68</w:t>
      </w:r>
    </w:p>
    <w:p>
      <w:pPr>
        <w:pStyle w:val="ListParagraph"/>
        <w:numPr>
          <w:ilvl w:val="1"/>
          <w:numId w:val="11"/>
        </w:numPr>
        <w:tabs>
          <w:tab w:pos="2113" w:val="left" w:leader="none"/>
          <w:tab w:pos="2114" w:val="left" w:leader="none"/>
          <w:tab w:pos="7876" w:val="left" w:leader="none"/>
          <w:tab w:pos="8597" w:val="left" w:leader="none"/>
          <w:tab w:pos="9317" w:val="left" w:leader="none"/>
          <w:tab w:pos="10038" w:val="left" w:leader="none"/>
        </w:tabs>
        <w:spacing w:line="240" w:lineRule="auto" w:before="528" w:after="0"/>
        <w:ind w:left="2113" w:right="0" w:hanging="722"/>
        <w:jc w:val="left"/>
        <w:rPr>
          <w:sz w:val="23"/>
        </w:rPr>
      </w:pPr>
      <w:r>
        <w:rPr>
          <w:sz w:val="23"/>
        </w:rPr>
        <w:t>FT-IR</w:t>
      </w:r>
      <w:r>
        <w:rPr>
          <w:spacing w:val="46"/>
          <w:sz w:val="23"/>
        </w:rPr>
        <w:t> </w:t>
      </w:r>
      <w:r>
        <w:rPr>
          <w:sz w:val="23"/>
        </w:rPr>
        <w:t>spectrum</w:t>
      </w:r>
      <w:r>
        <w:rPr>
          <w:spacing w:val="30"/>
          <w:sz w:val="23"/>
        </w:rPr>
        <w:t> </w:t>
      </w:r>
      <w:r>
        <w:rPr>
          <w:sz w:val="23"/>
        </w:rPr>
        <w:t>of</w:t>
      </w:r>
      <w:r>
        <w:rPr>
          <w:spacing w:val="16"/>
          <w:sz w:val="23"/>
        </w:rPr>
        <w:t> </w:t>
      </w:r>
      <w:r>
        <w:rPr>
          <w:sz w:val="23"/>
        </w:rPr>
        <w:t>artemether</w:t>
      </w:r>
      <w:r>
        <w:rPr>
          <w:spacing w:val="41"/>
          <w:sz w:val="23"/>
        </w:rPr>
        <w:t> </w:t>
      </w:r>
      <w:r>
        <w:rPr>
          <w:sz w:val="23"/>
        </w:rPr>
        <w:t>-2-HP-β-CD</w:t>
      </w:r>
      <w:r>
        <w:rPr>
          <w:spacing w:val="29"/>
          <w:sz w:val="23"/>
        </w:rPr>
        <w:t> </w:t>
      </w:r>
      <w:r>
        <w:rPr>
          <w:sz w:val="23"/>
        </w:rPr>
        <w:t>(1:1)</w:t>
      </w:r>
      <w:r>
        <w:rPr>
          <w:spacing w:val="36"/>
          <w:sz w:val="23"/>
        </w:rPr>
        <w:t> </w:t>
      </w:r>
      <w:r>
        <w:rPr>
          <w:sz w:val="23"/>
        </w:rPr>
        <w:t>complex</w:t>
        <w:tab/>
      </w:r>
      <w:r>
        <w:rPr>
          <w:w w:val="105"/>
          <w:sz w:val="23"/>
        </w:rPr>
        <w:t>-</w:t>
        <w:tab/>
        <w:t>-</w:t>
        <w:tab/>
        <w:t>-</w:t>
        <w:tab/>
        <w:t>69</w:t>
      </w:r>
    </w:p>
    <w:p>
      <w:pPr>
        <w:pStyle w:val="ListParagraph"/>
        <w:numPr>
          <w:ilvl w:val="1"/>
          <w:numId w:val="11"/>
        </w:numPr>
        <w:tabs>
          <w:tab w:pos="2113" w:val="left" w:leader="none"/>
          <w:tab w:pos="2114" w:val="left" w:leader="none"/>
          <w:tab w:pos="7876" w:val="left" w:leader="none"/>
          <w:tab w:pos="8597" w:val="left" w:leader="none"/>
          <w:tab w:pos="9317" w:val="left" w:leader="none"/>
          <w:tab w:pos="10038" w:val="left" w:leader="none"/>
        </w:tabs>
        <w:spacing w:line="240" w:lineRule="auto" w:before="291" w:after="0"/>
        <w:ind w:left="2113" w:right="0" w:hanging="722"/>
        <w:jc w:val="left"/>
        <w:rPr>
          <w:sz w:val="23"/>
        </w:rPr>
      </w:pPr>
      <w:r>
        <w:rPr>
          <w:sz w:val="23"/>
        </w:rPr>
        <w:t>FT-IR</w:t>
      </w:r>
      <w:r>
        <w:rPr>
          <w:spacing w:val="45"/>
          <w:sz w:val="23"/>
        </w:rPr>
        <w:t> </w:t>
      </w:r>
      <w:r>
        <w:rPr>
          <w:sz w:val="23"/>
        </w:rPr>
        <w:t>spectrum</w:t>
      </w:r>
      <w:r>
        <w:rPr>
          <w:spacing w:val="30"/>
          <w:sz w:val="23"/>
        </w:rPr>
        <w:t> </w:t>
      </w:r>
      <w:r>
        <w:rPr>
          <w:sz w:val="23"/>
        </w:rPr>
        <w:t>of</w:t>
      </w:r>
      <w:r>
        <w:rPr>
          <w:spacing w:val="16"/>
          <w:sz w:val="23"/>
        </w:rPr>
        <w:t> </w:t>
      </w:r>
      <w:r>
        <w:rPr>
          <w:sz w:val="23"/>
        </w:rPr>
        <w:t>artemether</w:t>
      </w:r>
      <w:r>
        <w:rPr>
          <w:spacing w:val="42"/>
          <w:sz w:val="23"/>
        </w:rPr>
        <w:t> </w:t>
      </w:r>
      <w:r>
        <w:rPr>
          <w:sz w:val="23"/>
        </w:rPr>
        <w:t>-2-HP-β-CD</w:t>
      </w:r>
      <w:r>
        <w:rPr>
          <w:spacing w:val="28"/>
          <w:sz w:val="23"/>
        </w:rPr>
        <w:t> </w:t>
      </w:r>
      <w:r>
        <w:rPr>
          <w:sz w:val="23"/>
        </w:rPr>
        <w:t>(1:2)</w:t>
      </w:r>
      <w:r>
        <w:rPr>
          <w:spacing w:val="37"/>
          <w:sz w:val="23"/>
        </w:rPr>
        <w:t> </w:t>
      </w:r>
      <w:r>
        <w:rPr>
          <w:sz w:val="23"/>
        </w:rPr>
        <w:t>complex</w:t>
        <w:tab/>
      </w:r>
      <w:r>
        <w:rPr>
          <w:w w:val="105"/>
          <w:sz w:val="23"/>
        </w:rPr>
        <w:t>-</w:t>
        <w:tab/>
        <w:t>-</w:t>
        <w:tab/>
        <w:t>-</w:t>
        <w:tab/>
        <w:t>70</w:t>
      </w:r>
    </w:p>
    <w:p>
      <w:pPr>
        <w:pStyle w:val="ListParagraph"/>
        <w:numPr>
          <w:ilvl w:val="1"/>
          <w:numId w:val="11"/>
        </w:numPr>
        <w:tabs>
          <w:tab w:pos="2113" w:val="left" w:leader="none"/>
          <w:tab w:pos="2114" w:val="left" w:leader="none"/>
          <w:tab w:pos="7876" w:val="left" w:leader="none"/>
          <w:tab w:pos="8597" w:val="left" w:leader="none"/>
          <w:tab w:pos="9317" w:val="left" w:leader="none"/>
          <w:tab w:pos="10038" w:val="left" w:leader="none"/>
        </w:tabs>
        <w:spacing w:line="240" w:lineRule="auto" w:before="283" w:after="0"/>
        <w:ind w:left="2113" w:right="0" w:hanging="722"/>
        <w:jc w:val="left"/>
        <w:rPr>
          <w:sz w:val="23"/>
        </w:rPr>
      </w:pPr>
      <w:r>
        <w:rPr>
          <w:sz w:val="23"/>
        </w:rPr>
        <w:t>FT-IR</w:t>
      </w:r>
      <w:r>
        <w:rPr>
          <w:spacing w:val="45"/>
          <w:sz w:val="23"/>
        </w:rPr>
        <w:t> </w:t>
      </w:r>
      <w:r>
        <w:rPr>
          <w:sz w:val="23"/>
        </w:rPr>
        <w:t>spectrum</w:t>
      </w:r>
      <w:r>
        <w:rPr>
          <w:spacing w:val="30"/>
          <w:sz w:val="23"/>
        </w:rPr>
        <w:t> </w:t>
      </w:r>
      <w:r>
        <w:rPr>
          <w:sz w:val="23"/>
        </w:rPr>
        <w:t>of</w:t>
      </w:r>
      <w:r>
        <w:rPr>
          <w:spacing w:val="16"/>
          <w:sz w:val="23"/>
        </w:rPr>
        <w:t> </w:t>
      </w:r>
      <w:r>
        <w:rPr>
          <w:sz w:val="23"/>
        </w:rPr>
        <w:t>artemether</w:t>
      </w:r>
      <w:r>
        <w:rPr>
          <w:spacing w:val="42"/>
          <w:sz w:val="23"/>
        </w:rPr>
        <w:t> </w:t>
      </w:r>
      <w:r>
        <w:rPr>
          <w:sz w:val="23"/>
        </w:rPr>
        <w:t>-2-HP-β-CD</w:t>
      </w:r>
      <w:r>
        <w:rPr>
          <w:spacing w:val="28"/>
          <w:sz w:val="23"/>
        </w:rPr>
        <w:t> </w:t>
      </w:r>
      <w:r>
        <w:rPr>
          <w:sz w:val="23"/>
        </w:rPr>
        <w:t>(1:3)</w:t>
      </w:r>
      <w:r>
        <w:rPr>
          <w:spacing w:val="37"/>
          <w:sz w:val="23"/>
        </w:rPr>
        <w:t> </w:t>
      </w:r>
      <w:r>
        <w:rPr>
          <w:sz w:val="23"/>
        </w:rPr>
        <w:t>complex</w:t>
        <w:tab/>
      </w:r>
      <w:r>
        <w:rPr>
          <w:w w:val="105"/>
          <w:sz w:val="23"/>
        </w:rPr>
        <w:t>-</w:t>
        <w:tab/>
        <w:t>-</w:t>
        <w:tab/>
        <w:t>-</w:t>
        <w:tab/>
        <w:t>71</w:t>
      </w:r>
    </w:p>
    <w:p>
      <w:pPr>
        <w:pStyle w:val="ListParagraph"/>
        <w:numPr>
          <w:ilvl w:val="1"/>
          <w:numId w:val="11"/>
        </w:numPr>
        <w:tabs>
          <w:tab w:pos="2113" w:val="left" w:leader="none"/>
          <w:tab w:pos="2114" w:val="left" w:leader="none"/>
          <w:tab w:pos="6436" w:val="left" w:leader="none"/>
          <w:tab w:pos="7156" w:val="left" w:leader="none"/>
          <w:tab w:pos="7876" w:val="left" w:leader="none"/>
          <w:tab w:pos="8597" w:val="left" w:leader="none"/>
          <w:tab w:pos="9317" w:val="left" w:leader="none"/>
          <w:tab w:pos="10038" w:val="left" w:leader="none"/>
        </w:tabs>
        <w:spacing w:line="240" w:lineRule="auto" w:before="290" w:after="0"/>
        <w:ind w:left="2113" w:right="0" w:hanging="722"/>
        <w:jc w:val="left"/>
        <w:rPr>
          <w:sz w:val="23"/>
        </w:rPr>
      </w:pPr>
      <w:r>
        <w:rPr>
          <w:w w:val="105"/>
          <w:sz w:val="23"/>
        </w:rPr>
        <w:t>DSC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thermogram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of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pure</w:t>
      </w:r>
      <w:r>
        <w:rPr>
          <w:spacing w:val="-12"/>
          <w:w w:val="105"/>
          <w:sz w:val="23"/>
        </w:rPr>
        <w:t> </w:t>
      </w:r>
      <w:r>
        <w:rPr>
          <w:w w:val="105"/>
          <w:sz w:val="23"/>
        </w:rPr>
        <w:t>artemether</w:t>
      </w:r>
      <w:r>
        <w:rPr>
          <w:spacing w:val="18"/>
          <w:w w:val="105"/>
          <w:sz w:val="23"/>
        </w:rPr>
        <w:t> </w:t>
      </w:r>
      <w:r>
        <w:rPr>
          <w:w w:val="105"/>
          <w:sz w:val="23"/>
        </w:rPr>
        <w:t>-</w:t>
        <w:tab/>
        <w:t>-</w:t>
        <w:tab/>
        <w:t>-</w:t>
        <w:tab/>
        <w:t>-</w:t>
        <w:tab/>
        <w:t>-</w:t>
        <w:tab/>
        <w:t>-</w:t>
        <w:tab/>
        <w:t>73</w:t>
      </w:r>
    </w:p>
    <w:p>
      <w:pPr>
        <w:pStyle w:val="ListParagraph"/>
        <w:numPr>
          <w:ilvl w:val="1"/>
          <w:numId w:val="11"/>
        </w:numPr>
        <w:tabs>
          <w:tab w:pos="2113" w:val="left" w:leader="none"/>
          <w:tab w:pos="2114" w:val="left" w:leader="none"/>
          <w:tab w:pos="6436" w:val="left" w:leader="none"/>
          <w:tab w:pos="7156" w:val="left" w:leader="none"/>
          <w:tab w:pos="7876" w:val="left" w:leader="none"/>
          <w:tab w:pos="8597" w:val="left" w:leader="none"/>
          <w:tab w:pos="9317" w:val="left" w:leader="none"/>
          <w:tab w:pos="10038" w:val="left" w:leader="none"/>
        </w:tabs>
        <w:spacing w:line="240" w:lineRule="auto" w:before="290" w:after="0"/>
        <w:ind w:left="2113" w:right="0" w:hanging="722"/>
        <w:jc w:val="left"/>
        <w:rPr>
          <w:sz w:val="23"/>
        </w:rPr>
      </w:pPr>
      <w:r>
        <w:rPr>
          <w:w w:val="105"/>
          <w:sz w:val="23"/>
        </w:rPr>
        <w:t>DSC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thermogram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of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pure</w:t>
      </w:r>
      <w:r>
        <w:rPr>
          <w:spacing w:val="-12"/>
          <w:w w:val="105"/>
          <w:sz w:val="23"/>
        </w:rPr>
        <w:t> </w:t>
      </w:r>
      <w:r>
        <w:rPr>
          <w:w w:val="105"/>
          <w:sz w:val="23"/>
        </w:rPr>
        <w:t>2-HP-β-CD</w:t>
        <w:tab/>
        <w:t>-</w:t>
        <w:tab/>
        <w:t>-</w:t>
        <w:tab/>
        <w:t>-</w:t>
        <w:tab/>
        <w:t>-</w:t>
        <w:tab/>
        <w:t>-</w:t>
        <w:tab/>
        <w:t>74</w:t>
      </w:r>
    </w:p>
    <w:p>
      <w:pPr>
        <w:pStyle w:val="ListParagraph"/>
        <w:numPr>
          <w:ilvl w:val="1"/>
          <w:numId w:val="11"/>
        </w:numPr>
        <w:tabs>
          <w:tab w:pos="2113" w:val="left" w:leader="none"/>
          <w:tab w:pos="2114" w:val="left" w:leader="none"/>
          <w:tab w:pos="8597" w:val="left" w:leader="none"/>
          <w:tab w:pos="9317" w:val="left" w:leader="none"/>
          <w:tab w:pos="10038" w:val="left" w:leader="none"/>
        </w:tabs>
        <w:spacing w:line="240" w:lineRule="auto" w:before="283" w:after="0"/>
        <w:ind w:left="2113" w:right="0" w:hanging="722"/>
        <w:jc w:val="left"/>
        <w:rPr>
          <w:sz w:val="23"/>
        </w:rPr>
      </w:pPr>
      <w:r>
        <w:rPr>
          <w:sz w:val="23"/>
        </w:rPr>
        <w:t>DSC</w:t>
      </w:r>
      <w:r>
        <w:rPr>
          <w:spacing w:val="31"/>
          <w:sz w:val="23"/>
        </w:rPr>
        <w:t> </w:t>
      </w:r>
      <w:r>
        <w:rPr>
          <w:sz w:val="23"/>
        </w:rPr>
        <w:t>thermogram</w:t>
      </w:r>
      <w:r>
        <w:rPr>
          <w:spacing w:val="34"/>
          <w:sz w:val="23"/>
        </w:rPr>
        <w:t> </w:t>
      </w:r>
      <w:r>
        <w:rPr>
          <w:sz w:val="23"/>
        </w:rPr>
        <w:t>of</w:t>
      </w:r>
      <w:r>
        <w:rPr>
          <w:spacing w:val="21"/>
          <w:sz w:val="23"/>
        </w:rPr>
        <w:t> </w:t>
      </w:r>
      <w:r>
        <w:rPr>
          <w:sz w:val="23"/>
        </w:rPr>
        <w:t>artemether-2-HP-β-CD</w:t>
      </w:r>
      <w:r>
        <w:rPr>
          <w:spacing w:val="31"/>
          <w:sz w:val="23"/>
        </w:rPr>
        <w:t> </w:t>
      </w:r>
      <w:r>
        <w:rPr>
          <w:sz w:val="23"/>
        </w:rPr>
        <w:t>(1:1)</w:t>
      </w:r>
      <w:r>
        <w:rPr>
          <w:spacing w:val="41"/>
          <w:sz w:val="23"/>
        </w:rPr>
        <w:t> </w:t>
      </w:r>
      <w:r>
        <w:rPr>
          <w:sz w:val="23"/>
        </w:rPr>
        <w:t>complex</w:t>
      </w:r>
      <w:r>
        <w:rPr>
          <w:spacing w:val="101"/>
          <w:sz w:val="23"/>
        </w:rPr>
        <w:t> </w:t>
      </w:r>
      <w:r>
        <w:rPr>
          <w:sz w:val="23"/>
        </w:rPr>
        <w:t>-</w:t>
        <w:tab/>
      </w:r>
      <w:r>
        <w:rPr>
          <w:w w:val="105"/>
          <w:sz w:val="23"/>
        </w:rPr>
        <w:t>-</w:t>
        <w:tab/>
        <w:t>-</w:t>
        <w:tab/>
        <w:t>75</w:t>
      </w:r>
    </w:p>
    <w:p>
      <w:pPr>
        <w:pStyle w:val="ListParagraph"/>
        <w:numPr>
          <w:ilvl w:val="1"/>
          <w:numId w:val="11"/>
        </w:numPr>
        <w:tabs>
          <w:tab w:pos="2113" w:val="left" w:leader="none"/>
          <w:tab w:pos="2114" w:val="left" w:leader="none"/>
          <w:tab w:pos="8597" w:val="left" w:leader="none"/>
          <w:tab w:pos="9317" w:val="left" w:leader="none"/>
          <w:tab w:pos="10038" w:val="left" w:leader="none"/>
        </w:tabs>
        <w:spacing w:line="240" w:lineRule="auto" w:before="290" w:after="0"/>
        <w:ind w:left="2113" w:right="0" w:hanging="722"/>
        <w:jc w:val="left"/>
        <w:rPr>
          <w:sz w:val="23"/>
        </w:rPr>
      </w:pPr>
      <w:r>
        <w:rPr>
          <w:sz w:val="23"/>
        </w:rPr>
        <w:t>DSC</w:t>
      </w:r>
      <w:r>
        <w:rPr>
          <w:spacing w:val="31"/>
          <w:sz w:val="23"/>
        </w:rPr>
        <w:t> </w:t>
      </w:r>
      <w:r>
        <w:rPr>
          <w:sz w:val="23"/>
        </w:rPr>
        <w:t>thermogram</w:t>
      </w:r>
      <w:r>
        <w:rPr>
          <w:spacing w:val="35"/>
          <w:sz w:val="23"/>
        </w:rPr>
        <w:t> </w:t>
      </w:r>
      <w:r>
        <w:rPr>
          <w:sz w:val="23"/>
        </w:rPr>
        <w:t>of</w:t>
      </w:r>
      <w:r>
        <w:rPr>
          <w:spacing w:val="20"/>
          <w:sz w:val="23"/>
        </w:rPr>
        <w:t> </w:t>
      </w:r>
      <w:r>
        <w:rPr>
          <w:sz w:val="23"/>
        </w:rPr>
        <w:t>artemether-2-HP-β-CD</w:t>
      </w:r>
      <w:r>
        <w:rPr>
          <w:spacing w:val="32"/>
          <w:sz w:val="23"/>
        </w:rPr>
        <w:t> </w:t>
      </w:r>
      <w:r>
        <w:rPr>
          <w:sz w:val="23"/>
        </w:rPr>
        <w:t>(1:2)</w:t>
      </w:r>
      <w:r>
        <w:rPr>
          <w:spacing w:val="41"/>
          <w:sz w:val="23"/>
        </w:rPr>
        <w:t> </w:t>
      </w:r>
      <w:r>
        <w:rPr>
          <w:sz w:val="23"/>
        </w:rPr>
        <w:t>complex</w:t>
      </w:r>
      <w:r>
        <w:rPr>
          <w:spacing w:val="101"/>
          <w:sz w:val="23"/>
        </w:rPr>
        <w:t> </w:t>
      </w:r>
      <w:r>
        <w:rPr>
          <w:sz w:val="23"/>
        </w:rPr>
        <w:t>-</w:t>
        <w:tab/>
      </w:r>
      <w:r>
        <w:rPr>
          <w:w w:val="105"/>
          <w:sz w:val="23"/>
        </w:rPr>
        <w:t>-</w:t>
        <w:tab/>
        <w:t>-</w:t>
        <w:tab/>
        <w:t>76</w:t>
      </w:r>
    </w:p>
    <w:p>
      <w:pPr>
        <w:pStyle w:val="ListParagraph"/>
        <w:numPr>
          <w:ilvl w:val="1"/>
          <w:numId w:val="11"/>
        </w:numPr>
        <w:tabs>
          <w:tab w:pos="2113" w:val="left" w:leader="none"/>
          <w:tab w:pos="2114" w:val="left" w:leader="none"/>
          <w:tab w:pos="8597" w:val="left" w:leader="none"/>
          <w:tab w:pos="9317" w:val="left" w:leader="none"/>
          <w:tab w:pos="10038" w:val="left" w:leader="none"/>
        </w:tabs>
        <w:spacing w:line="240" w:lineRule="auto" w:before="290" w:after="0"/>
        <w:ind w:left="2113" w:right="0" w:hanging="722"/>
        <w:jc w:val="left"/>
        <w:rPr>
          <w:sz w:val="23"/>
        </w:rPr>
      </w:pPr>
      <w:r>
        <w:rPr>
          <w:sz w:val="23"/>
        </w:rPr>
        <w:t>DSC   </w:t>
      </w:r>
      <w:r>
        <w:rPr>
          <w:spacing w:val="28"/>
          <w:sz w:val="23"/>
        </w:rPr>
        <w:t> </w:t>
      </w:r>
      <w:r>
        <w:rPr>
          <w:sz w:val="23"/>
        </w:rPr>
        <w:t>thermogram</w:t>
      </w:r>
      <w:r>
        <w:rPr>
          <w:spacing w:val="35"/>
          <w:sz w:val="23"/>
        </w:rPr>
        <w:t> </w:t>
      </w:r>
      <w:r>
        <w:rPr>
          <w:sz w:val="23"/>
        </w:rPr>
        <w:t>of</w:t>
      </w:r>
      <w:r>
        <w:rPr>
          <w:spacing w:val="20"/>
          <w:sz w:val="23"/>
        </w:rPr>
        <w:t> </w:t>
      </w:r>
      <w:r>
        <w:rPr>
          <w:sz w:val="23"/>
        </w:rPr>
        <w:t>artemether-2-HP-β-CD</w:t>
      </w:r>
      <w:r>
        <w:rPr>
          <w:spacing w:val="32"/>
          <w:sz w:val="23"/>
        </w:rPr>
        <w:t> </w:t>
      </w:r>
      <w:r>
        <w:rPr>
          <w:sz w:val="23"/>
        </w:rPr>
        <w:t>(1:3)</w:t>
      </w:r>
      <w:r>
        <w:rPr>
          <w:spacing w:val="42"/>
          <w:sz w:val="23"/>
        </w:rPr>
        <w:t> </w:t>
      </w:r>
      <w:r>
        <w:rPr>
          <w:sz w:val="23"/>
        </w:rPr>
        <w:t>complex</w:t>
        <w:tab/>
      </w:r>
      <w:r>
        <w:rPr>
          <w:w w:val="105"/>
          <w:sz w:val="23"/>
        </w:rPr>
        <w:t>-</w:t>
        <w:tab/>
        <w:t>-</w:t>
        <w:tab/>
        <w:t>77</w:t>
      </w:r>
    </w:p>
    <w:p>
      <w:pPr>
        <w:pStyle w:val="ListParagraph"/>
        <w:numPr>
          <w:ilvl w:val="1"/>
          <w:numId w:val="11"/>
        </w:numPr>
        <w:tabs>
          <w:tab w:pos="2113" w:val="left" w:leader="none"/>
          <w:tab w:pos="2114" w:val="left" w:leader="none"/>
          <w:tab w:pos="7156" w:val="left" w:leader="none"/>
          <w:tab w:pos="7876" w:val="left" w:leader="none"/>
          <w:tab w:pos="8597" w:val="left" w:leader="none"/>
          <w:tab w:pos="9317" w:val="left" w:leader="none"/>
          <w:tab w:pos="10038" w:val="left" w:leader="none"/>
        </w:tabs>
        <w:spacing w:line="254" w:lineRule="auto" w:before="283" w:after="0"/>
        <w:ind w:left="2113" w:right="876" w:hanging="721"/>
        <w:jc w:val="left"/>
        <w:rPr>
          <w:sz w:val="23"/>
        </w:rPr>
      </w:pPr>
      <w:r>
        <w:rPr>
          <w:w w:val="105"/>
          <w:sz w:val="23"/>
        </w:rPr>
        <w:t>DSC thermogram of pure artemether, pure 2-HP-β-CD and prepared inclusion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complexes</w:t>
      </w:r>
      <w:r>
        <w:rPr>
          <w:spacing w:val="-12"/>
          <w:w w:val="105"/>
          <w:sz w:val="23"/>
        </w:rPr>
        <w:t> </w:t>
      </w:r>
      <w:r>
        <w:rPr>
          <w:w w:val="105"/>
          <w:sz w:val="23"/>
        </w:rPr>
        <w:t>all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superimposed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for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comparism </w:t>
      </w:r>
      <w:r>
        <w:rPr>
          <w:spacing w:val="11"/>
          <w:w w:val="105"/>
          <w:sz w:val="23"/>
        </w:rPr>
        <w:t> </w:t>
      </w:r>
      <w:r>
        <w:rPr>
          <w:w w:val="105"/>
          <w:sz w:val="23"/>
        </w:rPr>
        <w:t>-</w:t>
        <w:tab/>
        <w:t>-</w:t>
        <w:tab/>
        <w:t>-</w:t>
        <w:tab/>
        <w:t>-</w:t>
        <w:tab/>
        <w:t>-</w:t>
        <w:tab/>
      </w:r>
      <w:r>
        <w:rPr>
          <w:spacing w:val="-2"/>
          <w:w w:val="105"/>
          <w:sz w:val="23"/>
        </w:rPr>
        <w:t>78</w:t>
      </w:r>
    </w:p>
    <w:p>
      <w:pPr>
        <w:pStyle w:val="ListParagraph"/>
        <w:numPr>
          <w:ilvl w:val="1"/>
          <w:numId w:val="11"/>
        </w:numPr>
        <w:tabs>
          <w:tab w:pos="2113" w:val="left" w:leader="none"/>
          <w:tab w:pos="2114" w:val="left" w:leader="none"/>
          <w:tab w:pos="5715" w:val="left" w:leader="none"/>
          <w:tab w:pos="6436" w:val="left" w:leader="none"/>
          <w:tab w:pos="7156" w:val="left" w:leader="none"/>
          <w:tab w:pos="7876" w:val="left" w:leader="none"/>
          <w:tab w:pos="8597" w:val="left" w:leader="none"/>
          <w:tab w:pos="9317" w:val="left" w:leader="none"/>
          <w:tab w:pos="10038" w:val="left" w:leader="none"/>
        </w:tabs>
        <w:spacing w:line="240" w:lineRule="auto" w:before="232" w:after="0"/>
        <w:ind w:left="2113" w:right="0" w:hanging="722"/>
        <w:jc w:val="left"/>
        <w:rPr>
          <w:sz w:val="23"/>
        </w:rPr>
      </w:pPr>
      <w:r>
        <w:rPr>
          <w:w w:val="105"/>
          <w:sz w:val="23"/>
        </w:rPr>
        <w:t>UV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spectrum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of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pure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artemether</w:t>
        <w:tab/>
        <w:t>-</w:t>
        <w:tab/>
        <w:t>-</w:t>
        <w:tab/>
        <w:t>-</w:t>
        <w:tab/>
        <w:t>-</w:t>
        <w:tab/>
        <w:t>-</w:t>
        <w:tab/>
        <w:t>-</w:t>
        <w:tab/>
        <w:t>80</w:t>
      </w:r>
    </w:p>
    <w:p>
      <w:pPr>
        <w:pStyle w:val="ListParagraph"/>
        <w:numPr>
          <w:ilvl w:val="1"/>
          <w:numId w:val="11"/>
        </w:numPr>
        <w:tabs>
          <w:tab w:pos="2113" w:val="left" w:leader="none"/>
          <w:tab w:pos="2114" w:val="left" w:leader="none"/>
          <w:tab w:pos="7876" w:val="left" w:leader="none"/>
          <w:tab w:pos="8597" w:val="left" w:leader="none"/>
          <w:tab w:pos="9317" w:val="left" w:leader="none"/>
          <w:tab w:pos="10038" w:val="left" w:leader="none"/>
        </w:tabs>
        <w:spacing w:line="240" w:lineRule="auto" w:before="290" w:after="0"/>
        <w:ind w:left="2113" w:right="0" w:hanging="722"/>
        <w:jc w:val="left"/>
        <w:rPr>
          <w:sz w:val="23"/>
        </w:rPr>
      </w:pPr>
      <w:r>
        <w:rPr>
          <w:w w:val="105"/>
          <w:sz w:val="23"/>
        </w:rPr>
        <w:t>UV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spectrum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for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(1:1)</w:t>
      </w:r>
      <w:r>
        <w:rPr>
          <w:spacing w:val="-10"/>
          <w:w w:val="105"/>
          <w:sz w:val="23"/>
        </w:rPr>
        <w:t> </w:t>
      </w:r>
      <w:r>
        <w:rPr>
          <w:w w:val="105"/>
          <w:sz w:val="23"/>
        </w:rPr>
        <w:t>artemether-2-HP-β-CD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complex</w:t>
        <w:tab/>
        <w:t>-</w:t>
        <w:tab/>
        <w:t>-</w:t>
        <w:tab/>
        <w:t>-</w:t>
        <w:tab/>
        <w:t>81</w:t>
      </w:r>
    </w:p>
    <w:p>
      <w:pPr>
        <w:spacing w:after="0" w:line="240" w:lineRule="auto"/>
        <w:jc w:val="left"/>
        <w:rPr>
          <w:sz w:val="23"/>
        </w:rPr>
        <w:sectPr>
          <w:pgSz w:w="12240" w:h="15840"/>
          <w:pgMar w:header="0" w:footer="1012" w:top="1380" w:bottom="1200" w:left="480" w:right="600"/>
        </w:sectPr>
      </w:pPr>
    </w:p>
    <w:tbl>
      <w:tblPr>
        <w:tblW w:w="0" w:type="auto"/>
        <w:jc w:val="left"/>
        <w:tblInd w:w="13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55"/>
        <w:gridCol w:w="7719"/>
        <w:gridCol w:w="615"/>
      </w:tblGrid>
      <w:tr>
        <w:trPr>
          <w:trHeight w:val="268" w:hRule="atLeast"/>
        </w:trPr>
        <w:tc>
          <w:tcPr>
            <w:tcW w:w="655" w:type="dxa"/>
          </w:tcPr>
          <w:p>
            <w:pPr>
              <w:pStyle w:val="TableParagraph"/>
              <w:spacing w:line="248" w:lineRule="exact"/>
              <w:ind w:left="50"/>
              <w:rPr>
                <w:sz w:val="23"/>
              </w:rPr>
            </w:pPr>
            <w:r>
              <w:rPr>
                <w:w w:val="105"/>
                <w:sz w:val="23"/>
              </w:rPr>
              <w:t>4.15</w:t>
            </w:r>
          </w:p>
        </w:tc>
        <w:tc>
          <w:tcPr>
            <w:tcW w:w="7719" w:type="dxa"/>
          </w:tcPr>
          <w:p>
            <w:pPr>
              <w:pStyle w:val="TableParagraph"/>
              <w:spacing w:line="248" w:lineRule="exact"/>
              <w:ind w:left="115"/>
              <w:rPr>
                <w:sz w:val="23"/>
              </w:rPr>
            </w:pPr>
            <w:r>
              <w:rPr>
                <w:sz w:val="23"/>
              </w:rPr>
              <w:t>Dissolution</w:t>
            </w:r>
            <w:r>
              <w:rPr>
                <w:spacing w:val="25"/>
                <w:sz w:val="23"/>
              </w:rPr>
              <w:t> </w:t>
            </w:r>
            <w:r>
              <w:rPr>
                <w:sz w:val="23"/>
              </w:rPr>
              <w:t>profile</w:t>
            </w:r>
            <w:r>
              <w:rPr>
                <w:spacing w:val="25"/>
                <w:sz w:val="23"/>
              </w:rPr>
              <w:t> </w:t>
            </w:r>
            <w:r>
              <w:rPr>
                <w:sz w:val="23"/>
              </w:rPr>
              <w:t>of</w:t>
            </w:r>
            <w:r>
              <w:rPr>
                <w:spacing w:val="27"/>
                <w:sz w:val="23"/>
              </w:rPr>
              <w:t> </w:t>
            </w:r>
            <w:r>
              <w:rPr>
                <w:sz w:val="23"/>
              </w:rPr>
              <w:t>pure</w:t>
            </w:r>
            <w:r>
              <w:rPr>
                <w:spacing w:val="15"/>
                <w:sz w:val="23"/>
              </w:rPr>
              <w:t> </w:t>
            </w:r>
            <w:r>
              <w:rPr>
                <w:sz w:val="23"/>
              </w:rPr>
              <w:t>artemether</w:t>
            </w:r>
            <w:r>
              <w:rPr>
                <w:spacing w:val="45"/>
                <w:sz w:val="23"/>
              </w:rPr>
              <w:t> </w:t>
            </w:r>
            <w:r>
              <w:rPr>
                <w:sz w:val="23"/>
              </w:rPr>
              <w:t>-2-HP-β-CD</w:t>
            </w:r>
            <w:r>
              <w:rPr>
                <w:spacing w:val="33"/>
                <w:sz w:val="23"/>
              </w:rPr>
              <w:t> </w:t>
            </w:r>
            <w:r>
              <w:rPr>
                <w:sz w:val="23"/>
              </w:rPr>
              <w:t>complexes</w:t>
            </w:r>
            <w:r>
              <w:rPr>
                <w:spacing w:val="22"/>
                <w:sz w:val="23"/>
              </w:rPr>
              <w:t> </w:t>
            </w:r>
            <w:r>
              <w:rPr>
                <w:sz w:val="23"/>
              </w:rPr>
              <w:t>and</w:t>
            </w:r>
            <w:r>
              <w:rPr>
                <w:spacing w:val="16"/>
                <w:sz w:val="23"/>
              </w:rPr>
              <w:t> </w:t>
            </w:r>
            <w:r>
              <w:rPr>
                <w:sz w:val="23"/>
              </w:rPr>
              <w:t>a</w:t>
            </w:r>
          </w:p>
        </w:tc>
        <w:tc>
          <w:tcPr>
            <w:tcW w:w="615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95" w:hRule="atLeast"/>
        </w:trPr>
        <w:tc>
          <w:tcPr>
            <w:tcW w:w="65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719" w:type="dxa"/>
          </w:tcPr>
          <w:p>
            <w:pPr>
              <w:pStyle w:val="TableParagraph"/>
              <w:tabs>
                <w:tab w:pos="7319" w:val="left" w:leader="none"/>
              </w:tabs>
              <w:spacing w:before="2"/>
              <w:ind w:left="173"/>
              <w:rPr>
                <w:sz w:val="23"/>
              </w:rPr>
            </w:pPr>
            <w:r>
              <w:rPr>
                <w:sz w:val="23"/>
              </w:rPr>
              <w:t>Commercial</w:t>
            </w:r>
            <w:r>
              <w:rPr>
                <w:spacing w:val="29"/>
                <w:sz w:val="23"/>
              </w:rPr>
              <w:t> </w:t>
            </w:r>
            <w:r>
              <w:rPr>
                <w:sz w:val="23"/>
              </w:rPr>
              <w:t>parenteral</w:t>
            </w:r>
            <w:r>
              <w:rPr>
                <w:spacing w:val="25"/>
                <w:sz w:val="23"/>
              </w:rPr>
              <w:t> </w:t>
            </w:r>
            <w:r>
              <w:rPr>
                <w:sz w:val="23"/>
              </w:rPr>
              <w:t>product</w:t>
            </w:r>
            <w:r>
              <w:rPr>
                <w:spacing w:val="16"/>
                <w:sz w:val="23"/>
              </w:rPr>
              <w:t> </w:t>
            </w:r>
            <w:r>
              <w:rPr>
                <w:sz w:val="23"/>
              </w:rPr>
              <w:t>in</w:t>
            </w:r>
            <w:r>
              <w:rPr>
                <w:spacing w:val="23"/>
                <w:sz w:val="23"/>
              </w:rPr>
              <w:t> </w:t>
            </w:r>
            <w:r>
              <w:rPr>
                <w:sz w:val="23"/>
              </w:rPr>
              <w:t>simulated</w:t>
            </w:r>
            <w:r>
              <w:rPr>
                <w:spacing w:val="22"/>
                <w:sz w:val="23"/>
              </w:rPr>
              <w:t> </w:t>
            </w:r>
            <w:r>
              <w:rPr>
                <w:sz w:val="23"/>
              </w:rPr>
              <w:t>intestinal</w:t>
            </w:r>
            <w:r>
              <w:rPr>
                <w:spacing w:val="35"/>
                <w:sz w:val="23"/>
              </w:rPr>
              <w:t> </w:t>
            </w:r>
            <w:r>
              <w:rPr>
                <w:sz w:val="23"/>
              </w:rPr>
              <w:t>fluid</w:t>
            </w:r>
            <w:r>
              <w:rPr>
                <w:spacing w:val="13"/>
                <w:sz w:val="23"/>
              </w:rPr>
              <w:t> </w:t>
            </w:r>
            <w:r>
              <w:rPr>
                <w:sz w:val="23"/>
              </w:rPr>
              <w:t>(pH</w:t>
            </w:r>
            <w:r>
              <w:rPr>
                <w:spacing w:val="19"/>
                <w:sz w:val="23"/>
              </w:rPr>
              <w:t> </w:t>
            </w:r>
            <w:r>
              <w:rPr>
                <w:sz w:val="23"/>
              </w:rPr>
              <w:t>7)</w:t>
            </w:r>
            <w:r>
              <w:rPr>
                <w:spacing w:val="-1"/>
                <w:sz w:val="23"/>
              </w:rPr>
              <w:t> </w:t>
            </w:r>
            <w:r>
              <w:rPr>
                <w:sz w:val="23"/>
              </w:rPr>
              <w:t>-</w:t>
              <w:tab/>
            </w:r>
            <w:r>
              <w:rPr>
                <w:w w:val="105"/>
                <w:sz w:val="23"/>
              </w:rPr>
              <w:t>-</w:t>
            </w:r>
          </w:p>
        </w:tc>
        <w:tc>
          <w:tcPr>
            <w:tcW w:w="615" w:type="dxa"/>
          </w:tcPr>
          <w:p>
            <w:pPr>
              <w:pStyle w:val="TableParagraph"/>
              <w:spacing w:before="2"/>
              <w:ind w:right="46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83</w:t>
            </w:r>
          </w:p>
        </w:tc>
      </w:tr>
      <w:tr>
        <w:trPr>
          <w:trHeight w:val="396" w:hRule="atLeast"/>
        </w:trPr>
        <w:tc>
          <w:tcPr>
            <w:tcW w:w="655" w:type="dxa"/>
          </w:tcPr>
          <w:p>
            <w:pPr>
              <w:pStyle w:val="TableParagraph"/>
              <w:spacing w:line="252" w:lineRule="exact" w:before="124"/>
              <w:ind w:left="50"/>
              <w:rPr>
                <w:sz w:val="23"/>
              </w:rPr>
            </w:pPr>
            <w:r>
              <w:rPr>
                <w:w w:val="105"/>
                <w:sz w:val="23"/>
              </w:rPr>
              <w:t>4.16</w:t>
            </w:r>
          </w:p>
        </w:tc>
        <w:tc>
          <w:tcPr>
            <w:tcW w:w="7719" w:type="dxa"/>
          </w:tcPr>
          <w:p>
            <w:pPr>
              <w:pStyle w:val="TableParagraph"/>
              <w:spacing w:line="252" w:lineRule="exact" w:before="124"/>
              <w:ind w:left="115"/>
              <w:rPr>
                <w:sz w:val="23"/>
              </w:rPr>
            </w:pPr>
            <w:r>
              <w:rPr>
                <w:sz w:val="23"/>
              </w:rPr>
              <w:t>Dissolution</w:t>
            </w:r>
            <w:r>
              <w:rPr>
                <w:spacing w:val="29"/>
                <w:sz w:val="23"/>
              </w:rPr>
              <w:t> </w:t>
            </w:r>
            <w:r>
              <w:rPr>
                <w:sz w:val="23"/>
              </w:rPr>
              <w:t>profile</w:t>
            </w:r>
            <w:r>
              <w:rPr>
                <w:spacing w:val="27"/>
                <w:sz w:val="23"/>
              </w:rPr>
              <w:t> </w:t>
            </w:r>
            <w:r>
              <w:rPr>
                <w:sz w:val="23"/>
              </w:rPr>
              <w:t>of</w:t>
            </w:r>
            <w:r>
              <w:rPr>
                <w:spacing w:val="25"/>
                <w:sz w:val="23"/>
              </w:rPr>
              <w:t> </w:t>
            </w:r>
            <w:r>
              <w:rPr>
                <w:sz w:val="23"/>
              </w:rPr>
              <w:t>pure</w:t>
            </w:r>
            <w:r>
              <w:rPr>
                <w:spacing w:val="18"/>
                <w:sz w:val="23"/>
              </w:rPr>
              <w:t> </w:t>
            </w:r>
            <w:r>
              <w:rPr>
                <w:sz w:val="23"/>
              </w:rPr>
              <w:t>artemether</w:t>
            </w:r>
            <w:r>
              <w:rPr>
                <w:spacing w:val="34"/>
                <w:sz w:val="23"/>
              </w:rPr>
              <w:t> </w:t>
            </w:r>
            <w:r>
              <w:rPr>
                <w:sz w:val="23"/>
              </w:rPr>
              <w:t>and</w:t>
            </w:r>
            <w:r>
              <w:rPr>
                <w:spacing w:val="19"/>
                <w:sz w:val="23"/>
              </w:rPr>
              <w:t> </w:t>
            </w:r>
            <w:r>
              <w:rPr>
                <w:sz w:val="23"/>
              </w:rPr>
              <w:t>artemether</w:t>
            </w:r>
            <w:r>
              <w:rPr>
                <w:spacing w:val="49"/>
                <w:sz w:val="23"/>
              </w:rPr>
              <w:t> </w:t>
            </w:r>
            <w:r>
              <w:rPr>
                <w:sz w:val="23"/>
              </w:rPr>
              <w:t>-2-HP-β-CD</w:t>
            </w:r>
          </w:p>
        </w:tc>
        <w:tc>
          <w:tcPr>
            <w:tcW w:w="615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14" w:hRule="atLeast"/>
        </w:trPr>
        <w:tc>
          <w:tcPr>
            <w:tcW w:w="65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719" w:type="dxa"/>
          </w:tcPr>
          <w:p>
            <w:pPr>
              <w:pStyle w:val="TableParagraph"/>
              <w:tabs>
                <w:tab w:pos="5158" w:val="left" w:leader="none"/>
                <w:tab w:pos="5878" w:val="left" w:leader="none"/>
                <w:tab w:pos="6599" w:val="left" w:leader="none"/>
                <w:tab w:pos="7319" w:val="left" w:leader="none"/>
              </w:tabs>
              <w:spacing w:before="2"/>
              <w:ind w:left="115"/>
              <w:rPr>
                <w:sz w:val="23"/>
              </w:rPr>
            </w:pPr>
            <w:r>
              <w:rPr>
                <w:w w:val="105"/>
                <w:sz w:val="23"/>
              </w:rPr>
              <w:t>complexes</w:t>
            </w:r>
            <w:r>
              <w:rPr>
                <w:spacing w:val="-12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in</w:t>
            </w:r>
            <w:r>
              <w:rPr>
                <w:spacing w:val="-4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simulated</w:t>
            </w:r>
            <w:r>
              <w:rPr>
                <w:spacing w:val="-4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gastric</w:t>
            </w:r>
            <w:r>
              <w:rPr>
                <w:spacing w:val="-6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fluid</w:t>
            </w:r>
            <w:r>
              <w:rPr>
                <w:spacing w:val="-4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pH 1.2 </w:t>
            </w:r>
            <w:r>
              <w:rPr>
                <w:spacing w:val="4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-</w:t>
              <w:tab/>
              <w:t>-</w:t>
              <w:tab/>
              <w:t>-</w:t>
              <w:tab/>
              <w:t>-</w:t>
              <w:tab/>
              <w:t>-</w:t>
            </w:r>
          </w:p>
        </w:tc>
        <w:tc>
          <w:tcPr>
            <w:tcW w:w="615" w:type="dxa"/>
          </w:tcPr>
          <w:p>
            <w:pPr>
              <w:pStyle w:val="TableParagraph"/>
              <w:spacing w:before="2"/>
              <w:ind w:right="46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85</w:t>
            </w:r>
          </w:p>
        </w:tc>
      </w:tr>
      <w:tr>
        <w:trPr>
          <w:trHeight w:val="414" w:hRule="atLeast"/>
        </w:trPr>
        <w:tc>
          <w:tcPr>
            <w:tcW w:w="655" w:type="dxa"/>
          </w:tcPr>
          <w:p>
            <w:pPr>
              <w:pStyle w:val="TableParagraph"/>
              <w:spacing w:line="251" w:lineRule="exact" w:before="142"/>
              <w:ind w:left="50"/>
              <w:rPr>
                <w:sz w:val="23"/>
              </w:rPr>
            </w:pPr>
            <w:r>
              <w:rPr>
                <w:w w:val="105"/>
                <w:sz w:val="23"/>
              </w:rPr>
              <w:t>4.17</w:t>
            </w:r>
          </w:p>
        </w:tc>
        <w:tc>
          <w:tcPr>
            <w:tcW w:w="7719" w:type="dxa"/>
          </w:tcPr>
          <w:p>
            <w:pPr>
              <w:pStyle w:val="TableParagraph"/>
              <w:spacing w:line="251" w:lineRule="exact" w:before="142"/>
              <w:ind w:left="115"/>
              <w:rPr>
                <w:sz w:val="23"/>
              </w:rPr>
            </w:pPr>
            <w:r>
              <w:rPr>
                <w:sz w:val="23"/>
              </w:rPr>
              <w:t>Dissolution</w:t>
            </w:r>
            <w:r>
              <w:rPr>
                <w:spacing w:val="32"/>
                <w:sz w:val="23"/>
              </w:rPr>
              <w:t> </w:t>
            </w:r>
            <w:r>
              <w:rPr>
                <w:sz w:val="23"/>
              </w:rPr>
              <w:t>profile</w:t>
            </w:r>
            <w:r>
              <w:rPr>
                <w:spacing w:val="30"/>
                <w:sz w:val="23"/>
              </w:rPr>
              <w:t> </w:t>
            </w:r>
            <w:r>
              <w:rPr>
                <w:sz w:val="23"/>
              </w:rPr>
              <w:t>of</w:t>
            </w:r>
            <w:r>
              <w:rPr>
                <w:spacing w:val="28"/>
                <w:sz w:val="23"/>
              </w:rPr>
              <w:t> </w:t>
            </w:r>
            <w:r>
              <w:rPr>
                <w:sz w:val="23"/>
              </w:rPr>
              <w:t>pure</w:t>
            </w:r>
            <w:r>
              <w:rPr>
                <w:spacing w:val="20"/>
                <w:sz w:val="23"/>
              </w:rPr>
              <w:t> </w:t>
            </w:r>
            <w:r>
              <w:rPr>
                <w:sz w:val="23"/>
              </w:rPr>
              <w:t>artemether</w:t>
            </w:r>
            <w:r>
              <w:rPr>
                <w:spacing w:val="38"/>
                <w:sz w:val="23"/>
              </w:rPr>
              <w:t> </w:t>
            </w:r>
            <w:r>
              <w:rPr>
                <w:sz w:val="23"/>
              </w:rPr>
              <w:t>commercial</w:t>
            </w:r>
            <w:r>
              <w:rPr>
                <w:spacing w:val="35"/>
                <w:sz w:val="23"/>
              </w:rPr>
              <w:t> </w:t>
            </w:r>
            <w:r>
              <w:rPr>
                <w:sz w:val="23"/>
              </w:rPr>
              <w:t>products</w:t>
            </w:r>
            <w:r>
              <w:rPr>
                <w:spacing w:val="18"/>
                <w:sz w:val="23"/>
              </w:rPr>
              <w:t> </w:t>
            </w:r>
            <w:r>
              <w:rPr>
                <w:sz w:val="23"/>
              </w:rPr>
              <w:t>and</w:t>
            </w:r>
            <w:r>
              <w:rPr>
                <w:spacing w:val="22"/>
                <w:sz w:val="23"/>
              </w:rPr>
              <w:t> </w:t>
            </w:r>
            <w:r>
              <w:rPr>
                <w:sz w:val="23"/>
              </w:rPr>
              <w:t>inclusion</w:t>
            </w:r>
          </w:p>
        </w:tc>
        <w:tc>
          <w:tcPr>
            <w:tcW w:w="615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96" w:hRule="atLeast"/>
        </w:trPr>
        <w:tc>
          <w:tcPr>
            <w:tcW w:w="65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719" w:type="dxa"/>
          </w:tcPr>
          <w:p>
            <w:pPr>
              <w:pStyle w:val="TableParagraph"/>
              <w:tabs>
                <w:tab w:pos="5878" w:val="left" w:leader="none"/>
                <w:tab w:pos="6599" w:val="left" w:leader="none"/>
                <w:tab w:pos="7319" w:val="left" w:leader="none"/>
              </w:tabs>
              <w:spacing w:before="2"/>
              <w:ind w:left="115"/>
              <w:rPr>
                <w:sz w:val="23"/>
              </w:rPr>
            </w:pPr>
            <w:r>
              <w:rPr>
                <w:w w:val="105"/>
                <w:sz w:val="23"/>
              </w:rPr>
              <w:t>complex</w:t>
            </w:r>
            <w:r>
              <w:rPr>
                <w:spacing w:val="-13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(1:1)</w:t>
            </w:r>
            <w:r>
              <w:rPr>
                <w:spacing w:val="-9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tablet</w:t>
            </w:r>
            <w:r>
              <w:rPr>
                <w:spacing w:val="-5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in simulated</w:t>
            </w:r>
            <w:r>
              <w:rPr>
                <w:spacing w:val="-7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gastric</w:t>
            </w:r>
            <w:r>
              <w:rPr>
                <w:spacing w:val="-7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fluid</w:t>
            </w:r>
            <w:r>
              <w:rPr>
                <w:spacing w:val="-6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pH</w:t>
            </w:r>
            <w:r>
              <w:rPr>
                <w:spacing w:val="-10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1.2</w:t>
              <w:tab/>
              <w:t>-</w:t>
              <w:tab/>
              <w:t>-</w:t>
              <w:tab/>
              <w:t>-</w:t>
            </w:r>
          </w:p>
        </w:tc>
        <w:tc>
          <w:tcPr>
            <w:tcW w:w="615" w:type="dxa"/>
          </w:tcPr>
          <w:p>
            <w:pPr>
              <w:pStyle w:val="TableParagraph"/>
              <w:spacing w:before="2"/>
              <w:ind w:right="46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88</w:t>
            </w:r>
          </w:p>
        </w:tc>
      </w:tr>
      <w:tr>
        <w:trPr>
          <w:trHeight w:val="396" w:hRule="atLeast"/>
        </w:trPr>
        <w:tc>
          <w:tcPr>
            <w:tcW w:w="655" w:type="dxa"/>
          </w:tcPr>
          <w:p>
            <w:pPr>
              <w:pStyle w:val="TableParagraph"/>
              <w:spacing w:line="251" w:lineRule="exact" w:before="125"/>
              <w:ind w:left="50"/>
              <w:rPr>
                <w:sz w:val="23"/>
              </w:rPr>
            </w:pPr>
            <w:r>
              <w:rPr>
                <w:w w:val="105"/>
                <w:sz w:val="23"/>
              </w:rPr>
              <w:t>4.18:</w:t>
            </w:r>
          </w:p>
        </w:tc>
        <w:tc>
          <w:tcPr>
            <w:tcW w:w="7719" w:type="dxa"/>
          </w:tcPr>
          <w:p>
            <w:pPr>
              <w:pStyle w:val="TableParagraph"/>
              <w:spacing w:line="251" w:lineRule="exact" w:before="125"/>
              <w:ind w:left="209"/>
              <w:rPr>
                <w:sz w:val="23"/>
              </w:rPr>
            </w:pPr>
            <w:r>
              <w:rPr>
                <w:sz w:val="23"/>
              </w:rPr>
              <w:t>Kitazawa</w:t>
            </w:r>
            <w:r>
              <w:rPr>
                <w:spacing w:val="29"/>
                <w:sz w:val="23"/>
              </w:rPr>
              <w:t> </w:t>
            </w:r>
            <w:r>
              <w:rPr>
                <w:sz w:val="23"/>
              </w:rPr>
              <w:t>plots</w:t>
            </w:r>
            <w:r>
              <w:rPr>
                <w:spacing w:val="20"/>
                <w:sz w:val="23"/>
              </w:rPr>
              <w:t> </w:t>
            </w:r>
            <w:r>
              <w:rPr>
                <w:sz w:val="23"/>
              </w:rPr>
              <w:t>for</w:t>
            </w:r>
            <w:r>
              <w:rPr>
                <w:spacing w:val="27"/>
                <w:sz w:val="23"/>
              </w:rPr>
              <w:t> </w:t>
            </w:r>
            <w:r>
              <w:rPr>
                <w:sz w:val="23"/>
              </w:rPr>
              <w:t>release</w:t>
            </w:r>
            <w:r>
              <w:rPr>
                <w:spacing w:val="21"/>
                <w:sz w:val="23"/>
              </w:rPr>
              <w:t> </w:t>
            </w:r>
            <w:r>
              <w:rPr>
                <w:sz w:val="23"/>
              </w:rPr>
              <w:t>of</w:t>
            </w:r>
            <w:r>
              <w:rPr>
                <w:spacing w:val="7"/>
                <w:sz w:val="23"/>
              </w:rPr>
              <w:t> </w:t>
            </w:r>
            <w:r>
              <w:rPr>
                <w:sz w:val="23"/>
              </w:rPr>
              <w:t>artemether</w:t>
            </w:r>
            <w:r>
              <w:rPr>
                <w:spacing w:val="27"/>
                <w:sz w:val="23"/>
              </w:rPr>
              <w:t> </w:t>
            </w:r>
            <w:r>
              <w:rPr>
                <w:sz w:val="23"/>
              </w:rPr>
              <w:t>from</w:t>
            </w:r>
            <w:r>
              <w:rPr>
                <w:spacing w:val="21"/>
                <w:sz w:val="23"/>
              </w:rPr>
              <w:t> </w:t>
            </w:r>
            <w:r>
              <w:rPr>
                <w:sz w:val="23"/>
              </w:rPr>
              <w:t>the</w:t>
            </w:r>
            <w:r>
              <w:rPr>
                <w:spacing w:val="21"/>
                <w:sz w:val="23"/>
              </w:rPr>
              <w:t> </w:t>
            </w:r>
            <w:r>
              <w:rPr>
                <w:sz w:val="23"/>
              </w:rPr>
              <w:t>pure</w:t>
            </w:r>
            <w:r>
              <w:rPr>
                <w:spacing w:val="20"/>
                <w:sz w:val="23"/>
              </w:rPr>
              <w:t> </w:t>
            </w:r>
            <w:r>
              <w:rPr>
                <w:sz w:val="23"/>
              </w:rPr>
              <w:t>drug,</w:t>
            </w:r>
            <w:r>
              <w:rPr>
                <w:spacing w:val="25"/>
                <w:sz w:val="23"/>
              </w:rPr>
              <w:t> </w:t>
            </w:r>
            <w:r>
              <w:rPr>
                <w:sz w:val="23"/>
              </w:rPr>
              <w:t>inclusion</w:t>
            </w:r>
          </w:p>
        </w:tc>
        <w:tc>
          <w:tcPr>
            <w:tcW w:w="615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672" w:hRule="atLeast"/>
        </w:trPr>
        <w:tc>
          <w:tcPr>
            <w:tcW w:w="65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719" w:type="dxa"/>
          </w:tcPr>
          <w:p>
            <w:pPr>
              <w:pStyle w:val="TableParagraph"/>
              <w:tabs>
                <w:tab w:pos="6599" w:val="left" w:leader="none"/>
                <w:tab w:pos="7319" w:val="left" w:leader="none"/>
              </w:tabs>
              <w:spacing w:line="254" w:lineRule="auto" w:before="2"/>
              <w:ind w:left="115" w:right="318"/>
              <w:rPr>
                <w:sz w:val="23"/>
              </w:rPr>
            </w:pPr>
            <w:r>
              <w:rPr>
                <w:w w:val="105"/>
                <w:sz w:val="23"/>
              </w:rPr>
              <w:t>complexes of 1:1 M, 1:2 M, 1:3 M and the marketed parenteral product</w:t>
            </w:r>
            <w:r>
              <w:rPr>
                <w:spacing w:val="1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(Drutemal</w:t>
            </w:r>
            <w:r>
              <w:rPr>
                <w:w w:val="105"/>
                <w:sz w:val="23"/>
                <w:vertAlign w:val="superscript"/>
              </w:rPr>
              <w:t>®</w:t>
            </w:r>
            <w:r>
              <w:rPr>
                <w:spacing w:val="-7"/>
                <w:w w:val="105"/>
                <w:sz w:val="23"/>
                <w:vertAlign w:val="baseline"/>
              </w:rPr>
              <w:t> </w:t>
            </w:r>
            <w:r>
              <w:rPr>
                <w:w w:val="105"/>
                <w:sz w:val="23"/>
                <w:vertAlign w:val="baseline"/>
              </w:rPr>
              <w:t>Injection)</w:t>
            </w:r>
            <w:r>
              <w:rPr>
                <w:spacing w:val="-8"/>
                <w:w w:val="105"/>
                <w:sz w:val="23"/>
                <w:vertAlign w:val="baseline"/>
              </w:rPr>
              <w:t> </w:t>
            </w:r>
            <w:r>
              <w:rPr>
                <w:w w:val="105"/>
                <w:sz w:val="23"/>
                <w:vertAlign w:val="baseline"/>
              </w:rPr>
              <w:t>in</w:t>
            </w:r>
            <w:r>
              <w:rPr>
                <w:spacing w:val="-6"/>
                <w:w w:val="105"/>
                <w:sz w:val="23"/>
                <w:vertAlign w:val="baseline"/>
              </w:rPr>
              <w:t> </w:t>
            </w:r>
            <w:r>
              <w:rPr>
                <w:w w:val="105"/>
                <w:sz w:val="23"/>
                <w:vertAlign w:val="baseline"/>
              </w:rPr>
              <w:t>simulated</w:t>
            </w:r>
            <w:r>
              <w:rPr>
                <w:spacing w:val="-12"/>
                <w:w w:val="105"/>
                <w:sz w:val="23"/>
                <w:vertAlign w:val="baseline"/>
              </w:rPr>
              <w:t> </w:t>
            </w:r>
            <w:r>
              <w:rPr>
                <w:w w:val="105"/>
                <w:sz w:val="23"/>
                <w:vertAlign w:val="baseline"/>
              </w:rPr>
              <w:t>intestinal</w:t>
            </w:r>
            <w:r>
              <w:rPr>
                <w:spacing w:val="3"/>
                <w:w w:val="105"/>
                <w:sz w:val="23"/>
                <w:vertAlign w:val="baseline"/>
              </w:rPr>
              <w:t> </w:t>
            </w:r>
            <w:r>
              <w:rPr>
                <w:w w:val="105"/>
                <w:sz w:val="23"/>
                <w:vertAlign w:val="baseline"/>
              </w:rPr>
              <w:t>fluid</w:t>
            </w:r>
            <w:r>
              <w:rPr>
                <w:spacing w:val="-12"/>
                <w:w w:val="105"/>
                <w:sz w:val="23"/>
                <w:vertAlign w:val="baseline"/>
              </w:rPr>
              <w:t> </w:t>
            </w:r>
            <w:r>
              <w:rPr>
                <w:w w:val="105"/>
                <w:sz w:val="23"/>
                <w:vertAlign w:val="baseline"/>
              </w:rPr>
              <w:t>(pH</w:t>
            </w:r>
            <w:r>
              <w:rPr>
                <w:spacing w:val="-8"/>
                <w:w w:val="105"/>
                <w:sz w:val="23"/>
                <w:vertAlign w:val="baseline"/>
              </w:rPr>
              <w:t> </w:t>
            </w:r>
            <w:r>
              <w:rPr>
                <w:w w:val="105"/>
                <w:sz w:val="23"/>
                <w:vertAlign w:val="baseline"/>
              </w:rPr>
              <w:t>7.4)</w:t>
            </w:r>
            <w:r>
              <w:rPr>
                <w:spacing w:val="37"/>
                <w:w w:val="105"/>
                <w:sz w:val="23"/>
                <w:vertAlign w:val="baseline"/>
              </w:rPr>
              <w:t> </w:t>
            </w:r>
            <w:r>
              <w:rPr>
                <w:w w:val="105"/>
                <w:sz w:val="23"/>
                <w:vertAlign w:val="baseline"/>
              </w:rPr>
              <w:t>-</w:t>
              <w:tab/>
              <w:t>-</w:t>
              <w:tab/>
            </w:r>
            <w:r>
              <w:rPr>
                <w:spacing w:val="-6"/>
                <w:w w:val="105"/>
                <w:sz w:val="23"/>
                <w:vertAlign w:val="baseline"/>
              </w:rPr>
              <w:t>-</w:t>
            </w:r>
          </w:p>
        </w:tc>
        <w:tc>
          <w:tcPr>
            <w:tcW w:w="615" w:type="dxa"/>
          </w:tcPr>
          <w:p>
            <w:pPr>
              <w:pStyle w:val="TableParagraph"/>
              <w:spacing w:before="7"/>
              <w:rPr>
                <w:sz w:val="24"/>
              </w:rPr>
            </w:pPr>
          </w:p>
          <w:p>
            <w:pPr>
              <w:pStyle w:val="TableParagraph"/>
              <w:ind w:right="46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90</w:t>
            </w:r>
          </w:p>
        </w:tc>
      </w:tr>
      <w:tr>
        <w:trPr>
          <w:trHeight w:val="710" w:hRule="atLeast"/>
        </w:trPr>
        <w:tc>
          <w:tcPr>
            <w:tcW w:w="655" w:type="dxa"/>
          </w:tcPr>
          <w:p>
            <w:pPr>
              <w:pStyle w:val="TableParagraph"/>
              <w:spacing w:before="158"/>
              <w:ind w:left="50"/>
              <w:rPr>
                <w:sz w:val="23"/>
              </w:rPr>
            </w:pPr>
            <w:r>
              <w:rPr>
                <w:w w:val="105"/>
                <w:sz w:val="23"/>
              </w:rPr>
              <w:t>4.19:</w:t>
            </w:r>
          </w:p>
        </w:tc>
        <w:tc>
          <w:tcPr>
            <w:tcW w:w="7719" w:type="dxa"/>
          </w:tcPr>
          <w:p>
            <w:pPr>
              <w:pStyle w:val="TableParagraph"/>
              <w:spacing w:line="280" w:lineRule="atLeast" w:before="130"/>
              <w:ind w:left="115" w:right="318"/>
              <w:rPr>
                <w:sz w:val="23"/>
              </w:rPr>
            </w:pPr>
            <w:r>
              <w:rPr>
                <w:sz w:val="23"/>
              </w:rPr>
              <w:t>Kitazawa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plots for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release of artemether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from the pure drug,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lumartem</w:t>
            </w:r>
            <w:r>
              <w:rPr>
                <w:sz w:val="23"/>
                <w:vertAlign w:val="superscript"/>
              </w:rPr>
              <w:t>®</w:t>
            </w:r>
            <w:r>
              <w:rPr>
                <w:sz w:val="23"/>
                <w:vertAlign w:val="baseline"/>
              </w:rPr>
              <w:t>,</w:t>
            </w:r>
            <w:r>
              <w:rPr>
                <w:spacing w:val="1"/>
                <w:sz w:val="23"/>
                <w:vertAlign w:val="baseline"/>
              </w:rPr>
              <w:t> </w:t>
            </w:r>
            <w:r>
              <w:rPr>
                <w:w w:val="105"/>
                <w:sz w:val="23"/>
                <w:vertAlign w:val="baseline"/>
              </w:rPr>
              <w:t>coartem</w:t>
            </w:r>
            <w:r>
              <w:rPr>
                <w:w w:val="105"/>
                <w:sz w:val="23"/>
                <w:vertAlign w:val="superscript"/>
              </w:rPr>
              <w:t>®</w:t>
            </w:r>
            <w:r>
              <w:rPr>
                <w:spacing w:val="-2"/>
                <w:w w:val="105"/>
                <w:sz w:val="23"/>
                <w:vertAlign w:val="baseline"/>
              </w:rPr>
              <w:t> </w:t>
            </w:r>
            <w:r>
              <w:rPr>
                <w:w w:val="105"/>
                <w:sz w:val="23"/>
                <w:vertAlign w:val="baseline"/>
              </w:rPr>
              <w:t>and</w:t>
            </w:r>
            <w:r>
              <w:rPr>
                <w:spacing w:val="-13"/>
                <w:w w:val="105"/>
                <w:sz w:val="23"/>
                <w:vertAlign w:val="baseline"/>
              </w:rPr>
              <w:t> </w:t>
            </w:r>
            <w:r>
              <w:rPr>
                <w:w w:val="105"/>
                <w:sz w:val="23"/>
                <w:vertAlign w:val="baseline"/>
              </w:rPr>
              <w:t>tablets</w:t>
            </w:r>
            <w:r>
              <w:rPr>
                <w:spacing w:val="-8"/>
                <w:w w:val="105"/>
                <w:sz w:val="23"/>
                <w:vertAlign w:val="baseline"/>
              </w:rPr>
              <w:t> </w:t>
            </w:r>
            <w:r>
              <w:rPr>
                <w:w w:val="105"/>
                <w:sz w:val="23"/>
                <w:vertAlign w:val="baseline"/>
              </w:rPr>
              <w:t>formed</w:t>
            </w:r>
            <w:r>
              <w:rPr>
                <w:spacing w:val="-7"/>
                <w:w w:val="105"/>
                <w:sz w:val="23"/>
                <w:vertAlign w:val="baseline"/>
              </w:rPr>
              <w:t> </w:t>
            </w:r>
            <w:r>
              <w:rPr>
                <w:w w:val="105"/>
                <w:sz w:val="23"/>
                <w:vertAlign w:val="baseline"/>
              </w:rPr>
              <w:t>from</w:t>
            </w:r>
            <w:r>
              <w:rPr>
                <w:spacing w:val="-14"/>
                <w:w w:val="105"/>
                <w:sz w:val="23"/>
                <w:vertAlign w:val="baseline"/>
              </w:rPr>
              <w:t> </w:t>
            </w:r>
            <w:r>
              <w:rPr>
                <w:w w:val="105"/>
                <w:sz w:val="23"/>
                <w:vertAlign w:val="baseline"/>
              </w:rPr>
              <w:t>inclusion</w:t>
            </w:r>
            <w:r>
              <w:rPr>
                <w:spacing w:val="-7"/>
                <w:w w:val="105"/>
                <w:sz w:val="23"/>
                <w:vertAlign w:val="baseline"/>
              </w:rPr>
              <w:t> </w:t>
            </w:r>
            <w:r>
              <w:rPr>
                <w:w w:val="105"/>
                <w:sz w:val="23"/>
                <w:vertAlign w:val="baseline"/>
              </w:rPr>
              <w:t>complex</w:t>
            </w:r>
            <w:r>
              <w:rPr>
                <w:spacing w:val="-6"/>
                <w:w w:val="105"/>
                <w:sz w:val="23"/>
                <w:vertAlign w:val="baseline"/>
              </w:rPr>
              <w:t> </w:t>
            </w:r>
            <w:r>
              <w:rPr>
                <w:w w:val="105"/>
                <w:sz w:val="23"/>
                <w:vertAlign w:val="baseline"/>
              </w:rPr>
              <w:t>(1:1</w:t>
            </w:r>
            <w:r>
              <w:rPr>
                <w:spacing w:val="-7"/>
                <w:w w:val="105"/>
                <w:sz w:val="23"/>
                <w:vertAlign w:val="baseline"/>
              </w:rPr>
              <w:t> </w:t>
            </w:r>
            <w:r>
              <w:rPr>
                <w:w w:val="105"/>
                <w:sz w:val="23"/>
                <w:vertAlign w:val="baseline"/>
              </w:rPr>
              <w:t>M)</w:t>
            </w:r>
            <w:r>
              <w:rPr>
                <w:spacing w:val="-3"/>
                <w:w w:val="105"/>
                <w:sz w:val="23"/>
                <w:vertAlign w:val="baseline"/>
              </w:rPr>
              <w:t> </w:t>
            </w:r>
            <w:r>
              <w:rPr>
                <w:w w:val="105"/>
                <w:sz w:val="23"/>
                <w:vertAlign w:val="baseline"/>
              </w:rPr>
              <w:t>in</w:t>
            </w:r>
            <w:r>
              <w:rPr>
                <w:spacing w:val="-7"/>
                <w:w w:val="105"/>
                <w:sz w:val="23"/>
                <w:vertAlign w:val="baseline"/>
              </w:rPr>
              <w:t> </w:t>
            </w:r>
            <w:r>
              <w:rPr>
                <w:w w:val="105"/>
                <w:sz w:val="23"/>
                <w:vertAlign w:val="baseline"/>
              </w:rPr>
              <w:t>simulated</w:t>
            </w:r>
          </w:p>
        </w:tc>
        <w:tc>
          <w:tcPr>
            <w:tcW w:w="615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268" w:hRule="atLeast"/>
        </w:trPr>
        <w:tc>
          <w:tcPr>
            <w:tcW w:w="65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719" w:type="dxa"/>
          </w:tcPr>
          <w:p>
            <w:pPr>
              <w:pStyle w:val="TableParagraph"/>
              <w:tabs>
                <w:tab w:pos="2997" w:val="left" w:leader="none"/>
                <w:tab w:pos="3717" w:val="left" w:leader="none"/>
                <w:tab w:pos="4438" w:val="left" w:leader="none"/>
                <w:tab w:pos="5158" w:val="left" w:leader="none"/>
                <w:tab w:pos="5878" w:val="left" w:leader="none"/>
                <w:tab w:pos="6599" w:val="left" w:leader="none"/>
                <w:tab w:pos="7319" w:val="left" w:leader="none"/>
              </w:tabs>
              <w:spacing w:line="246" w:lineRule="exact" w:before="2"/>
              <w:ind w:left="115"/>
              <w:rPr>
                <w:sz w:val="23"/>
              </w:rPr>
            </w:pPr>
            <w:r>
              <w:rPr>
                <w:w w:val="105"/>
                <w:sz w:val="23"/>
              </w:rPr>
              <w:t>gastric</w:t>
            </w:r>
            <w:r>
              <w:rPr>
                <w:spacing w:val="-5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fluid</w:t>
            </w:r>
            <w:r>
              <w:rPr>
                <w:spacing w:val="-4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(pH 1.2) </w:t>
            </w:r>
            <w:r>
              <w:rPr>
                <w:spacing w:val="10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</w:r>
          </w:p>
        </w:tc>
        <w:tc>
          <w:tcPr>
            <w:tcW w:w="615" w:type="dxa"/>
          </w:tcPr>
          <w:p>
            <w:pPr>
              <w:pStyle w:val="TableParagraph"/>
              <w:spacing w:line="246" w:lineRule="exact" w:before="2"/>
              <w:ind w:right="46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91</w:t>
            </w:r>
          </w:p>
        </w:tc>
      </w:tr>
    </w:tbl>
    <w:p>
      <w:pPr>
        <w:spacing w:after="0" w:line="246" w:lineRule="exact"/>
        <w:jc w:val="right"/>
        <w:rPr>
          <w:sz w:val="23"/>
        </w:rPr>
        <w:sectPr>
          <w:pgSz w:w="12240" w:h="15840"/>
          <w:pgMar w:header="0" w:footer="1012" w:top="1440" w:bottom="1200" w:left="480" w:right="600"/>
        </w:sectPr>
      </w:pPr>
    </w:p>
    <w:p>
      <w:pPr>
        <w:pStyle w:val="Heading2"/>
        <w:spacing w:before="69"/>
        <w:ind w:left="2607" w:right="1696"/>
        <w:jc w:val="center"/>
      </w:pPr>
      <w:r>
        <w:rPr>
          <w:w w:val="105"/>
        </w:rPr>
        <w:t>LIST</w:t>
      </w:r>
      <w:r>
        <w:rPr>
          <w:spacing w:val="-12"/>
          <w:w w:val="105"/>
        </w:rPr>
        <w:t> </w:t>
      </w:r>
      <w:r>
        <w:rPr>
          <w:w w:val="105"/>
        </w:rPr>
        <w:t>OF</w:t>
      </w:r>
      <w:r>
        <w:rPr>
          <w:spacing w:val="-8"/>
          <w:w w:val="105"/>
        </w:rPr>
        <w:t> </w:t>
      </w:r>
      <w:r>
        <w:rPr>
          <w:w w:val="105"/>
        </w:rPr>
        <w:t>APPENDICES</w:t>
      </w:r>
    </w:p>
    <w:p>
      <w:pPr>
        <w:pStyle w:val="BodyText"/>
        <w:spacing w:before="2"/>
        <w:rPr>
          <w:b/>
          <w:sz w:val="25"/>
        </w:rPr>
      </w:pPr>
    </w:p>
    <w:p>
      <w:pPr>
        <w:tabs>
          <w:tab w:pos="9231" w:val="left" w:leader="none"/>
        </w:tabs>
        <w:spacing w:before="1"/>
        <w:ind w:left="1392" w:right="0" w:firstLine="0"/>
        <w:jc w:val="left"/>
        <w:rPr>
          <w:b/>
          <w:sz w:val="23"/>
        </w:rPr>
      </w:pPr>
      <w:r>
        <w:rPr>
          <w:b/>
          <w:w w:val="105"/>
          <w:sz w:val="23"/>
        </w:rPr>
        <w:t>Appendix</w:t>
        <w:tab/>
        <w:t>Page</w:t>
      </w:r>
    </w:p>
    <w:p>
      <w:pPr>
        <w:pStyle w:val="BodyText"/>
        <w:tabs>
          <w:tab w:pos="2113" w:val="left" w:leader="none"/>
          <w:tab w:pos="5715" w:val="left" w:leader="none"/>
          <w:tab w:pos="6436" w:val="left" w:leader="none"/>
          <w:tab w:pos="7156" w:val="left" w:leader="none"/>
          <w:tab w:pos="7876" w:val="left" w:leader="none"/>
          <w:tab w:pos="8597" w:val="left" w:leader="none"/>
          <w:tab w:pos="9317" w:val="left" w:leader="none"/>
        </w:tabs>
        <w:spacing w:line="504" w:lineRule="auto" w:before="276"/>
        <w:ind w:left="1392" w:right="1474"/>
      </w:pPr>
      <w:r>
        <w:rPr>
          <w:w w:val="105"/>
        </w:rPr>
        <w:t>I</w:t>
        <w:tab/>
        <w:t>Absorbance</w:t>
      </w:r>
      <w:r>
        <w:rPr>
          <w:spacing w:val="-8"/>
          <w:w w:val="105"/>
        </w:rPr>
        <w:t> </w:t>
      </w:r>
      <w:r>
        <w:rPr>
          <w:w w:val="105"/>
        </w:rPr>
        <w:t>values</w:t>
      </w:r>
      <w:r>
        <w:rPr>
          <w:spacing w:val="-8"/>
          <w:w w:val="105"/>
        </w:rPr>
        <w:t> </w:t>
      </w:r>
      <w:r>
        <w:rPr>
          <w:w w:val="105"/>
        </w:rPr>
        <w:t>for</w:t>
      </w:r>
      <w:r>
        <w:rPr>
          <w:spacing w:val="-9"/>
          <w:w w:val="105"/>
        </w:rPr>
        <w:t> </w:t>
      </w:r>
      <w:r>
        <w:rPr>
          <w:w w:val="105"/>
        </w:rPr>
        <w:t>Beer</w:t>
      </w:r>
      <w:r>
        <w:rPr>
          <w:spacing w:val="-1"/>
          <w:w w:val="105"/>
        </w:rPr>
        <w:t> </w:t>
      </w:r>
      <w:r>
        <w:rPr>
          <w:w w:val="105"/>
        </w:rPr>
        <w:t>-</w:t>
      </w:r>
      <w:r>
        <w:rPr>
          <w:spacing w:val="-9"/>
          <w:w w:val="105"/>
        </w:rPr>
        <w:t> </w:t>
      </w:r>
      <w:r>
        <w:rPr>
          <w:w w:val="105"/>
        </w:rPr>
        <w:t>Lambert</w:t>
      </w:r>
      <w:r>
        <w:rPr>
          <w:spacing w:val="-5"/>
          <w:w w:val="105"/>
        </w:rPr>
        <w:t> </w:t>
      </w:r>
      <w:r>
        <w:rPr>
          <w:w w:val="105"/>
        </w:rPr>
        <w:t>calibration</w:t>
      </w:r>
      <w:r>
        <w:rPr>
          <w:spacing w:val="-3"/>
          <w:w w:val="105"/>
        </w:rPr>
        <w:t> </w:t>
      </w:r>
      <w:r>
        <w:rPr>
          <w:w w:val="105"/>
        </w:rPr>
        <w:t>curve</w:t>
      </w:r>
      <w:r>
        <w:rPr>
          <w:spacing w:val="-7"/>
          <w:w w:val="105"/>
        </w:rPr>
        <w:t> </w:t>
      </w:r>
      <w:r>
        <w:rPr>
          <w:w w:val="105"/>
        </w:rPr>
        <w:t>for</w:t>
      </w:r>
      <w:r>
        <w:rPr>
          <w:spacing w:val="-9"/>
          <w:w w:val="105"/>
        </w:rPr>
        <w:t> </w:t>
      </w:r>
      <w:r>
        <w:rPr>
          <w:w w:val="105"/>
        </w:rPr>
        <w:t>artemether</w:t>
        <w:tab/>
        <w:t>121</w:t>
      </w:r>
      <w:r>
        <w:rPr>
          <w:spacing w:val="-58"/>
          <w:w w:val="105"/>
        </w:rPr>
        <w:t> </w:t>
      </w:r>
      <w:r>
        <w:rPr>
          <w:w w:val="105"/>
        </w:rPr>
        <w:t>II</w:t>
        <w:tab/>
        <w:t>Calibration</w:t>
      </w:r>
      <w:r>
        <w:rPr>
          <w:spacing w:val="-8"/>
          <w:w w:val="105"/>
        </w:rPr>
        <w:t> </w:t>
      </w:r>
      <w:r>
        <w:rPr>
          <w:w w:val="105"/>
        </w:rPr>
        <w:t>curve</w:t>
      </w:r>
      <w:r>
        <w:rPr>
          <w:spacing w:val="-8"/>
          <w:w w:val="105"/>
        </w:rPr>
        <w:t> </w:t>
      </w:r>
      <w:r>
        <w:rPr>
          <w:w w:val="105"/>
        </w:rPr>
        <w:t>of</w:t>
      </w:r>
      <w:r>
        <w:rPr>
          <w:spacing w:val="-10"/>
          <w:w w:val="105"/>
        </w:rPr>
        <w:t> </w:t>
      </w:r>
      <w:r>
        <w:rPr>
          <w:w w:val="105"/>
        </w:rPr>
        <w:t>artemether</w:t>
        <w:tab/>
        <w:t>-</w:t>
        <w:tab/>
        <w:t>-</w:t>
        <w:tab/>
        <w:t>-</w:t>
        <w:tab/>
        <w:t>-</w:t>
        <w:tab/>
        <w:t>-</w:t>
        <w:tab/>
        <w:t>122</w:t>
      </w:r>
    </w:p>
    <w:p>
      <w:pPr>
        <w:pStyle w:val="ListParagraph"/>
        <w:numPr>
          <w:ilvl w:val="0"/>
          <w:numId w:val="12"/>
        </w:numPr>
        <w:tabs>
          <w:tab w:pos="2113" w:val="left" w:leader="none"/>
          <w:tab w:pos="2114" w:val="left" w:leader="none"/>
        </w:tabs>
        <w:spacing w:line="263" w:lineRule="exact" w:before="0" w:after="0"/>
        <w:ind w:left="2113" w:right="0" w:hanging="722"/>
        <w:jc w:val="left"/>
        <w:rPr>
          <w:sz w:val="23"/>
        </w:rPr>
      </w:pPr>
      <w:r>
        <w:rPr>
          <w:w w:val="105"/>
          <w:sz w:val="23"/>
        </w:rPr>
        <w:t>Absorbance</w:t>
      </w:r>
      <w:r>
        <w:rPr>
          <w:spacing w:val="-10"/>
          <w:w w:val="105"/>
          <w:sz w:val="23"/>
        </w:rPr>
        <w:t> </w:t>
      </w:r>
      <w:r>
        <w:rPr>
          <w:w w:val="105"/>
          <w:sz w:val="23"/>
        </w:rPr>
        <w:t>values</w:t>
      </w:r>
      <w:r>
        <w:rPr>
          <w:spacing w:val="-10"/>
          <w:w w:val="105"/>
          <w:sz w:val="23"/>
        </w:rPr>
        <w:t> </w:t>
      </w:r>
      <w:r>
        <w:rPr>
          <w:w w:val="105"/>
          <w:sz w:val="23"/>
        </w:rPr>
        <w:t>for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phase</w:t>
      </w:r>
      <w:r>
        <w:rPr>
          <w:spacing w:val="-10"/>
          <w:w w:val="105"/>
          <w:sz w:val="23"/>
        </w:rPr>
        <w:t> </w:t>
      </w:r>
      <w:r>
        <w:rPr>
          <w:w w:val="105"/>
          <w:sz w:val="23"/>
        </w:rPr>
        <w:t>solubility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studies</w:t>
      </w:r>
      <w:r>
        <w:rPr>
          <w:spacing w:val="-11"/>
          <w:w w:val="105"/>
          <w:sz w:val="23"/>
        </w:rPr>
        <w:t> </w:t>
      </w:r>
      <w:r>
        <w:rPr>
          <w:w w:val="105"/>
          <w:sz w:val="23"/>
        </w:rPr>
        <w:t>of</w:t>
      </w:r>
      <w:r>
        <w:rPr>
          <w:spacing w:val="-11"/>
          <w:w w:val="105"/>
          <w:sz w:val="23"/>
        </w:rPr>
        <w:t> </w:t>
      </w:r>
      <w:r>
        <w:rPr>
          <w:w w:val="105"/>
          <w:sz w:val="23"/>
        </w:rPr>
        <w:t>artemether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with</w:t>
      </w:r>
    </w:p>
    <w:p>
      <w:pPr>
        <w:pStyle w:val="BodyText"/>
        <w:tabs>
          <w:tab w:pos="4274" w:val="left" w:leader="none"/>
          <w:tab w:pos="4995" w:val="left" w:leader="none"/>
          <w:tab w:pos="5715" w:val="left" w:leader="none"/>
          <w:tab w:pos="6436" w:val="left" w:leader="none"/>
          <w:tab w:pos="7156" w:val="left" w:leader="none"/>
          <w:tab w:pos="7876" w:val="left" w:leader="none"/>
          <w:tab w:pos="8597" w:val="left" w:leader="none"/>
          <w:tab w:pos="9317" w:val="left" w:leader="none"/>
        </w:tabs>
        <w:spacing w:before="9"/>
        <w:ind w:left="2113"/>
      </w:pPr>
      <w:r>
        <w:rPr>
          <w:w w:val="105"/>
        </w:rPr>
        <w:t>2-HP-β-CD</w:t>
      </w:r>
      <w:r>
        <w:rPr>
          <w:spacing w:val="-7"/>
          <w:w w:val="105"/>
        </w:rPr>
        <w:t> </w:t>
      </w:r>
      <w:r>
        <w:rPr>
          <w:color w:val="252A1E"/>
          <w:w w:val="105"/>
        </w:rPr>
        <w:t>at</w:t>
      </w:r>
      <w:r>
        <w:rPr>
          <w:color w:val="252A1E"/>
          <w:spacing w:val="-2"/>
          <w:w w:val="105"/>
        </w:rPr>
        <w:t> </w:t>
      </w:r>
      <w:r>
        <w:rPr>
          <w:color w:val="252A1E"/>
          <w:w w:val="105"/>
        </w:rPr>
        <w:t>37</w:t>
      </w:r>
      <w:r>
        <w:rPr>
          <w:color w:val="252A1E"/>
          <w:spacing w:val="-3"/>
          <w:w w:val="105"/>
        </w:rPr>
        <w:t> </w:t>
      </w:r>
      <w:r>
        <w:rPr>
          <w:color w:val="252A1E"/>
          <w:w w:val="105"/>
          <w:vertAlign w:val="superscript"/>
        </w:rPr>
        <w:t>o</w:t>
      </w:r>
      <w:r>
        <w:rPr>
          <w:color w:val="252A1E"/>
          <w:w w:val="105"/>
          <w:vertAlign w:val="baseline"/>
        </w:rPr>
        <w:t>C</w:t>
        <w:tab/>
        <w:t>-</w:t>
        <w:tab/>
        <w:t>-</w:t>
        <w:tab/>
        <w:t>-</w:t>
        <w:tab/>
        <w:t>-</w:t>
        <w:tab/>
        <w:t>-</w:t>
        <w:tab/>
        <w:t>-</w:t>
        <w:tab/>
        <w:t>-</w:t>
        <w:tab/>
        <w:t>123</w:t>
      </w:r>
    </w:p>
    <w:p>
      <w:pPr>
        <w:pStyle w:val="ListParagraph"/>
        <w:numPr>
          <w:ilvl w:val="0"/>
          <w:numId w:val="12"/>
        </w:numPr>
        <w:tabs>
          <w:tab w:pos="2113" w:val="left" w:leader="none"/>
          <w:tab w:pos="2114" w:val="left" w:leader="none"/>
        </w:tabs>
        <w:spacing w:line="247" w:lineRule="auto" w:before="254" w:after="0"/>
        <w:ind w:left="2113" w:right="2590" w:hanging="721"/>
        <w:jc w:val="left"/>
        <w:rPr>
          <w:sz w:val="23"/>
        </w:rPr>
      </w:pPr>
      <w:r>
        <w:rPr>
          <w:sz w:val="23"/>
        </w:rPr>
        <w:t>Absorbance</w:t>
      </w:r>
      <w:r>
        <w:rPr>
          <w:spacing w:val="28"/>
          <w:sz w:val="23"/>
        </w:rPr>
        <w:t> </w:t>
      </w:r>
      <w:r>
        <w:rPr>
          <w:sz w:val="23"/>
        </w:rPr>
        <w:t>value</w:t>
      </w:r>
      <w:r>
        <w:rPr>
          <w:spacing w:val="29"/>
          <w:sz w:val="23"/>
        </w:rPr>
        <w:t> </w:t>
      </w:r>
      <w:r>
        <w:rPr>
          <w:sz w:val="23"/>
        </w:rPr>
        <w:t>for</w:t>
      </w:r>
      <w:r>
        <w:rPr>
          <w:spacing w:val="26"/>
          <w:sz w:val="23"/>
        </w:rPr>
        <w:t> </w:t>
      </w:r>
      <w:r>
        <w:rPr>
          <w:sz w:val="23"/>
        </w:rPr>
        <w:t>the</w:t>
      </w:r>
      <w:r>
        <w:rPr>
          <w:spacing w:val="28"/>
          <w:sz w:val="23"/>
        </w:rPr>
        <w:t> </w:t>
      </w:r>
      <w:r>
        <w:rPr>
          <w:sz w:val="23"/>
        </w:rPr>
        <w:t>dissolution</w:t>
      </w:r>
      <w:r>
        <w:rPr>
          <w:spacing w:val="30"/>
          <w:sz w:val="23"/>
        </w:rPr>
        <w:t> </w:t>
      </w:r>
      <w:r>
        <w:rPr>
          <w:sz w:val="23"/>
        </w:rPr>
        <w:t>profile</w:t>
      </w:r>
      <w:r>
        <w:rPr>
          <w:spacing w:val="29"/>
          <w:sz w:val="23"/>
        </w:rPr>
        <w:t> </w:t>
      </w:r>
      <w:r>
        <w:rPr>
          <w:sz w:val="23"/>
        </w:rPr>
        <w:t>of</w:t>
      </w:r>
      <w:r>
        <w:rPr>
          <w:spacing w:val="14"/>
          <w:sz w:val="23"/>
        </w:rPr>
        <w:t> </w:t>
      </w:r>
      <w:r>
        <w:rPr>
          <w:sz w:val="23"/>
        </w:rPr>
        <w:t>artemether</w:t>
      </w:r>
      <w:r>
        <w:rPr>
          <w:spacing w:val="36"/>
          <w:sz w:val="23"/>
        </w:rPr>
        <w:t> </w:t>
      </w:r>
      <w:r>
        <w:rPr>
          <w:sz w:val="23"/>
        </w:rPr>
        <w:t>complex</w:t>
      </w:r>
      <w:r>
        <w:rPr>
          <w:spacing w:val="-54"/>
          <w:sz w:val="23"/>
        </w:rPr>
        <w:t> </w:t>
      </w:r>
      <w:r>
        <w:rPr>
          <w:w w:val="105"/>
          <w:sz w:val="23"/>
        </w:rPr>
        <w:t>(molar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ratios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of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1:1,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1:2,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1:3), pure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drug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and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marketed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parental</w:t>
      </w:r>
    </w:p>
    <w:p>
      <w:pPr>
        <w:pStyle w:val="BodyText"/>
        <w:tabs>
          <w:tab w:pos="7156" w:val="left" w:leader="none"/>
          <w:tab w:pos="7876" w:val="left" w:leader="none"/>
          <w:tab w:pos="8597" w:val="left" w:leader="none"/>
          <w:tab w:pos="9317" w:val="left" w:leader="none"/>
        </w:tabs>
        <w:spacing w:before="2"/>
        <w:ind w:left="2113"/>
      </w:pPr>
      <w:r>
        <w:rPr>
          <w:w w:val="105"/>
        </w:rPr>
        <w:t>formulation</w:t>
      </w:r>
      <w:r>
        <w:rPr>
          <w:spacing w:val="-8"/>
          <w:w w:val="105"/>
        </w:rPr>
        <w:t> </w:t>
      </w:r>
      <w:r>
        <w:rPr>
          <w:w w:val="105"/>
        </w:rPr>
        <w:t>in</w:t>
      </w:r>
      <w:r>
        <w:rPr>
          <w:spacing w:val="-7"/>
          <w:w w:val="105"/>
        </w:rPr>
        <w:t> </w:t>
      </w:r>
      <w:r>
        <w:rPr>
          <w:w w:val="105"/>
        </w:rPr>
        <w:t>simulated</w:t>
      </w:r>
      <w:r>
        <w:rPr>
          <w:spacing w:val="-13"/>
          <w:w w:val="105"/>
        </w:rPr>
        <w:t> </w:t>
      </w:r>
      <w:r>
        <w:rPr>
          <w:w w:val="105"/>
        </w:rPr>
        <w:t>intestinal</w:t>
      </w:r>
      <w:r>
        <w:rPr>
          <w:spacing w:val="-5"/>
          <w:w w:val="105"/>
        </w:rPr>
        <w:t> </w:t>
      </w:r>
      <w:r>
        <w:rPr>
          <w:w w:val="105"/>
        </w:rPr>
        <w:t>fluid</w:t>
      </w:r>
      <w:r>
        <w:rPr>
          <w:spacing w:val="-2"/>
          <w:w w:val="105"/>
        </w:rPr>
        <w:t> </w:t>
      </w:r>
      <w:r>
        <w:rPr>
          <w:w w:val="105"/>
        </w:rPr>
        <w:t>(pH</w:t>
      </w:r>
      <w:r>
        <w:rPr>
          <w:spacing w:val="-2"/>
          <w:w w:val="105"/>
        </w:rPr>
        <w:t> </w:t>
      </w:r>
      <w:r>
        <w:rPr>
          <w:w w:val="105"/>
        </w:rPr>
        <w:t>7.4)</w:t>
        <w:tab/>
        <w:t>-</w:t>
        <w:tab/>
        <w:t>-</w:t>
        <w:tab/>
        <w:t>-</w:t>
        <w:tab/>
        <w:t>124</w:t>
      </w:r>
    </w:p>
    <w:p>
      <w:pPr>
        <w:pStyle w:val="ListParagraph"/>
        <w:numPr>
          <w:ilvl w:val="0"/>
          <w:numId w:val="12"/>
        </w:numPr>
        <w:tabs>
          <w:tab w:pos="2113" w:val="left" w:leader="none"/>
          <w:tab w:pos="2114" w:val="left" w:leader="none"/>
        </w:tabs>
        <w:spacing w:line="240" w:lineRule="auto" w:before="291" w:after="0"/>
        <w:ind w:left="2113" w:right="0" w:hanging="722"/>
        <w:jc w:val="left"/>
        <w:rPr>
          <w:sz w:val="23"/>
        </w:rPr>
      </w:pPr>
      <w:r>
        <w:rPr>
          <w:w w:val="105"/>
          <w:sz w:val="23"/>
        </w:rPr>
        <w:t>Result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of</w:t>
      </w:r>
      <w:r>
        <w:rPr>
          <w:spacing w:val="-11"/>
          <w:w w:val="105"/>
          <w:sz w:val="23"/>
        </w:rPr>
        <w:t> </w:t>
      </w:r>
      <w:r>
        <w:rPr>
          <w:w w:val="105"/>
          <w:sz w:val="23"/>
        </w:rPr>
        <w:t>the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dissolution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profile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of</w:t>
      </w:r>
      <w:r>
        <w:rPr>
          <w:spacing w:val="-11"/>
          <w:w w:val="105"/>
          <w:sz w:val="23"/>
        </w:rPr>
        <w:t> </w:t>
      </w:r>
      <w:r>
        <w:rPr>
          <w:w w:val="105"/>
          <w:sz w:val="23"/>
        </w:rPr>
        <w:t>artemether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complexes</w:t>
      </w:r>
    </w:p>
    <w:p>
      <w:pPr>
        <w:pStyle w:val="BodyText"/>
        <w:spacing w:before="9"/>
        <w:ind w:left="2113"/>
      </w:pPr>
      <w:r>
        <w:rPr>
          <w:w w:val="105"/>
        </w:rPr>
        <w:t>(molar</w:t>
      </w:r>
      <w:r>
        <w:rPr>
          <w:spacing w:val="-7"/>
          <w:w w:val="105"/>
        </w:rPr>
        <w:t> </w:t>
      </w:r>
      <w:r>
        <w:rPr>
          <w:w w:val="105"/>
        </w:rPr>
        <w:t>ratios</w:t>
      </w:r>
      <w:r>
        <w:rPr>
          <w:spacing w:val="-5"/>
          <w:w w:val="105"/>
        </w:rPr>
        <w:t> </w:t>
      </w:r>
      <w:r>
        <w:rPr>
          <w:w w:val="105"/>
        </w:rPr>
        <w:t>of</w:t>
      </w:r>
      <w:r>
        <w:rPr>
          <w:spacing w:val="-7"/>
          <w:w w:val="105"/>
        </w:rPr>
        <w:t> </w:t>
      </w:r>
      <w:r>
        <w:rPr>
          <w:w w:val="105"/>
        </w:rPr>
        <w:t>1:1,</w:t>
      </w:r>
      <w:r>
        <w:rPr>
          <w:spacing w:val="-8"/>
          <w:w w:val="105"/>
        </w:rPr>
        <w:t> </w:t>
      </w:r>
      <w:r>
        <w:rPr>
          <w:w w:val="105"/>
        </w:rPr>
        <w:t>1:2,</w:t>
      </w:r>
      <w:r>
        <w:rPr>
          <w:spacing w:val="-8"/>
          <w:w w:val="105"/>
        </w:rPr>
        <w:t> </w:t>
      </w:r>
      <w:r>
        <w:rPr>
          <w:w w:val="105"/>
        </w:rPr>
        <w:t>1:3),</w:t>
      </w:r>
      <w:r>
        <w:rPr>
          <w:spacing w:val="-2"/>
          <w:w w:val="105"/>
        </w:rPr>
        <w:t> </w:t>
      </w:r>
      <w:r>
        <w:rPr>
          <w:w w:val="105"/>
        </w:rPr>
        <w:t>pure</w:t>
      </w:r>
      <w:r>
        <w:rPr>
          <w:spacing w:val="-4"/>
          <w:w w:val="105"/>
        </w:rPr>
        <w:t> </w:t>
      </w:r>
      <w:r>
        <w:rPr>
          <w:w w:val="105"/>
        </w:rPr>
        <w:t>drug</w:t>
      </w:r>
      <w:r>
        <w:rPr>
          <w:spacing w:val="-10"/>
          <w:w w:val="105"/>
        </w:rPr>
        <w:t> </w:t>
      </w:r>
      <w:r>
        <w:rPr>
          <w:w w:val="105"/>
        </w:rPr>
        <w:t>and</w:t>
      </w:r>
      <w:r>
        <w:rPr>
          <w:spacing w:val="-10"/>
          <w:w w:val="105"/>
        </w:rPr>
        <w:t> </w:t>
      </w:r>
      <w:r>
        <w:rPr>
          <w:w w:val="105"/>
        </w:rPr>
        <w:t>a</w:t>
      </w:r>
      <w:r>
        <w:rPr>
          <w:spacing w:val="2"/>
          <w:w w:val="105"/>
        </w:rPr>
        <w:t> </w:t>
      </w:r>
      <w:r>
        <w:rPr>
          <w:w w:val="105"/>
        </w:rPr>
        <w:t>marketed</w:t>
      </w:r>
      <w:r>
        <w:rPr>
          <w:spacing w:val="-4"/>
          <w:w w:val="105"/>
        </w:rPr>
        <w:t> </w:t>
      </w:r>
      <w:r>
        <w:rPr>
          <w:w w:val="105"/>
        </w:rPr>
        <w:t>parenteral</w:t>
      </w:r>
    </w:p>
    <w:p>
      <w:pPr>
        <w:pStyle w:val="BodyText"/>
        <w:tabs>
          <w:tab w:pos="7156" w:val="left" w:leader="none"/>
          <w:tab w:pos="7876" w:val="left" w:leader="none"/>
          <w:tab w:pos="8597" w:val="left" w:leader="none"/>
          <w:tab w:pos="9317" w:val="left" w:leader="none"/>
        </w:tabs>
        <w:spacing w:before="16"/>
        <w:ind w:left="2113"/>
      </w:pPr>
      <w:r>
        <w:rPr>
          <w:w w:val="105"/>
        </w:rPr>
        <w:t>product</w:t>
      </w:r>
      <w:r>
        <w:rPr>
          <w:spacing w:val="-8"/>
          <w:w w:val="105"/>
        </w:rPr>
        <w:t> </w:t>
      </w:r>
      <w:r>
        <w:rPr>
          <w:w w:val="105"/>
        </w:rPr>
        <w:t>in</w:t>
      </w:r>
      <w:r>
        <w:rPr>
          <w:spacing w:val="-3"/>
          <w:w w:val="105"/>
        </w:rPr>
        <w:t> </w:t>
      </w:r>
      <w:r>
        <w:rPr>
          <w:w w:val="105"/>
        </w:rPr>
        <w:t>simulated</w:t>
      </w:r>
      <w:r>
        <w:rPr>
          <w:spacing w:val="-3"/>
          <w:w w:val="105"/>
        </w:rPr>
        <w:t> </w:t>
      </w:r>
      <w:r>
        <w:rPr>
          <w:w w:val="105"/>
        </w:rPr>
        <w:t>intestinal</w:t>
      </w:r>
      <w:r>
        <w:rPr>
          <w:spacing w:val="6"/>
          <w:w w:val="105"/>
        </w:rPr>
        <w:t> </w:t>
      </w:r>
      <w:r>
        <w:rPr>
          <w:w w:val="105"/>
        </w:rPr>
        <w:t>fluid</w:t>
      </w:r>
      <w:r>
        <w:rPr>
          <w:spacing w:val="-8"/>
          <w:w w:val="105"/>
        </w:rPr>
        <w:t> </w:t>
      </w:r>
      <w:r>
        <w:rPr>
          <w:w w:val="105"/>
        </w:rPr>
        <w:t>(pH</w:t>
      </w:r>
      <w:r>
        <w:rPr>
          <w:spacing w:val="-5"/>
          <w:w w:val="105"/>
        </w:rPr>
        <w:t> </w:t>
      </w:r>
      <w:r>
        <w:rPr>
          <w:w w:val="105"/>
        </w:rPr>
        <w:t>7.4)-</w:t>
        <w:tab/>
        <w:t>-</w:t>
        <w:tab/>
        <w:t>-</w:t>
        <w:tab/>
        <w:t>-</w:t>
        <w:tab/>
        <w:t>125</w:t>
      </w:r>
    </w:p>
    <w:p>
      <w:pPr>
        <w:pStyle w:val="ListParagraph"/>
        <w:numPr>
          <w:ilvl w:val="0"/>
          <w:numId w:val="12"/>
        </w:numPr>
        <w:tabs>
          <w:tab w:pos="2034" w:val="left" w:leader="none"/>
          <w:tab w:pos="2035" w:val="left" w:leader="none"/>
        </w:tabs>
        <w:spacing w:line="240" w:lineRule="auto" w:before="283" w:after="0"/>
        <w:ind w:left="2034" w:right="0" w:hanging="643"/>
        <w:jc w:val="left"/>
        <w:rPr>
          <w:sz w:val="23"/>
        </w:rPr>
      </w:pPr>
      <w:r>
        <w:rPr>
          <w:w w:val="105"/>
          <w:sz w:val="23"/>
        </w:rPr>
        <w:t>Parameters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for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the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dissolution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profile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of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pure</w:t>
      </w:r>
      <w:r>
        <w:rPr>
          <w:spacing w:val="-14"/>
          <w:w w:val="105"/>
          <w:sz w:val="23"/>
        </w:rPr>
        <w:t> </w:t>
      </w:r>
      <w:r>
        <w:rPr>
          <w:w w:val="105"/>
          <w:sz w:val="23"/>
        </w:rPr>
        <w:t>artemether,</w:t>
      </w:r>
    </w:p>
    <w:p>
      <w:pPr>
        <w:pStyle w:val="BodyText"/>
        <w:spacing w:line="247" w:lineRule="auto" w:before="17"/>
        <w:ind w:left="2070" w:right="2518" w:hanging="15"/>
      </w:pPr>
      <w:r>
        <w:rPr/>
        <w:t>2-hydroypropyl-β-cydodextrin</w:t>
      </w:r>
      <w:r>
        <w:rPr>
          <w:spacing w:val="57"/>
        </w:rPr>
        <w:t> </w:t>
      </w:r>
      <w:r>
        <w:rPr/>
        <w:t>inclusion</w:t>
      </w:r>
      <w:r>
        <w:rPr>
          <w:spacing w:val="58"/>
        </w:rPr>
        <w:t> </w:t>
      </w:r>
      <w:r>
        <w:rPr/>
        <w:t>complexes</w:t>
      </w:r>
      <w:r>
        <w:rPr>
          <w:spacing w:val="57"/>
        </w:rPr>
        <w:t> </w:t>
      </w:r>
      <w:r>
        <w:rPr/>
        <w:t>of</w:t>
      </w:r>
      <w:r>
        <w:rPr>
          <w:spacing w:val="58"/>
        </w:rPr>
        <w:t> </w:t>
      </w:r>
      <w:r>
        <w:rPr/>
        <w:t>artemether</w:t>
      </w:r>
      <w:r>
        <w:rPr>
          <w:spacing w:val="1"/>
        </w:rPr>
        <w:t> </w:t>
      </w:r>
      <w:r>
        <w:rPr/>
        <w:t>and</w:t>
      </w:r>
      <w:r>
        <w:rPr>
          <w:spacing w:val="17"/>
        </w:rPr>
        <w:t> </w:t>
      </w:r>
      <w:r>
        <w:rPr/>
        <w:t>a</w:t>
      </w:r>
      <w:r>
        <w:rPr>
          <w:spacing w:val="48"/>
        </w:rPr>
        <w:t> </w:t>
      </w:r>
      <w:r>
        <w:rPr/>
        <w:t>marketed</w:t>
      </w:r>
      <w:r>
        <w:rPr>
          <w:spacing w:val="27"/>
        </w:rPr>
        <w:t> </w:t>
      </w:r>
      <w:r>
        <w:rPr/>
        <w:t>parenteral</w:t>
      </w:r>
      <w:r>
        <w:rPr>
          <w:spacing w:val="31"/>
        </w:rPr>
        <w:t> </w:t>
      </w:r>
      <w:r>
        <w:rPr/>
        <w:t>product</w:t>
      </w:r>
      <w:r>
        <w:rPr>
          <w:spacing w:val="30"/>
        </w:rPr>
        <w:t> </w:t>
      </w:r>
      <w:r>
        <w:rPr/>
        <w:t>(Drutemal</w:t>
      </w:r>
      <w:r>
        <w:rPr>
          <w:spacing w:val="21"/>
        </w:rPr>
        <w:t> </w:t>
      </w:r>
      <w:r>
        <w:rPr/>
        <w:t>Injection)</w:t>
      </w:r>
      <w:r>
        <w:rPr>
          <w:spacing w:val="33"/>
        </w:rPr>
        <w:t> </w:t>
      </w:r>
      <w:r>
        <w:rPr/>
        <w:t>in</w:t>
      </w:r>
      <w:r>
        <w:rPr>
          <w:spacing w:val="28"/>
        </w:rPr>
        <w:t> </w:t>
      </w:r>
      <w:r>
        <w:rPr/>
        <w:t>simulated</w:t>
      </w:r>
    </w:p>
    <w:p>
      <w:pPr>
        <w:pStyle w:val="BodyText"/>
        <w:tabs>
          <w:tab w:pos="3554" w:val="left" w:leader="none"/>
          <w:tab w:pos="4274" w:val="left" w:leader="none"/>
          <w:tab w:pos="4995" w:val="left" w:leader="none"/>
          <w:tab w:pos="5715" w:val="left" w:leader="none"/>
          <w:tab w:pos="6436" w:val="left" w:leader="none"/>
          <w:tab w:pos="7156" w:val="left" w:leader="none"/>
          <w:tab w:pos="7876" w:val="left" w:leader="none"/>
          <w:tab w:pos="8597" w:val="left" w:leader="none"/>
          <w:tab w:pos="9317" w:val="left" w:leader="none"/>
        </w:tabs>
        <w:spacing w:before="2"/>
        <w:ind w:left="2055"/>
      </w:pPr>
      <w:r>
        <w:rPr>
          <w:w w:val="105"/>
        </w:rPr>
        <w:t>gastric</w:t>
      </w:r>
      <w:r>
        <w:rPr>
          <w:spacing w:val="-7"/>
          <w:w w:val="105"/>
        </w:rPr>
        <w:t> </w:t>
      </w:r>
      <w:r>
        <w:rPr>
          <w:w w:val="105"/>
        </w:rPr>
        <w:t>fluid</w:t>
        <w:tab/>
        <w:t>-</w:t>
        <w:tab/>
        <w:t>-</w:t>
        <w:tab/>
        <w:t>-</w:t>
        <w:tab/>
        <w:t>-</w:t>
        <w:tab/>
        <w:t>-</w:t>
        <w:tab/>
        <w:t>-</w:t>
        <w:tab/>
        <w:t>-</w:t>
        <w:tab/>
        <w:t>-</w:t>
        <w:tab/>
        <w:t>126</w:t>
      </w:r>
    </w:p>
    <w:p>
      <w:pPr>
        <w:pStyle w:val="ListParagraph"/>
        <w:numPr>
          <w:ilvl w:val="0"/>
          <w:numId w:val="12"/>
        </w:numPr>
        <w:tabs>
          <w:tab w:pos="2113" w:val="left" w:leader="none"/>
          <w:tab w:pos="2114" w:val="left" w:leader="none"/>
        </w:tabs>
        <w:spacing w:line="247" w:lineRule="auto" w:before="290" w:after="0"/>
        <w:ind w:left="2113" w:right="2616" w:hanging="721"/>
        <w:jc w:val="left"/>
        <w:rPr>
          <w:sz w:val="23"/>
        </w:rPr>
      </w:pPr>
      <w:r>
        <w:rPr>
          <w:w w:val="105"/>
          <w:sz w:val="23"/>
        </w:rPr>
        <w:t>Result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of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statistical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analysis</w:t>
      </w:r>
      <w:r>
        <w:rPr>
          <w:spacing w:val="-11"/>
          <w:w w:val="105"/>
          <w:sz w:val="23"/>
        </w:rPr>
        <w:t> </w:t>
      </w:r>
      <w:r>
        <w:rPr>
          <w:w w:val="105"/>
          <w:sz w:val="23"/>
        </w:rPr>
        <w:t>of</w:t>
      </w:r>
      <w:r>
        <w:rPr>
          <w:spacing w:val="-11"/>
          <w:w w:val="105"/>
          <w:sz w:val="23"/>
        </w:rPr>
        <w:t> </w:t>
      </w:r>
      <w:r>
        <w:rPr>
          <w:w w:val="105"/>
          <w:sz w:val="23"/>
        </w:rPr>
        <w:t>the</w:t>
      </w:r>
      <w:r>
        <w:rPr>
          <w:spacing w:val="-10"/>
          <w:w w:val="105"/>
          <w:sz w:val="23"/>
        </w:rPr>
        <w:t> </w:t>
      </w:r>
      <w:r>
        <w:rPr>
          <w:w w:val="105"/>
          <w:sz w:val="23"/>
        </w:rPr>
        <w:t>dissolution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profile</w:t>
      </w:r>
      <w:r>
        <w:rPr>
          <w:spacing w:val="-10"/>
          <w:w w:val="105"/>
          <w:sz w:val="23"/>
        </w:rPr>
        <w:t> </w:t>
      </w:r>
      <w:r>
        <w:rPr>
          <w:w w:val="105"/>
          <w:sz w:val="23"/>
        </w:rPr>
        <w:t>of</w:t>
      </w:r>
      <w:r>
        <w:rPr>
          <w:spacing w:val="-11"/>
          <w:w w:val="105"/>
          <w:sz w:val="23"/>
        </w:rPr>
        <w:t> </w:t>
      </w:r>
      <w:r>
        <w:rPr>
          <w:w w:val="105"/>
          <w:sz w:val="23"/>
        </w:rPr>
        <w:t>artemether</w:t>
      </w:r>
      <w:r>
        <w:rPr>
          <w:spacing w:val="-58"/>
          <w:w w:val="105"/>
          <w:sz w:val="23"/>
        </w:rPr>
        <w:t> </w:t>
      </w:r>
      <w:r>
        <w:rPr>
          <w:w w:val="105"/>
          <w:sz w:val="23"/>
        </w:rPr>
        <w:t>complexes</w:t>
      </w:r>
      <w:r>
        <w:rPr>
          <w:spacing w:val="-10"/>
          <w:w w:val="105"/>
          <w:sz w:val="23"/>
        </w:rPr>
        <w:t> </w:t>
      </w:r>
      <w:r>
        <w:rPr>
          <w:w w:val="105"/>
          <w:sz w:val="23"/>
        </w:rPr>
        <w:t>(molar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ratios</w:t>
      </w:r>
      <w:r>
        <w:rPr>
          <w:spacing w:val="-12"/>
          <w:w w:val="105"/>
          <w:sz w:val="23"/>
        </w:rPr>
        <w:t> </w:t>
      </w:r>
      <w:r>
        <w:rPr>
          <w:w w:val="105"/>
          <w:sz w:val="23"/>
        </w:rPr>
        <w:t>1:1, 1:2,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1:3),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pure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drug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and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a</w:t>
      </w:r>
      <w:r>
        <w:rPr>
          <w:spacing w:val="2"/>
          <w:w w:val="105"/>
          <w:sz w:val="23"/>
        </w:rPr>
        <w:t> </w:t>
      </w:r>
      <w:r>
        <w:rPr>
          <w:w w:val="105"/>
          <w:sz w:val="23"/>
        </w:rPr>
        <w:t>marketed</w:t>
      </w:r>
    </w:p>
    <w:p>
      <w:pPr>
        <w:pStyle w:val="BodyText"/>
        <w:tabs>
          <w:tab w:pos="8597" w:val="left" w:leader="none"/>
          <w:tab w:pos="9317" w:val="left" w:leader="none"/>
        </w:tabs>
        <w:spacing w:before="11"/>
        <w:ind w:left="2113"/>
      </w:pPr>
      <w:r>
        <w:rPr>
          <w:w w:val="105"/>
        </w:rPr>
        <w:t>parenteral</w:t>
      </w:r>
      <w:r>
        <w:rPr>
          <w:spacing w:val="52"/>
          <w:w w:val="105"/>
        </w:rPr>
        <w:t> </w:t>
      </w:r>
      <w:r>
        <w:rPr>
          <w:w w:val="105"/>
        </w:rPr>
        <w:t>formulation</w:t>
      </w:r>
      <w:r>
        <w:rPr>
          <w:spacing w:val="-7"/>
          <w:w w:val="105"/>
        </w:rPr>
        <w:t> </w:t>
      </w:r>
      <w:r>
        <w:rPr>
          <w:w w:val="105"/>
        </w:rPr>
        <w:t>in</w:t>
      </w:r>
      <w:r>
        <w:rPr>
          <w:spacing w:val="3"/>
          <w:w w:val="105"/>
        </w:rPr>
        <w:t> </w:t>
      </w:r>
      <w:r>
        <w:rPr>
          <w:w w:val="105"/>
        </w:rPr>
        <w:t>simulated</w:t>
      </w:r>
      <w:r>
        <w:rPr>
          <w:spacing w:val="-4"/>
          <w:w w:val="105"/>
        </w:rPr>
        <w:t> </w:t>
      </w:r>
      <w:r>
        <w:rPr>
          <w:w w:val="105"/>
        </w:rPr>
        <w:t>intestinal</w:t>
      </w:r>
      <w:r>
        <w:rPr>
          <w:spacing w:val="-5"/>
          <w:w w:val="105"/>
        </w:rPr>
        <w:t> </w:t>
      </w:r>
      <w:r>
        <w:rPr>
          <w:w w:val="105"/>
        </w:rPr>
        <w:t>fluid</w:t>
      </w:r>
      <w:r>
        <w:rPr>
          <w:spacing w:val="47"/>
          <w:w w:val="105"/>
        </w:rPr>
        <w:t> </w:t>
      </w:r>
      <w:r>
        <w:rPr>
          <w:w w:val="105"/>
        </w:rPr>
        <w:t>(pH</w:t>
      </w:r>
      <w:r>
        <w:rPr>
          <w:spacing w:val="41"/>
          <w:w w:val="105"/>
        </w:rPr>
        <w:t> </w:t>
      </w:r>
      <w:r>
        <w:rPr>
          <w:w w:val="105"/>
        </w:rPr>
        <w:t>7.4).</w:t>
        <w:tab/>
        <w:t>-</w:t>
        <w:tab/>
        <w:t>127</w:t>
      </w:r>
    </w:p>
    <w:p>
      <w:pPr>
        <w:pStyle w:val="ListParagraph"/>
        <w:numPr>
          <w:ilvl w:val="0"/>
          <w:numId w:val="12"/>
        </w:numPr>
        <w:tabs>
          <w:tab w:pos="2170" w:val="left" w:leader="none"/>
          <w:tab w:pos="2171" w:val="left" w:leader="none"/>
        </w:tabs>
        <w:spacing w:line="254" w:lineRule="auto" w:before="282" w:after="0"/>
        <w:ind w:left="2113" w:right="2471" w:hanging="678"/>
        <w:jc w:val="left"/>
        <w:rPr>
          <w:sz w:val="23"/>
        </w:rPr>
      </w:pPr>
      <w:r>
        <w:rPr/>
        <w:tab/>
      </w:r>
      <w:r>
        <w:rPr>
          <w:w w:val="105"/>
          <w:sz w:val="23"/>
        </w:rPr>
        <w:t>Absorbance values for the dissolution profile of artemether</w:t>
      </w:r>
      <w:r>
        <w:rPr>
          <w:spacing w:val="1"/>
          <w:w w:val="105"/>
          <w:sz w:val="23"/>
        </w:rPr>
        <w:t> </w:t>
      </w:r>
      <w:r>
        <w:rPr>
          <w:sz w:val="23"/>
        </w:rPr>
        <w:t>complexes</w:t>
      </w:r>
      <w:r>
        <w:rPr>
          <w:spacing w:val="16"/>
          <w:sz w:val="23"/>
        </w:rPr>
        <w:t> </w:t>
      </w:r>
      <w:r>
        <w:rPr>
          <w:sz w:val="23"/>
        </w:rPr>
        <w:t>(molar</w:t>
      </w:r>
      <w:r>
        <w:rPr>
          <w:spacing w:val="22"/>
          <w:sz w:val="23"/>
        </w:rPr>
        <w:t> </w:t>
      </w:r>
      <w:r>
        <w:rPr>
          <w:sz w:val="23"/>
        </w:rPr>
        <w:t>ratios</w:t>
      </w:r>
      <w:r>
        <w:rPr>
          <w:spacing w:val="23"/>
          <w:sz w:val="23"/>
        </w:rPr>
        <w:t> </w:t>
      </w:r>
      <w:r>
        <w:rPr>
          <w:sz w:val="23"/>
        </w:rPr>
        <w:t>of</w:t>
      </w:r>
      <w:r>
        <w:rPr>
          <w:spacing w:val="10"/>
          <w:sz w:val="23"/>
        </w:rPr>
        <w:t> </w:t>
      </w:r>
      <w:r>
        <w:rPr>
          <w:sz w:val="23"/>
        </w:rPr>
        <w:t>1:1,</w:t>
      </w:r>
      <w:r>
        <w:rPr>
          <w:spacing w:val="29"/>
          <w:sz w:val="23"/>
        </w:rPr>
        <w:t> </w:t>
      </w:r>
      <w:r>
        <w:rPr>
          <w:sz w:val="23"/>
        </w:rPr>
        <w:t>1:2,</w:t>
      </w:r>
      <w:r>
        <w:rPr>
          <w:spacing w:val="19"/>
          <w:sz w:val="23"/>
        </w:rPr>
        <w:t> </w:t>
      </w:r>
      <w:r>
        <w:rPr>
          <w:sz w:val="23"/>
        </w:rPr>
        <w:t>1:3),</w:t>
      </w:r>
      <w:r>
        <w:rPr>
          <w:spacing w:val="19"/>
          <w:sz w:val="23"/>
        </w:rPr>
        <w:t> </w:t>
      </w:r>
      <w:r>
        <w:rPr>
          <w:sz w:val="23"/>
        </w:rPr>
        <w:t>and</w:t>
      </w:r>
      <w:r>
        <w:rPr>
          <w:spacing w:val="26"/>
          <w:sz w:val="23"/>
        </w:rPr>
        <w:t> </w:t>
      </w:r>
      <w:r>
        <w:rPr>
          <w:sz w:val="23"/>
        </w:rPr>
        <w:t>pure</w:t>
      </w:r>
      <w:r>
        <w:rPr>
          <w:spacing w:val="25"/>
          <w:sz w:val="23"/>
        </w:rPr>
        <w:t> </w:t>
      </w:r>
      <w:r>
        <w:rPr>
          <w:sz w:val="23"/>
        </w:rPr>
        <w:t>drug</w:t>
      </w:r>
      <w:r>
        <w:rPr>
          <w:spacing w:val="25"/>
          <w:sz w:val="23"/>
        </w:rPr>
        <w:t> </w:t>
      </w:r>
      <w:r>
        <w:rPr>
          <w:sz w:val="23"/>
        </w:rPr>
        <w:t>in</w:t>
      </w:r>
      <w:r>
        <w:rPr>
          <w:spacing w:val="26"/>
          <w:sz w:val="23"/>
        </w:rPr>
        <w:t> </w:t>
      </w:r>
      <w:r>
        <w:rPr>
          <w:sz w:val="23"/>
        </w:rPr>
        <w:t>simulated</w:t>
      </w:r>
    </w:p>
    <w:p>
      <w:pPr>
        <w:pStyle w:val="BodyText"/>
        <w:tabs>
          <w:tab w:pos="4274" w:val="left" w:leader="none"/>
          <w:tab w:pos="4995" w:val="left" w:leader="none"/>
          <w:tab w:pos="5715" w:val="left" w:leader="none"/>
          <w:tab w:pos="6436" w:val="left" w:leader="none"/>
          <w:tab w:pos="7156" w:val="left" w:leader="none"/>
          <w:tab w:pos="7876" w:val="left" w:leader="none"/>
          <w:tab w:pos="8597" w:val="left" w:leader="none"/>
          <w:tab w:pos="9317" w:val="left" w:leader="none"/>
        </w:tabs>
        <w:spacing w:line="259" w:lineRule="exact"/>
        <w:ind w:left="2113"/>
      </w:pPr>
      <w:r>
        <w:rPr>
          <w:w w:val="105"/>
        </w:rPr>
        <w:t>gastric</w:t>
      </w:r>
      <w:r>
        <w:rPr>
          <w:spacing w:val="-6"/>
          <w:w w:val="105"/>
        </w:rPr>
        <w:t> </w:t>
      </w:r>
      <w:r>
        <w:rPr>
          <w:w w:val="105"/>
        </w:rPr>
        <w:t>fluids</w:t>
      </w:r>
      <w:r>
        <w:rPr>
          <w:spacing w:val="-7"/>
          <w:w w:val="105"/>
        </w:rPr>
        <w:t> </w:t>
      </w:r>
      <w:r>
        <w:rPr>
          <w:w w:val="105"/>
        </w:rPr>
        <w:t>pH</w:t>
      </w:r>
      <w:r>
        <w:rPr>
          <w:spacing w:val="-9"/>
          <w:w w:val="105"/>
        </w:rPr>
        <w:t> </w:t>
      </w:r>
      <w:r>
        <w:rPr>
          <w:w w:val="105"/>
        </w:rPr>
        <w:t>1.2</w:t>
        <w:tab/>
        <w:t>-</w:t>
        <w:tab/>
        <w:t>-</w:t>
        <w:tab/>
        <w:t>-</w:t>
        <w:tab/>
        <w:t>-</w:t>
        <w:tab/>
        <w:t>-</w:t>
        <w:tab/>
        <w:t>-</w:t>
        <w:tab/>
        <w:t>-</w:t>
        <w:tab/>
        <w:t>128</w:t>
      </w:r>
    </w:p>
    <w:p>
      <w:pPr>
        <w:pStyle w:val="ListParagraph"/>
        <w:numPr>
          <w:ilvl w:val="0"/>
          <w:numId w:val="12"/>
        </w:numPr>
        <w:tabs>
          <w:tab w:pos="2113" w:val="left" w:leader="none"/>
          <w:tab w:pos="2114" w:val="left" w:leader="none"/>
        </w:tabs>
        <w:spacing w:line="247" w:lineRule="auto" w:before="290" w:after="0"/>
        <w:ind w:left="2113" w:right="3481" w:hanging="721"/>
        <w:jc w:val="left"/>
        <w:rPr>
          <w:sz w:val="23"/>
        </w:rPr>
      </w:pPr>
      <w:r>
        <w:rPr>
          <w:w w:val="105"/>
          <w:sz w:val="23"/>
        </w:rPr>
        <w:t>Results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of</w:t>
      </w:r>
      <w:r>
        <w:rPr>
          <w:spacing w:val="-10"/>
          <w:w w:val="105"/>
          <w:sz w:val="23"/>
        </w:rPr>
        <w:t> </w:t>
      </w:r>
      <w:r>
        <w:rPr>
          <w:w w:val="105"/>
          <w:sz w:val="23"/>
        </w:rPr>
        <w:t>the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dissolution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profile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of</w:t>
      </w:r>
      <w:r>
        <w:rPr>
          <w:spacing w:val="-10"/>
          <w:w w:val="105"/>
          <w:sz w:val="23"/>
        </w:rPr>
        <w:t> </w:t>
      </w:r>
      <w:r>
        <w:rPr>
          <w:w w:val="105"/>
          <w:sz w:val="23"/>
        </w:rPr>
        <w:t>artemether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complexes</w:t>
      </w:r>
      <w:r>
        <w:rPr>
          <w:spacing w:val="-58"/>
          <w:w w:val="105"/>
          <w:sz w:val="23"/>
        </w:rPr>
        <w:t> </w:t>
      </w:r>
      <w:r>
        <w:rPr>
          <w:w w:val="105"/>
          <w:sz w:val="23"/>
        </w:rPr>
        <w:t>(molar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ratios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of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1:1,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1:2,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1:3)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and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pure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drug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in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simulated</w:t>
      </w:r>
    </w:p>
    <w:p>
      <w:pPr>
        <w:pStyle w:val="BodyText"/>
        <w:tabs>
          <w:tab w:pos="4995" w:val="left" w:leader="none"/>
          <w:tab w:pos="5715" w:val="left" w:leader="none"/>
          <w:tab w:pos="6436" w:val="left" w:leader="none"/>
          <w:tab w:pos="7156" w:val="left" w:leader="none"/>
          <w:tab w:pos="7876" w:val="left" w:leader="none"/>
          <w:tab w:pos="8597" w:val="left" w:leader="none"/>
          <w:tab w:pos="9317" w:val="left" w:leader="none"/>
        </w:tabs>
        <w:spacing w:before="3"/>
        <w:ind w:left="2113"/>
      </w:pPr>
      <w:r>
        <w:rPr/>
        <w:t>gastric</w:t>
      </w:r>
      <w:r>
        <w:rPr>
          <w:spacing w:val="13"/>
        </w:rPr>
        <w:t> </w:t>
      </w:r>
      <w:r>
        <w:rPr/>
        <w:t>fluids</w:t>
      </w:r>
      <w:r>
        <w:rPr>
          <w:spacing w:val="14"/>
        </w:rPr>
        <w:t> </w:t>
      </w:r>
      <w:r>
        <w:rPr/>
        <w:t>(pH</w:t>
      </w:r>
      <w:r>
        <w:rPr>
          <w:spacing w:val="20"/>
        </w:rPr>
        <w:t> </w:t>
      </w:r>
      <w:r>
        <w:rPr/>
        <w:t>1.2)</w:t>
      </w:r>
      <w:r>
        <w:rPr>
          <w:spacing w:val="-7"/>
        </w:rPr>
        <w:t> </w:t>
      </w:r>
      <w:r>
        <w:rPr/>
        <w:t>-</w:t>
        <w:tab/>
      </w:r>
      <w:r>
        <w:rPr>
          <w:w w:val="105"/>
        </w:rPr>
        <w:t>-</w:t>
        <w:tab/>
        <w:t>-</w:t>
        <w:tab/>
        <w:t>-</w:t>
        <w:tab/>
        <w:t>-</w:t>
        <w:tab/>
        <w:t>-</w:t>
        <w:tab/>
        <w:t>-</w:t>
        <w:tab/>
        <w:t>129</w:t>
      </w:r>
    </w:p>
    <w:p>
      <w:pPr>
        <w:pStyle w:val="ListParagraph"/>
        <w:numPr>
          <w:ilvl w:val="0"/>
          <w:numId w:val="12"/>
        </w:numPr>
        <w:tabs>
          <w:tab w:pos="2113" w:val="left" w:leader="none"/>
          <w:tab w:pos="2114" w:val="left" w:leader="none"/>
        </w:tabs>
        <w:spacing w:line="247" w:lineRule="auto" w:before="290" w:after="0"/>
        <w:ind w:left="2098" w:right="3235" w:hanging="707"/>
        <w:jc w:val="left"/>
        <w:rPr>
          <w:sz w:val="23"/>
        </w:rPr>
      </w:pPr>
      <w:r>
        <w:rPr>
          <w:w w:val="105"/>
          <w:sz w:val="23"/>
        </w:rPr>
        <w:t>Parameters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for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the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dissolution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profile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of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pure</w:t>
      </w:r>
      <w:r>
        <w:rPr>
          <w:spacing w:val="-13"/>
          <w:w w:val="105"/>
          <w:sz w:val="23"/>
        </w:rPr>
        <w:t> </w:t>
      </w:r>
      <w:r>
        <w:rPr>
          <w:w w:val="105"/>
          <w:sz w:val="23"/>
        </w:rPr>
        <w:t>artemether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and</w:t>
      </w:r>
      <w:r>
        <w:rPr>
          <w:spacing w:val="-57"/>
          <w:w w:val="105"/>
          <w:sz w:val="23"/>
        </w:rPr>
        <w:t> </w:t>
      </w:r>
      <w:r>
        <w:rPr>
          <w:w w:val="105"/>
          <w:sz w:val="23"/>
        </w:rPr>
        <w:t>2-HP-β-CD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inclusion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complexes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of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artemether of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molar</w:t>
      </w:r>
    </w:p>
    <w:p>
      <w:pPr>
        <w:pStyle w:val="BodyText"/>
        <w:tabs>
          <w:tab w:pos="8597" w:val="left" w:leader="none"/>
          <w:tab w:pos="9317" w:val="left" w:leader="none"/>
        </w:tabs>
        <w:spacing w:before="10"/>
        <w:ind w:left="2098"/>
      </w:pPr>
      <w:r>
        <w:rPr/>
        <w:t>ratios</w:t>
      </w:r>
      <w:r>
        <w:rPr>
          <w:spacing w:val="5"/>
        </w:rPr>
        <w:t> </w:t>
      </w:r>
      <w:r>
        <w:rPr/>
        <w:t>1:1,</w:t>
      </w:r>
      <w:r>
        <w:rPr>
          <w:spacing w:val="18"/>
        </w:rPr>
        <w:t> </w:t>
      </w:r>
      <w:r>
        <w:rPr/>
        <w:t>1:2</w:t>
      </w:r>
      <w:r>
        <w:rPr>
          <w:spacing w:val="89"/>
        </w:rPr>
        <w:t> </w:t>
      </w:r>
      <w:r>
        <w:rPr/>
        <w:t>and</w:t>
      </w:r>
      <w:r>
        <w:rPr>
          <w:spacing w:val="9"/>
        </w:rPr>
        <w:t> </w:t>
      </w:r>
      <w:r>
        <w:rPr/>
        <w:t>1:3</w:t>
      </w:r>
      <w:r>
        <w:rPr>
          <w:spacing w:val="25"/>
        </w:rPr>
        <w:t> </w:t>
      </w:r>
      <w:r>
        <w:rPr/>
        <w:t>M</w:t>
      </w:r>
      <w:r>
        <w:rPr>
          <w:spacing w:val="9"/>
        </w:rPr>
        <w:t> </w:t>
      </w:r>
      <w:r>
        <w:rPr/>
        <w:t>in</w:t>
      </w:r>
      <w:r>
        <w:rPr>
          <w:spacing w:val="16"/>
        </w:rPr>
        <w:t> </w:t>
      </w:r>
      <w:r>
        <w:rPr/>
        <w:t>simulated</w:t>
      </w:r>
      <w:r>
        <w:rPr>
          <w:spacing w:val="16"/>
        </w:rPr>
        <w:t> </w:t>
      </w:r>
      <w:r>
        <w:rPr/>
        <w:t>gastric</w:t>
      </w:r>
      <w:r>
        <w:rPr>
          <w:spacing w:val="24"/>
        </w:rPr>
        <w:t> </w:t>
      </w:r>
      <w:r>
        <w:rPr/>
        <w:t>fluid</w:t>
      </w:r>
      <w:r>
        <w:rPr>
          <w:spacing w:val="14"/>
        </w:rPr>
        <w:t> </w:t>
      </w:r>
      <w:r>
        <w:rPr/>
        <w:t>(pH</w:t>
      </w:r>
      <w:r>
        <w:rPr>
          <w:spacing w:val="12"/>
        </w:rPr>
        <w:t> </w:t>
      </w:r>
      <w:r>
        <w:rPr/>
        <w:t>1.2)</w:t>
      </w:r>
      <w:r>
        <w:rPr>
          <w:spacing w:val="-31"/>
        </w:rPr>
        <w:t> </w:t>
      </w:r>
      <w:r>
        <w:rPr/>
        <w:t>-</w:t>
        <w:tab/>
      </w:r>
      <w:r>
        <w:rPr>
          <w:w w:val="105"/>
        </w:rPr>
        <w:t>-</w:t>
        <w:tab/>
        <w:t>130</w:t>
      </w:r>
    </w:p>
    <w:p>
      <w:pPr>
        <w:pStyle w:val="ListParagraph"/>
        <w:numPr>
          <w:ilvl w:val="0"/>
          <w:numId w:val="12"/>
        </w:numPr>
        <w:tabs>
          <w:tab w:pos="2113" w:val="left" w:leader="none"/>
          <w:tab w:pos="2114" w:val="left" w:leader="none"/>
        </w:tabs>
        <w:spacing w:line="254" w:lineRule="auto" w:before="283" w:after="0"/>
        <w:ind w:left="2098" w:right="2520" w:hanging="707"/>
        <w:jc w:val="left"/>
        <w:rPr>
          <w:sz w:val="23"/>
        </w:rPr>
      </w:pPr>
      <w:r>
        <w:rPr>
          <w:w w:val="105"/>
          <w:sz w:val="23"/>
        </w:rPr>
        <w:t>Results</w:t>
      </w:r>
      <w:r>
        <w:rPr>
          <w:spacing w:val="-10"/>
          <w:w w:val="105"/>
          <w:sz w:val="23"/>
        </w:rPr>
        <w:t> </w:t>
      </w:r>
      <w:r>
        <w:rPr>
          <w:w w:val="105"/>
          <w:sz w:val="23"/>
        </w:rPr>
        <w:t>of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statistical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analysis</w:t>
      </w:r>
      <w:r>
        <w:rPr>
          <w:spacing w:val="-10"/>
          <w:w w:val="105"/>
          <w:sz w:val="23"/>
        </w:rPr>
        <w:t> </w:t>
      </w:r>
      <w:r>
        <w:rPr>
          <w:w w:val="105"/>
          <w:sz w:val="23"/>
        </w:rPr>
        <w:t>of</w:t>
      </w:r>
      <w:r>
        <w:rPr>
          <w:spacing w:val="-11"/>
          <w:w w:val="105"/>
          <w:sz w:val="23"/>
        </w:rPr>
        <w:t> </w:t>
      </w:r>
      <w:r>
        <w:rPr>
          <w:w w:val="105"/>
          <w:sz w:val="23"/>
        </w:rPr>
        <w:t>the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dissolution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profile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of</w:t>
      </w:r>
      <w:r>
        <w:rPr>
          <w:spacing w:val="-11"/>
          <w:w w:val="105"/>
          <w:sz w:val="23"/>
        </w:rPr>
        <w:t> </w:t>
      </w:r>
      <w:r>
        <w:rPr>
          <w:w w:val="105"/>
          <w:sz w:val="23"/>
        </w:rPr>
        <w:t>artemether</w:t>
      </w:r>
      <w:r>
        <w:rPr>
          <w:spacing w:val="-57"/>
          <w:w w:val="105"/>
          <w:sz w:val="23"/>
        </w:rPr>
        <w:t> </w:t>
      </w:r>
      <w:r>
        <w:rPr>
          <w:sz w:val="23"/>
        </w:rPr>
        <w:t>complexes</w:t>
      </w:r>
      <w:r>
        <w:rPr>
          <w:spacing w:val="13"/>
          <w:sz w:val="23"/>
        </w:rPr>
        <w:t> </w:t>
      </w:r>
      <w:r>
        <w:rPr>
          <w:sz w:val="23"/>
        </w:rPr>
        <w:t>(molar</w:t>
      </w:r>
      <w:r>
        <w:rPr>
          <w:spacing w:val="19"/>
          <w:sz w:val="23"/>
        </w:rPr>
        <w:t> </w:t>
      </w:r>
      <w:r>
        <w:rPr>
          <w:sz w:val="23"/>
        </w:rPr>
        <w:t>ratios</w:t>
      </w:r>
      <w:r>
        <w:rPr>
          <w:spacing w:val="21"/>
          <w:sz w:val="23"/>
        </w:rPr>
        <w:t> </w:t>
      </w:r>
      <w:r>
        <w:rPr>
          <w:sz w:val="23"/>
        </w:rPr>
        <w:t>of</w:t>
      </w:r>
      <w:r>
        <w:rPr>
          <w:spacing w:val="8"/>
          <w:sz w:val="23"/>
        </w:rPr>
        <w:t> </w:t>
      </w:r>
      <w:r>
        <w:rPr>
          <w:sz w:val="23"/>
        </w:rPr>
        <w:t>1:1,</w:t>
      </w:r>
      <w:r>
        <w:rPr>
          <w:spacing w:val="26"/>
          <w:sz w:val="23"/>
        </w:rPr>
        <w:t> </w:t>
      </w:r>
      <w:r>
        <w:rPr>
          <w:sz w:val="23"/>
        </w:rPr>
        <w:t>1:2,</w:t>
      </w:r>
      <w:r>
        <w:rPr>
          <w:spacing w:val="17"/>
          <w:sz w:val="23"/>
        </w:rPr>
        <w:t> </w:t>
      </w:r>
      <w:r>
        <w:rPr>
          <w:sz w:val="23"/>
        </w:rPr>
        <w:t>1:3)</w:t>
      </w:r>
      <w:r>
        <w:rPr>
          <w:spacing w:val="19"/>
          <w:sz w:val="23"/>
        </w:rPr>
        <w:t> </w:t>
      </w:r>
      <w:r>
        <w:rPr>
          <w:sz w:val="23"/>
        </w:rPr>
        <w:t>and</w:t>
      </w:r>
      <w:r>
        <w:rPr>
          <w:spacing w:val="23"/>
          <w:sz w:val="23"/>
        </w:rPr>
        <w:t> </w:t>
      </w:r>
      <w:r>
        <w:rPr>
          <w:sz w:val="23"/>
        </w:rPr>
        <w:t>pure</w:t>
      </w:r>
      <w:r>
        <w:rPr>
          <w:spacing w:val="22"/>
          <w:sz w:val="23"/>
        </w:rPr>
        <w:t> </w:t>
      </w:r>
      <w:r>
        <w:rPr>
          <w:sz w:val="23"/>
        </w:rPr>
        <w:t>drug</w:t>
      </w:r>
      <w:r>
        <w:rPr>
          <w:spacing w:val="23"/>
          <w:sz w:val="23"/>
        </w:rPr>
        <w:t> </w:t>
      </w:r>
      <w:r>
        <w:rPr>
          <w:sz w:val="23"/>
        </w:rPr>
        <w:t>in</w:t>
      </w:r>
      <w:r>
        <w:rPr>
          <w:spacing w:val="32"/>
          <w:sz w:val="23"/>
        </w:rPr>
        <w:t> </w:t>
      </w:r>
      <w:r>
        <w:rPr>
          <w:sz w:val="23"/>
        </w:rPr>
        <w:t>simulated</w:t>
      </w:r>
    </w:p>
    <w:p>
      <w:pPr>
        <w:pStyle w:val="BodyText"/>
        <w:tabs>
          <w:tab w:pos="4995" w:val="left" w:leader="none"/>
          <w:tab w:pos="5715" w:val="left" w:leader="none"/>
          <w:tab w:pos="6436" w:val="left" w:leader="none"/>
          <w:tab w:pos="7156" w:val="left" w:leader="none"/>
          <w:tab w:pos="7876" w:val="left" w:leader="none"/>
          <w:tab w:pos="8597" w:val="left" w:leader="none"/>
          <w:tab w:pos="9317" w:val="left" w:leader="none"/>
        </w:tabs>
        <w:spacing w:line="259" w:lineRule="exact"/>
        <w:ind w:left="2098"/>
      </w:pPr>
      <w:r>
        <w:rPr>
          <w:w w:val="105"/>
        </w:rPr>
        <w:t>gastric</w:t>
      </w:r>
      <w:r>
        <w:rPr>
          <w:spacing w:val="-4"/>
          <w:w w:val="105"/>
        </w:rPr>
        <w:t> </w:t>
      </w:r>
      <w:r>
        <w:rPr>
          <w:w w:val="105"/>
        </w:rPr>
        <w:t>fluid</w:t>
      </w:r>
      <w:r>
        <w:rPr>
          <w:spacing w:val="-3"/>
          <w:w w:val="105"/>
        </w:rPr>
        <w:t> </w:t>
      </w:r>
      <w:r>
        <w:rPr>
          <w:w w:val="105"/>
        </w:rPr>
        <w:t>(pH</w:t>
      </w:r>
      <w:r>
        <w:rPr>
          <w:spacing w:val="1"/>
          <w:w w:val="105"/>
        </w:rPr>
        <w:t> </w:t>
      </w:r>
      <w:r>
        <w:rPr>
          <w:w w:val="105"/>
        </w:rPr>
        <w:t>1.2) </w:t>
      </w:r>
      <w:r>
        <w:rPr>
          <w:spacing w:val="20"/>
          <w:w w:val="105"/>
        </w:rPr>
        <w:t> </w:t>
      </w:r>
      <w:r>
        <w:rPr>
          <w:w w:val="105"/>
        </w:rPr>
        <w:t>-</w:t>
        <w:tab/>
        <w:t>-</w:t>
        <w:tab/>
        <w:t>-</w:t>
        <w:tab/>
        <w:t>-</w:t>
        <w:tab/>
        <w:t>-</w:t>
        <w:tab/>
        <w:t>-</w:t>
        <w:tab/>
        <w:t>-</w:t>
        <w:tab/>
        <w:t>131</w:t>
      </w:r>
    </w:p>
    <w:p>
      <w:pPr>
        <w:pStyle w:val="ListParagraph"/>
        <w:numPr>
          <w:ilvl w:val="0"/>
          <w:numId w:val="12"/>
        </w:numPr>
        <w:tabs>
          <w:tab w:pos="2098" w:val="left" w:leader="none"/>
          <w:tab w:pos="2099" w:val="left" w:leader="none"/>
        </w:tabs>
        <w:spacing w:line="249" w:lineRule="auto" w:before="290" w:after="0"/>
        <w:ind w:left="2098" w:right="2786" w:hanging="707"/>
        <w:jc w:val="left"/>
        <w:rPr>
          <w:sz w:val="23"/>
        </w:rPr>
      </w:pPr>
      <w:r>
        <w:rPr>
          <w:w w:val="105"/>
          <w:sz w:val="23"/>
        </w:rPr>
        <w:t>Absorbance</w:t>
      </w:r>
      <w:r>
        <w:rPr>
          <w:spacing w:val="-10"/>
          <w:w w:val="105"/>
          <w:sz w:val="23"/>
        </w:rPr>
        <w:t> </w:t>
      </w:r>
      <w:r>
        <w:rPr>
          <w:w w:val="105"/>
          <w:sz w:val="23"/>
        </w:rPr>
        <w:t>values</w:t>
      </w:r>
      <w:r>
        <w:rPr>
          <w:spacing w:val="-10"/>
          <w:w w:val="105"/>
          <w:sz w:val="23"/>
        </w:rPr>
        <w:t> </w:t>
      </w:r>
      <w:r>
        <w:rPr>
          <w:w w:val="105"/>
          <w:sz w:val="23"/>
        </w:rPr>
        <w:t>for</w:t>
      </w:r>
      <w:r>
        <w:rPr>
          <w:spacing w:val="-11"/>
          <w:w w:val="105"/>
          <w:sz w:val="23"/>
        </w:rPr>
        <w:t> </w:t>
      </w:r>
      <w:r>
        <w:rPr>
          <w:w w:val="105"/>
          <w:sz w:val="23"/>
        </w:rPr>
        <w:t>the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dissolution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profile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of</w:t>
      </w:r>
      <w:r>
        <w:rPr>
          <w:spacing w:val="-11"/>
          <w:w w:val="105"/>
          <w:sz w:val="23"/>
        </w:rPr>
        <w:t> </w:t>
      </w:r>
      <w:r>
        <w:rPr>
          <w:w w:val="105"/>
          <w:sz w:val="23"/>
        </w:rPr>
        <w:t>pure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Artemether,</w:t>
      </w:r>
      <w:r>
        <w:rPr>
          <w:spacing w:val="-57"/>
          <w:w w:val="105"/>
          <w:sz w:val="23"/>
        </w:rPr>
        <w:t> </w:t>
      </w:r>
      <w:r>
        <w:rPr>
          <w:w w:val="105"/>
          <w:sz w:val="23"/>
        </w:rPr>
        <w:t>commercial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products</w:t>
      </w:r>
      <w:r>
        <w:rPr>
          <w:spacing w:val="44"/>
          <w:w w:val="105"/>
          <w:sz w:val="23"/>
        </w:rPr>
        <w:t> </w:t>
      </w:r>
      <w:r>
        <w:rPr>
          <w:w w:val="105"/>
          <w:sz w:val="23"/>
        </w:rPr>
        <w:t>(Coartem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and</w:t>
      </w:r>
      <w:r>
        <w:rPr>
          <w:spacing w:val="-12"/>
          <w:w w:val="105"/>
          <w:sz w:val="23"/>
        </w:rPr>
        <w:t> </w:t>
      </w:r>
      <w:r>
        <w:rPr>
          <w:w w:val="105"/>
          <w:sz w:val="23"/>
        </w:rPr>
        <w:t>Lumartem)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and formulated</w:t>
      </w:r>
    </w:p>
    <w:p>
      <w:pPr>
        <w:pStyle w:val="BodyText"/>
        <w:tabs>
          <w:tab w:pos="6436" w:val="left" w:leader="none"/>
          <w:tab w:pos="7156" w:val="left" w:leader="none"/>
          <w:tab w:pos="7876" w:val="left" w:leader="none"/>
          <w:tab w:pos="8597" w:val="left" w:leader="none"/>
          <w:tab w:pos="9317" w:val="left" w:leader="none"/>
        </w:tabs>
        <w:spacing w:line="262" w:lineRule="exact"/>
        <w:ind w:left="2098"/>
      </w:pPr>
      <w:r>
        <w:rPr>
          <w:w w:val="105"/>
        </w:rPr>
        <w:t>inclusion</w:t>
      </w:r>
      <w:r>
        <w:rPr>
          <w:spacing w:val="-4"/>
          <w:w w:val="105"/>
        </w:rPr>
        <w:t> </w:t>
      </w:r>
      <w:r>
        <w:rPr>
          <w:w w:val="105"/>
        </w:rPr>
        <w:t>complex</w:t>
      </w:r>
      <w:r>
        <w:rPr>
          <w:spacing w:val="-5"/>
          <w:w w:val="105"/>
        </w:rPr>
        <w:t> </w:t>
      </w:r>
      <w:r>
        <w:rPr>
          <w:w w:val="105"/>
        </w:rPr>
        <w:t>(1:1)</w:t>
      </w:r>
      <w:r>
        <w:rPr>
          <w:spacing w:val="-9"/>
          <w:w w:val="105"/>
        </w:rPr>
        <w:t> </w:t>
      </w:r>
      <w:r>
        <w:rPr>
          <w:w w:val="105"/>
        </w:rPr>
        <w:t>tablet</w:t>
      </w:r>
      <w:r>
        <w:rPr>
          <w:spacing w:val="-6"/>
          <w:w w:val="105"/>
        </w:rPr>
        <w:t> </w:t>
      </w:r>
      <w:r>
        <w:rPr>
          <w:w w:val="105"/>
        </w:rPr>
        <w:t>(pH</w:t>
      </w:r>
      <w:r>
        <w:rPr>
          <w:spacing w:val="-8"/>
          <w:w w:val="105"/>
        </w:rPr>
        <w:t> </w:t>
      </w:r>
      <w:r>
        <w:rPr>
          <w:w w:val="105"/>
        </w:rPr>
        <w:t>1.2)</w:t>
        <w:tab/>
        <w:t>-</w:t>
        <w:tab/>
        <w:t>-</w:t>
        <w:tab/>
        <w:t>-</w:t>
        <w:tab/>
        <w:t>-</w:t>
        <w:tab/>
        <w:t>132</w:t>
      </w:r>
    </w:p>
    <w:p>
      <w:pPr>
        <w:spacing w:after="0" w:line="262" w:lineRule="exact"/>
        <w:sectPr>
          <w:pgSz w:w="12240" w:h="15840"/>
          <w:pgMar w:header="0" w:footer="1012" w:top="1380" w:bottom="1200" w:left="480" w:right="600"/>
        </w:sectPr>
      </w:pPr>
    </w:p>
    <w:p>
      <w:pPr>
        <w:pStyle w:val="ListParagraph"/>
        <w:numPr>
          <w:ilvl w:val="0"/>
          <w:numId w:val="12"/>
        </w:numPr>
        <w:tabs>
          <w:tab w:pos="2113" w:val="left" w:leader="none"/>
          <w:tab w:pos="2114" w:val="left" w:leader="none"/>
        </w:tabs>
        <w:spacing w:line="247" w:lineRule="auto" w:before="82" w:after="0"/>
        <w:ind w:left="2113" w:right="2368" w:hanging="721"/>
        <w:jc w:val="left"/>
        <w:rPr>
          <w:sz w:val="23"/>
        </w:rPr>
      </w:pPr>
      <w:r>
        <w:rPr>
          <w:w w:val="105"/>
          <w:sz w:val="23"/>
        </w:rPr>
        <w:t>Results of the dissolution profile of pure artemether, commercial</w:t>
      </w:r>
      <w:r>
        <w:rPr>
          <w:spacing w:val="1"/>
          <w:w w:val="105"/>
          <w:sz w:val="23"/>
        </w:rPr>
        <w:t> </w:t>
      </w:r>
      <w:r>
        <w:rPr>
          <w:sz w:val="23"/>
        </w:rPr>
        <w:t>products</w:t>
      </w:r>
      <w:r>
        <w:rPr>
          <w:spacing w:val="24"/>
          <w:sz w:val="23"/>
        </w:rPr>
        <w:t> </w:t>
      </w:r>
      <w:r>
        <w:rPr>
          <w:sz w:val="23"/>
        </w:rPr>
        <w:t>(Coartem</w:t>
      </w:r>
      <w:r>
        <w:rPr>
          <w:spacing w:val="27"/>
          <w:sz w:val="23"/>
        </w:rPr>
        <w:t> </w:t>
      </w:r>
      <w:r>
        <w:rPr>
          <w:sz w:val="23"/>
        </w:rPr>
        <w:t>and</w:t>
      </w:r>
      <w:r>
        <w:rPr>
          <w:spacing w:val="39"/>
          <w:sz w:val="23"/>
        </w:rPr>
        <w:t> </w:t>
      </w:r>
      <w:r>
        <w:rPr>
          <w:sz w:val="23"/>
        </w:rPr>
        <w:t>Lumartem)</w:t>
      </w:r>
      <w:r>
        <w:rPr>
          <w:spacing w:val="35"/>
          <w:sz w:val="23"/>
        </w:rPr>
        <w:t> </w:t>
      </w:r>
      <w:r>
        <w:rPr>
          <w:sz w:val="23"/>
        </w:rPr>
        <w:t>and</w:t>
      </w:r>
      <w:r>
        <w:rPr>
          <w:spacing w:val="39"/>
          <w:sz w:val="23"/>
        </w:rPr>
        <w:t> </w:t>
      </w:r>
      <w:r>
        <w:rPr>
          <w:sz w:val="23"/>
        </w:rPr>
        <w:t>formulated</w:t>
      </w:r>
      <w:r>
        <w:rPr>
          <w:spacing w:val="28"/>
          <w:sz w:val="23"/>
        </w:rPr>
        <w:t> </w:t>
      </w:r>
      <w:r>
        <w:rPr>
          <w:sz w:val="23"/>
        </w:rPr>
        <w:t>inclusion</w:t>
      </w:r>
      <w:r>
        <w:rPr>
          <w:spacing w:val="39"/>
          <w:sz w:val="23"/>
        </w:rPr>
        <w:t> </w:t>
      </w:r>
      <w:r>
        <w:rPr>
          <w:sz w:val="23"/>
        </w:rPr>
        <w:t>complex</w:t>
      </w:r>
    </w:p>
    <w:p>
      <w:pPr>
        <w:pStyle w:val="BodyText"/>
        <w:tabs>
          <w:tab w:pos="7156" w:val="left" w:leader="none"/>
          <w:tab w:pos="7876" w:val="left" w:leader="none"/>
          <w:tab w:pos="8597" w:val="left" w:leader="none"/>
          <w:tab w:pos="9317" w:val="left" w:leader="none"/>
        </w:tabs>
        <w:spacing w:before="10"/>
        <w:ind w:left="2113"/>
      </w:pPr>
      <w:r>
        <w:rPr>
          <w:w w:val="105"/>
        </w:rPr>
        <w:t>(1:1)</w:t>
      </w:r>
      <w:r>
        <w:rPr>
          <w:spacing w:val="-9"/>
          <w:w w:val="105"/>
        </w:rPr>
        <w:t> </w:t>
      </w:r>
      <w:r>
        <w:rPr>
          <w:w w:val="105"/>
        </w:rPr>
        <w:t>tablet</w:t>
      </w:r>
      <w:r>
        <w:rPr>
          <w:spacing w:val="-5"/>
          <w:w w:val="105"/>
        </w:rPr>
        <w:t> </w:t>
      </w:r>
      <w:r>
        <w:rPr>
          <w:w w:val="105"/>
        </w:rPr>
        <w:t>in simulated</w:t>
      </w:r>
      <w:r>
        <w:rPr>
          <w:spacing w:val="-6"/>
          <w:w w:val="105"/>
        </w:rPr>
        <w:t> </w:t>
      </w:r>
      <w:r>
        <w:rPr>
          <w:w w:val="105"/>
        </w:rPr>
        <w:t>gastric</w:t>
      </w:r>
      <w:r>
        <w:rPr>
          <w:spacing w:val="-1"/>
          <w:w w:val="105"/>
        </w:rPr>
        <w:t> </w:t>
      </w:r>
      <w:r>
        <w:rPr>
          <w:w w:val="105"/>
        </w:rPr>
        <w:t>fluid</w:t>
      </w:r>
      <w:r>
        <w:rPr>
          <w:spacing w:val="-9"/>
          <w:w w:val="105"/>
        </w:rPr>
        <w:t> </w:t>
      </w:r>
      <w:r>
        <w:rPr>
          <w:w w:val="105"/>
        </w:rPr>
        <w:t>(pH</w:t>
      </w:r>
      <w:r>
        <w:rPr>
          <w:spacing w:val="-9"/>
          <w:w w:val="105"/>
        </w:rPr>
        <w:t> </w:t>
      </w:r>
      <w:r>
        <w:rPr>
          <w:w w:val="105"/>
        </w:rPr>
        <w:t>1.2)</w:t>
        <w:tab/>
        <w:t>-</w:t>
        <w:tab/>
        <w:t>-</w:t>
        <w:tab/>
        <w:t>-</w:t>
        <w:tab/>
        <w:t>133</w:t>
      </w:r>
    </w:p>
    <w:p>
      <w:pPr>
        <w:pStyle w:val="ListParagraph"/>
        <w:numPr>
          <w:ilvl w:val="0"/>
          <w:numId w:val="12"/>
        </w:numPr>
        <w:tabs>
          <w:tab w:pos="2113" w:val="left" w:leader="none"/>
          <w:tab w:pos="2114" w:val="left" w:leader="none"/>
        </w:tabs>
        <w:spacing w:line="252" w:lineRule="auto" w:before="283" w:after="0"/>
        <w:ind w:left="2113" w:right="2961" w:hanging="721"/>
        <w:jc w:val="left"/>
        <w:rPr>
          <w:sz w:val="23"/>
        </w:rPr>
      </w:pPr>
      <w:r>
        <w:rPr>
          <w:w w:val="105"/>
          <w:sz w:val="23"/>
        </w:rPr>
        <w:t>Results of statistical analysis of the dissolution profile of pure</w:t>
      </w:r>
      <w:r>
        <w:rPr>
          <w:spacing w:val="1"/>
          <w:w w:val="105"/>
          <w:sz w:val="23"/>
        </w:rPr>
        <w:t> </w:t>
      </w:r>
      <w:r>
        <w:rPr>
          <w:sz w:val="23"/>
        </w:rPr>
        <w:t>artemether,</w:t>
      </w:r>
      <w:r>
        <w:rPr>
          <w:spacing w:val="1"/>
          <w:sz w:val="23"/>
        </w:rPr>
        <w:t> </w:t>
      </w:r>
      <w:r>
        <w:rPr>
          <w:sz w:val="23"/>
        </w:rPr>
        <w:t>commercial</w:t>
      </w:r>
      <w:r>
        <w:rPr>
          <w:spacing w:val="1"/>
          <w:sz w:val="23"/>
        </w:rPr>
        <w:t> </w:t>
      </w:r>
      <w:r>
        <w:rPr>
          <w:sz w:val="23"/>
        </w:rPr>
        <w:t>products (Coartem and</w:t>
      </w:r>
      <w:r>
        <w:rPr>
          <w:spacing w:val="1"/>
          <w:sz w:val="23"/>
        </w:rPr>
        <w:t> </w:t>
      </w:r>
      <w:r>
        <w:rPr>
          <w:sz w:val="23"/>
        </w:rPr>
        <w:t>Lumartem)</w:t>
      </w:r>
      <w:r>
        <w:rPr>
          <w:spacing w:val="1"/>
          <w:sz w:val="23"/>
        </w:rPr>
        <w:t> </w:t>
      </w:r>
      <w:r>
        <w:rPr>
          <w:sz w:val="23"/>
        </w:rPr>
        <w:t>and</w:t>
      </w:r>
      <w:r>
        <w:rPr>
          <w:spacing w:val="-55"/>
          <w:sz w:val="23"/>
        </w:rPr>
        <w:t> </w:t>
      </w:r>
      <w:r>
        <w:rPr>
          <w:w w:val="105"/>
          <w:sz w:val="23"/>
        </w:rPr>
        <w:t>formulated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inclusion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complex</w:t>
      </w:r>
      <w:r>
        <w:rPr>
          <w:spacing w:val="-10"/>
          <w:w w:val="105"/>
          <w:sz w:val="23"/>
        </w:rPr>
        <w:t> </w:t>
      </w:r>
      <w:r>
        <w:rPr>
          <w:w w:val="105"/>
          <w:sz w:val="23"/>
        </w:rPr>
        <w:t>(1:1)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tablet</w:t>
      </w:r>
      <w:r>
        <w:rPr>
          <w:spacing w:val="54"/>
          <w:w w:val="105"/>
          <w:sz w:val="23"/>
        </w:rPr>
        <w:t> </w:t>
      </w:r>
      <w:r>
        <w:rPr>
          <w:w w:val="105"/>
          <w:sz w:val="23"/>
        </w:rPr>
        <w:t>in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simulated</w:t>
      </w:r>
    </w:p>
    <w:p>
      <w:pPr>
        <w:pStyle w:val="BodyText"/>
        <w:tabs>
          <w:tab w:pos="4995" w:val="left" w:leader="none"/>
          <w:tab w:pos="5715" w:val="left" w:leader="none"/>
          <w:tab w:pos="6436" w:val="left" w:leader="none"/>
          <w:tab w:pos="7156" w:val="left" w:leader="none"/>
          <w:tab w:pos="7876" w:val="left" w:leader="none"/>
          <w:tab w:pos="8597" w:val="left" w:leader="none"/>
          <w:tab w:pos="9317" w:val="left" w:leader="none"/>
        </w:tabs>
        <w:spacing w:line="259" w:lineRule="exact"/>
        <w:ind w:left="2113"/>
      </w:pPr>
      <w:r>
        <w:rPr>
          <w:w w:val="105"/>
        </w:rPr>
        <w:t>gastric</w:t>
      </w:r>
      <w:r>
        <w:rPr>
          <w:spacing w:val="-5"/>
          <w:w w:val="105"/>
        </w:rPr>
        <w:t> </w:t>
      </w:r>
      <w:r>
        <w:rPr>
          <w:w w:val="105"/>
        </w:rPr>
        <w:t>fluid</w:t>
      </w:r>
      <w:r>
        <w:rPr>
          <w:spacing w:val="-2"/>
          <w:w w:val="105"/>
        </w:rPr>
        <w:t> </w:t>
      </w:r>
      <w:r>
        <w:rPr>
          <w:w w:val="105"/>
        </w:rPr>
        <w:t>(pH 1.2) </w:t>
      </w:r>
      <w:r>
        <w:rPr>
          <w:spacing w:val="7"/>
          <w:w w:val="105"/>
        </w:rPr>
        <w:t> </w:t>
      </w:r>
      <w:r>
        <w:rPr>
          <w:w w:val="105"/>
        </w:rPr>
        <w:t>-</w:t>
        <w:tab/>
        <w:t>-</w:t>
        <w:tab/>
        <w:t>-</w:t>
        <w:tab/>
        <w:t>-</w:t>
        <w:tab/>
        <w:t>-</w:t>
        <w:tab/>
        <w:t>-</w:t>
        <w:tab/>
        <w:t>-</w:t>
        <w:tab/>
        <w:t>134</w:t>
      </w:r>
    </w:p>
    <w:p>
      <w:pPr>
        <w:pStyle w:val="ListParagraph"/>
        <w:numPr>
          <w:ilvl w:val="0"/>
          <w:numId w:val="12"/>
        </w:numPr>
        <w:tabs>
          <w:tab w:pos="2113" w:val="left" w:leader="none"/>
          <w:tab w:pos="2114" w:val="left" w:leader="none"/>
        </w:tabs>
        <w:spacing w:line="247" w:lineRule="auto" w:before="290" w:after="0"/>
        <w:ind w:left="2113" w:right="3368" w:hanging="721"/>
        <w:jc w:val="left"/>
        <w:rPr>
          <w:sz w:val="23"/>
        </w:rPr>
      </w:pPr>
      <w:r>
        <w:rPr>
          <w:w w:val="105"/>
          <w:sz w:val="23"/>
        </w:rPr>
        <w:t>Parameters for the dissolution profile of pure artemether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inclusion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complex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tablet</w:t>
      </w:r>
      <w:r>
        <w:rPr>
          <w:spacing w:val="-12"/>
          <w:w w:val="105"/>
          <w:sz w:val="23"/>
        </w:rPr>
        <w:t> </w:t>
      </w:r>
      <w:r>
        <w:rPr>
          <w:w w:val="105"/>
          <w:sz w:val="23"/>
        </w:rPr>
        <w:t>and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marketed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tablet</w:t>
      </w:r>
      <w:r>
        <w:rPr>
          <w:spacing w:val="-12"/>
          <w:w w:val="105"/>
          <w:sz w:val="23"/>
        </w:rPr>
        <w:t> </w:t>
      </w:r>
      <w:r>
        <w:rPr>
          <w:w w:val="105"/>
          <w:sz w:val="23"/>
        </w:rPr>
        <w:t>(Coartem</w:t>
      </w:r>
      <w:r>
        <w:rPr>
          <w:spacing w:val="-14"/>
          <w:w w:val="105"/>
          <w:sz w:val="23"/>
        </w:rPr>
        <w:t> </w:t>
      </w:r>
      <w:r>
        <w:rPr>
          <w:w w:val="105"/>
          <w:sz w:val="23"/>
        </w:rPr>
        <w:t>and</w:t>
      </w:r>
    </w:p>
    <w:p>
      <w:pPr>
        <w:pStyle w:val="BodyText"/>
        <w:tabs>
          <w:tab w:pos="7156" w:val="left" w:leader="none"/>
          <w:tab w:pos="7876" w:val="left" w:leader="none"/>
          <w:tab w:pos="8597" w:val="left" w:leader="none"/>
          <w:tab w:pos="9317" w:val="left" w:leader="none"/>
        </w:tabs>
        <w:spacing w:before="10"/>
        <w:ind w:left="2113"/>
      </w:pPr>
      <w:r>
        <w:rPr>
          <w:w w:val="105"/>
        </w:rPr>
        <w:t>Lumartem)</w:t>
      </w:r>
      <w:r>
        <w:rPr>
          <w:spacing w:val="-4"/>
          <w:w w:val="105"/>
        </w:rPr>
        <w:t> </w:t>
      </w:r>
      <w:r>
        <w:rPr>
          <w:w w:val="105"/>
        </w:rPr>
        <w:t>in</w:t>
      </w:r>
      <w:r>
        <w:rPr>
          <w:spacing w:val="-7"/>
          <w:w w:val="105"/>
        </w:rPr>
        <w:t> </w:t>
      </w:r>
      <w:r>
        <w:rPr>
          <w:w w:val="105"/>
        </w:rPr>
        <w:t>simulated</w:t>
      </w:r>
      <w:r>
        <w:rPr>
          <w:spacing w:val="-7"/>
          <w:w w:val="105"/>
        </w:rPr>
        <w:t> </w:t>
      </w:r>
      <w:r>
        <w:rPr>
          <w:w w:val="105"/>
        </w:rPr>
        <w:t>gastric</w:t>
      </w:r>
      <w:r>
        <w:rPr>
          <w:spacing w:val="-2"/>
          <w:w w:val="105"/>
        </w:rPr>
        <w:t> </w:t>
      </w:r>
      <w:r>
        <w:rPr>
          <w:w w:val="105"/>
        </w:rPr>
        <w:t>fluid</w:t>
      </w:r>
      <w:r>
        <w:rPr>
          <w:spacing w:val="2"/>
          <w:w w:val="105"/>
        </w:rPr>
        <w:t> </w:t>
      </w:r>
      <w:r>
        <w:rPr>
          <w:w w:val="105"/>
        </w:rPr>
        <w:t>(pH</w:t>
      </w:r>
      <w:r>
        <w:rPr>
          <w:spacing w:val="-10"/>
          <w:w w:val="105"/>
        </w:rPr>
        <w:t> </w:t>
      </w:r>
      <w:r>
        <w:rPr>
          <w:w w:val="105"/>
        </w:rPr>
        <w:t>1.2)</w:t>
        <w:tab/>
        <w:t>-</w:t>
        <w:tab/>
        <w:t>-</w:t>
        <w:tab/>
        <w:t>-</w:t>
        <w:tab/>
        <w:t>135</w:t>
      </w:r>
    </w:p>
    <w:p>
      <w:pPr>
        <w:pStyle w:val="ListParagraph"/>
        <w:numPr>
          <w:ilvl w:val="0"/>
          <w:numId w:val="12"/>
        </w:numPr>
        <w:tabs>
          <w:tab w:pos="2113" w:val="left" w:leader="none"/>
          <w:tab w:pos="2114" w:val="left" w:leader="none"/>
        </w:tabs>
        <w:spacing w:line="240" w:lineRule="auto" w:before="283" w:after="0"/>
        <w:ind w:left="2113" w:right="0" w:hanging="722"/>
        <w:jc w:val="left"/>
        <w:rPr>
          <w:sz w:val="23"/>
        </w:rPr>
      </w:pPr>
      <w:r>
        <w:rPr>
          <w:w w:val="105"/>
          <w:sz w:val="23"/>
        </w:rPr>
        <w:t>Results</w:t>
      </w:r>
      <w:r>
        <w:rPr>
          <w:spacing w:val="-10"/>
          <w:w w:val="105"/>
          <w:sz w:val="23"/>
        </w:rPr>
        <w:t> </w:t>
      </w:r>
      <w:r>
        <w:rPr>
          <w:w w:val="105"/>
          <w:sz w:val="23"/>
        </w:rPr>
        <w:t>of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statistical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analysis</w:t>
      </w:r>
      <w:r>
        <w:rPr>
          <w:spacing w:val="-10"/>
          <w:w w:val="105"/>
          <w:sz w:val="23"/>
        </w:rPr>
        <w:t> </w:t>
      </w:r>
      <w:r>
        <w:rPr>
          <w:w w:val="105"/>
          <w:sz w:val="23"/>
        </w:rPr>
        <w:t>of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accelerated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stability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studies</w:t>
      </w:r>
      <w:r>
        <w:rPr>
          <w:spacing w:val="-10"/>
          <w:w w:val="105"/>
          <w:sz w:val="23"/>
        </w:rPr>
        <w:t> </w:t>
      </w:r>
      <w:r>
        <w:rPr>
          <w:w w:val="105"/>
          <w:sz w:val="23"/>
        </w:rPr>
        <w:t>of</w:t>
      </w:r>
      <w:r>
        <w:rPr>
          <w:spacing w:val="-10"/>
          <w:w w:val="105"/>
          <w:sz w:val="23"/>
        </w:rPr>
        <w:t> </w:t>
      </w:r>
      <w:r>
        <w:rPr>
          <w:w w:val="105"/>
          <w:sz w:val="23"/>
        </w:rPr>
        <w:t>the</w:t>
      </w:r>
    </w:p>
    <w:p>
      <w:pPr>
        <w:pStyle w:val="BodyText"/>
        <w:tabs>
          <w:tab w:pos="7876" w:val="left" w:leader="none"/>
          <w:tab w:pos="8597" w:val="left" w:leader="none"/>
          <w:tab w:pos="9317" w:val="left" w:leader="none"/>
        </w:tabs>
        <w:spacing w:before="16"/>
        <w:ind w:left="2113"/>
      </w:pPr>
      <w:r>
        <w:rPr>
          <w:w w:val="105"/>
        </w:rPr>
        <w:t>inclusion</w:t>
      </w:r>
      <w:r>
        <w:rPr>
          <w:spacing w:val="-5"/>
          <w:w w:val="105"/>
        </w:rPr>
        <w:t> </w:t>
      </w:r>
      <w:r>
        <w:rPr>
          <w:w w:val="105"/>
        </w:rPr>
        <w:t>complexes</w:t>
      </w:r>
      <w:r>
        <w:rPr>
          <w:spacing w:val="-13"/>
          <w:w w:val="105"/>
        </w:rPr>
        <w:t> </w:t>
      </w:r>
      <w:r>
        <w:rPr>
          <w:w w:val="105"/>
        </w:rPr>
        <w:t>and</w:t>
      </w:r>
      <w:r>
        <w:rPr>
          <w:spacing w:val="-11"/>
          <w:w w:val="105"/>
        </w:rPr>
        <w:t> </w:t>
      </w:r>
      <w:r>
        <w:rPr>
          <w:w w:val="105"/>
        </w:rPr>
        <w:t>the</w:t>
      </w:r>
      <w:r>
        <w:rPr>
          <w:spacing w:val="-6"/>
          <w:w w:val="105"/>
        </w:rPr>
        <w:t> </w:t>
      </w:r>
      <w:r>
        <w:rPr>
          <w:w w:val="105"/>
        </w:rPr>
        <w:t>formulated</w:t>
      </w:r>
      <w:r>
        <w:rPr>
          <w:spacing w:val="-4"/>
          <w:w w:val="105"/>
        </w:rPr>
        <w:t> </w:t>
      </w:r>
      <w:r>
        <w:rPr>
          <w:w w:val="105"/>
        </w:rPr>
        <w:t>tablet</w:t>
      </w:r>
      <w:r>
        <w:rPr>
          <w:spacing w:val="-3"/>
          <w:w w:val="105"/>
        </w:rPr>
        <w:t> </w:t>
      </w:r>
      <w:r>
        <w:rPr>
          <w:w w:val="105"/>
        </w:rPr>
        <w:t>at</w:t>
      </w:r>
      <w:r>
        <w:rPr>
          <w:spacing w:val="-10"/>
          <w:w w:val="105"/>
        </w:rPr>
        <w:t> </w:t>
      </w:r>
      <w:r>
        <w:rPr>
          <w:w w:val="105"/>
        </w:rPr>
        <w:t>50</w:t>
      </w:r>
      <w:r>
        <w:rPr>
          <w:spacing w:val="4"/>
          <w:w w:val="105"/>
        </w:rPr>
        <w:t> </w:t>
      </w:r>
      <w:r>
        <w:rPr>
          <w:w w:val="105"/>
          <w:vertAlign w:val="superscript"/>
        </w:rPr>
        <w:t>0</w:t>
      </w:r>
      <w:r>
        <w:rPr>
          <w:w w:val="105"/>
          <w:vertAlign w:val="baseline"/>
        </w:rPr>
        <w:t>C</w:t>
        <w:tab/>
        <w:t>-</w:t>
        <w:tab/>
        <w:t>-</w:t>
        <w:tab/>
        <w:t>136</w:t>
      </w:r>
    </w:p>
    <w:p>
      <w:pPr>
        <w:pStyle w:val="ListParagraph"/>
        <w:numPr>
          <w:ilvl w:val="0"/>
          <w:numId w:val="12"/>
        </w:numPr>
        <w:tabs>
          <w:tab w:pos="2113" w:val="left" w:leader="none"/>
          <w:tab w:pos="2114" w:val="left" w:leader="none"/>
        </w:tabs>
        <w:spacing w:line="254" w:lineRule="auto" w:before="283" w:after="0"/>
        <w:ind w:left="2113" w:right="2813" w:hanging="721"/>
        <w:jc w:val="left"/>
        <w:rPr>
          <w:sz w:val="23"/>
        </w:rPr>
      </w:pPr>
      <w:r>
        <w:rPr>
          <w:w w:val="105"/>
          <w:sz w:val="23"/>
        </w:rPr>
        <w:t>Results</w:t>
      </w:r>
      <w:r>
        <w:rPr>
          <w:spacing w:val="-10"/>
          <w:w w:val="105"/>
          <w:sz w:val="23"/>
        </w:rPr>
        <w:t> </w:t>
      </w:r>
      <w:r>
        <w:rPr>
          <w:w w:val="105"/>
          <w:sz w:val="23"/>
        </w:rPr>
        <w:t>of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statistical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analysis</w:t>
      </w:r>
      <w:r>
        <w:rPr>
          <w:spacing w:val="-10"/>
          <w:w w:val="105"/>
          <w:sz w:val="23"/>
        </w:rPr>
        <w:t> </w:t>
      </w:r>
      <w:r>
        <w:rPr>
          <w:w w:val="105"/>
          <w:sz w:val="23"/>
        </w:rPr>
        <w:t>of short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term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stability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studies</w:t>
      </w:r>
      <w:r>
        <w:rPr>
          <w:spacing w:val="-11"/>
          <w:w w:val="105"/>
          <w:sz w:val="23"/>
        </w:rPr>
        <w:t> </w:t>
      </w:r>
      <w:r>
        <w:rPr>
          <w:w w:val="105"/>
          <w:sz w:val="23"/>
        </w:rPr>
        <w:t>of</w:t>
      </w:r>
      <w:r>
        <w:rPr>
          <w:spacing w:val="-10"/>
          <w:w w:val="105"/>
          <w:sz w:val="23"/>
        </w:rPr>
        <w:t> </w:t>
      </w:r>
      <w:r>
        <w:rPr>
          <w:w w:val="105"/>
          <w:sz w:val="23"/>
        </w:rPr>
        <w:t>the</w:t>
      </w:r>
      <w:r>
        <w:rPr>
          <w:spacing w:val="-58"/>
          <w:w w:val="105"/>
          <w:sz w:val="23"/>
        </w:rPr>
        <w:t> </w:t>
      </w:r>
      <w:r>
        <w:rPr>
          <w:w w:val="105"/>
          <w:sz w:val="23"/>
        </w:rPr>
        <w:t>inclusion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complexes</w:t>
      </w:r>
      <w:r>
        <w:rPr>
          <w:spacing w:val="-10"/>
          <w:w w:val="105"/>
          <w:sz w:val="23"/>
        </w:rPr>
        <w:t> </w:t>
      </w:r>
      <w:r>
        <w:rPr>
          <w:w w:val="105"/>
          <w:sz w:val="23"/>
        </w:rPr>
        <w:t>and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the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formulated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tablet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at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room</w:t>
      </w:r>
    </w:p>
    <w:p>
      <w:pPr>
        <w:pStyle w:val="BodyText"/>
        <w:tabs>
          <w:tab w:pos="4995" w:val="left" w:leader="none"/>
          <w:tab w:pos="5715" w:val="left" w:leader="none"/>
          <w:tab w:pos="6436" w:val="left" w:leader="none"/>
          <w:tab w:pos="7156" w:val="left" w:leader="none"/>
          <w:tab w:pos="7876" w:val="left" w:leader="none"/>
          <w:tab w:pos="8597" w:val="left" w:leader="none"/>
          <w:tab w:pos="9317" w:val="left" w:leader="none"/>
        </w:tabs>
        <w:spacing w:line="258" w:lineRule="exact"/>
        <w:ind w:left="2113"/>
      </w:pPr>
      <w:r>
        <w:rPr>
          <w:w w:val="105"/>
        </w:rPr>
        <w:t>temperature</w:t>
      </w:r>
      <w:r>
        <w:rPr>
          <w:spacing w:val="-8"/>
          <w:w w:val="105"/>
        </w:rPr>
        <w:t> </w:t>
      </w:r>
      <w:r>
        <w:rPr>
          <w:w w:val="105"/>
        </w:rPr>
        <w:t>(28-30</w:t>
      </w:r>
      <w:r>
        <w:rPr>
          <w:spacing w:val="-6"/>
          <w:w w:val="105"/>
        </w:rPr>
        <w:t> </w:t>
      </w:r>
      <w:r>
        <w:rPr>
          <w:w w:val="105"/>
          <w:vertAlign w:val="superscript"/>
        </w:rPr>
        <w:t>o</w:t>
      </w:r>
      <w:r>
        <w:rPr>
          <w:w w:val="105"/>
          <w:vertAlign w:val="baseline"/>
        </w:rPr>
        <w:t>C)</w:t>
        <w:tab/>
        <w:t>-</w:t>
        <w:tab/>
        <w:t>-</w:t>
        <w:tab/>
        <w:t>-</w:t>
        <w:tab/>
        <w:t>-</w:t>
        <w:tab/>
        <w:t>-</w:t>
        <w:tab/>
        <w:t>-</w:t>
        <w:tab/>
        <w:t>137</w:t>
      </w:r>
    </w:p>
    <w:p>
      <w:pPr>
        <w:spacing w:after="0" w:line="258" w:lineRule="exact"/>
        <w:sectPr>
          <w:pgSz w:w="12240" w:h="15840"/>
          <w:pgMar w:header="0" w:footer="1012" w:top="1360" w:bottom="1200" w:left="480" w:right="600"/>
        </w:sectPr>
      </w:pPr>
    </w:p>
    <w:p>
      <w:pPr>
        <w:pStyle w:val="Heading2"/>
        <w:spacing w:before="69"/>
        <w:ind w:left="4123"/>
      </w:pPr>
      <w:r>
        <w:rPr>
          <w:w w:val="105"/>
        </w:rPr>
        <w:t>ABBREVIATIONS</w:t>
      </w:r>
      <w:r>
        <w:rPr>
          <w:spacing w:val="-13"/>
          <w:w w:val="105"/>
        </w:rPr>
        <w:t> </w:t>
      </w:r>
      <w:r>
        <w:rPr>
          <w:w w:val="105"/>
        </w:rPr>
        <w:t>AND</w:t>
      </w:r>
      <w:r>
        <w:rPr>
          <w:spacing w:val="-9"/>
          <w:w w:val="105"/>
        </w:rPr>
        <w:t> </w:t>
      </w:r>
      <w:r>
        <w:rPr>
          <w:w w:val="105"/>
        </w:rPr>
        <w:t>SYMBOLS</w:t>
      </w:r>
    </w:p>
    <w:p>
      <w:pPr>
        <w:pStyle w:val="BodyText"/>
        <w:spacing w:before="7"/>
        <w:rPr>
          <w:b/>
          <w:sz w:val="24"/>
        </w:rPr>
      </w:pPr>
    </w:p>
    <w:p>
      <w:pPr>
        <w:pStyle w:val="BodyText"/>
        <w:tabs>
          <w:tab w:pos="2833" w:val="left" w:leader="none"/>
          <w:tab w:pos="3554" w:val="left" w:leader="none"/>
          <w:tab w:pos="3611" w:val="left" w:leader="none"/>
        </w:tabs>
        <w:spacing w:line="496" w:lineRule="auto"/>
        <w:ind w:left="1392" w:right="4886"/>
      </w:pPr>
      <w:r>
        <w:rPr>
          <w:w w:val="105"/>
        </w:rPr>
        <w:t>HP-β-CD</w:t>
        <w:tab/>
        <w:t>-</w:t>
        <w:tab/>
      </w:r>
      <w:r>
        <w:rPr/>
        <w:t>Hydropropyl-β-cyclodextrin</w:t>
      </w:r>
      <w:r>
        <w:rPr>
          <w:spacing w:val="1"/>
        </w:rPr>
        <w:t> </w:t>
      </w:r>
      <w:r>
        <w:rPr>
          <w:w w:val="105"/>
        </w:rPr>
        <w:t>FT-IR</w:t>
        <w:tab/>
        <w:t>-</w:t>
        <w:tab/>
        <w:tab/>
        <w:t>Fourier</w:t>
      </w:r>
      <w:r>
        <w:rPr>
          <w:spacing w:val="-3"/>
          <w:w w:val="105"/>
        </w:rPr>
        <w:t> </w:t>
      </w:r>
      <w:r>
        <w:rPr>
          <w:w w:val="105"/>
        </w:rPr>
        <w:t>transform</w:t>
      </w:r>
      <w:r>
        <w:rPr>
          <w:spacing w:val="-8"/>
          <w:w w:val="105"/>
        </w:rPr>
        <w:t> </w:t>
      </w:r>
      <w:r>
        <w:rPr>
          <w:w w:val="105"/>
        </w:rPr>
        <w:t>infrared</w:t>
      </w:r>
    </w:p>
    <w:p>
      <w:pPr>
        <w:pStyle w:val="BodyText"/>
        <w:tabs>
          <w:tab w:pos="2833" w:val="left" w:leader="none"/>
          <w:tab w:pos="3554" w:val="left" w:leader="none"/>
          <w:tab w:pos="3611" w:val="left" w:leader="none"/>
        </w:tabs>
        <w:spacing w:line="504" w:lineRule="auto" w:before="7"/>
        <w:ind w:left="1392" w:right="4346"/>
      </w:pPr>
      <w:r>
        <w:rPr>
          <w:w w:val="105"/>
        </w:rPr>
        <w:t>DSC</w:t>
        <w:tab/>
        <w:t>-</w:t>
        <w:tab/>
        <w:tab/>
      </w:r>
      <w:r>
        <w:rPr/>
        <w:t>Differential</w:t>
      </w:r>
      <w:r>
        <w:rPr>
          <w:spacing w:val="1"/>
        </w:rPr>
        <w:t> </w:t>
      </w:r>
      <w:r>
        <w:rPr/>
        <w:t>scanning</w:t>
      </w:r>
      <w:r>
        <w:rPr>
          <w:spacing w:val="1"/>
        </w:rPr>
        <w:t> </w:t>
      </w:r>
      <w:r>
        <w:rPr/>
        <w:t>calorimetry</w:t>
      </w:r>
      <w:r>
        <w:rPr>
          <w:spacing w:val="-55"/>
        </w:rPr>
        <w:t> </w:t>
      </w:r>
      <w:r>
        <w:rPr>
          <w:w w:val="105"/>
        </w:rPr>
        <w:t>K</w:t>
      </w:r>
      <w:r>
        <w:rPr>
          <w:w w:val="105"/>
          <w:vertAlign w:val="subscript"/>
        </w:rPr>
        <w:t>C</w:t>
      </w:r>
      <w:r>
        <w:rPr>
          <w:w w:val="105"/>
          <w:vertAlign w:val="baseline"/>
        </w:rPr>
        <w:tab/>
        <w:t>-</w:t>
        <w:tab/>
        <w:t>Stability</w:t>
      </w:r>
      <w:r>
        <w:rPr>
          <w:spacing w:val="-1"/>
          <w:w w:val="105"/>
          <w:vertAlign w:val="baseline"/>
        </w:rPr>
        <w:t> </w:t>
      </w:r>
      <w:r>
        <w:rPr>
          <w:w w:val="105"/>
          <w:vertAlign w:val="baseline"/>
        </w:rPr>
        <w:t>constant</w:t>
      </w:r>
    </w:p>
    <w:p>
      <w:pPr>
        <w:pStyle w:val="BodyText"/>
        <w:tabs>
          <w:tab w:pos="2833" w:val="left" w:leader="none"/>
          <w:tab w:pos="3554" w:val="left" w:leader="none"/>
        </w:tabs>
        <w:spacing w:line="256" w:lineRule="exact"/>
        <w:ind w:left="1392"/>
      </w:pPr>
      <w:r>
        <w:rPr>
          <w:w w:val="105"/>
        </w:rPr>
        <w:t>CD</w:t>
        <w:tab/>
        <w:t>-</w:t>
        <w:tab/>
        <w:t>Cyclodextrin</w:t>
      </w:r>
    </w:p>
    <w:p>
      <w:pPr>
        <w:pStyle w:val="BodyText"/>
        <w:spacing w:before="3"/>
        <w:rPr>
          <w:sz w:val="25"/>
        </w:rPr>
      </w:pPr>
    </w:p>
    <w:p>
      <w:pPr>
        <w:pStyle w:val="BodyText"/>
        <w:tabs>
          <w:tab w:pos="2833" w:val="left" w:leader="none"/>
          <w:tab w:pos="3554" w:val="left" w:leader="none"/>
        </w:tabs>
        <w:ind w:left="1392"/>
      </w:pPr>
      <w:r>
        <w:rPr>
          <w:w w:val="105"/>
        </w:rPr>
        <w:t>α</w:t>
        <w:tab/>
        <w:t>-</w:t>
        <w:tab/>
        <w:t>Alpha</w:t>
      </w:r>
    </w:p>
    <w:p>
      <w:pPr>
        <w:pStyle w:val="BodyText"/>
        <w:spacing w:before="2"/>
        <w:rPr>
          <w:sz w:val="25"/>
        </w:rPr>
      </w:pPr>
    </w:p>
    <w:p>
      <w:pPr>
        <w:pStyle w:val="BodyText"/>
        <w:tabs>
          <w:tab w:pos="2833" w:val="left" w:leader="none"/>
          <w:tab w:pos="3611" w:val="left" w:leader="none"/>
        </w:tabs>
        <w:ind w:left="1392"/>
      </w:pPr>
      <w:r>
        <w:rPr>
          <w:w w:val="105"/>
        </w:rPr>
        <w:t>β</w:t>
        <w:tab/>
        <w:t>-</w:t>
        <w:tab/>
        <w:t>Beta</w:t>
      </w:r>
    </w:p>
    <w:p>
      <w:pPr>
        <w:pStyle w:val="BodyText"/>
        <w:spacing w:before="6"/>
        <w:rPr>
          <w:sz w:val="29"/>
        </w:rPr>
      </w:pPr>
    </w:p>
    <w:p>
      <w:pPr>
        <w:pStyle w:val="BodyText"/>
        <w:tabs>
          <w:tab w:pos="2833" w:val="left" w:leader="none"/>
          <w:tab w:pos="3554" w:val="left" w:leader="none"/>
        </w:tabs>
        <w:ind w:left="1392"/>
      </w:pPr>
      <w:r>
        <w:rPr>
          <w:rFonts w:ascii="Lucida Sans Unicode" w:hAnsi="Lucida Sans Unicode" w:cs="Lucida Sans Unicode" w:eastAsia="Lucida Sans Unicode"/>
          <w:w w:val="105"/>
        </w:rPr>
        <w:t>ϒ</w:t>
        <w:tab/>
      </w:r>
      <w:r>
        <w:rPr>
          <w:w w:val="105"/>
        </w:rPr>
        <w:t>-</w:t>
        <w:tab/>
        <w:t>gamma</w:t>
      </w:r>
    </w:p>
    <w:p>
      <w:pPr>
        <w:pStyle w:val="BodyText"/>
        <w:spacing w:before="11"/>
        <w:rPr>
          <w:sz w:val="28"/>
        </w:rPr>
      </w:pPr>
    </w:p>
    <w:p>
      <w:pPr>
        <w:pStyle w:val="BodyText"/>
        <w:tabs>
          <w:tab w:pos="2833" w:val="left" w:leader="none"/>
          <w:tab w:pos="3611" w:val="left" w:leader="none"/>
        </w:tabs>
        <w:ind w:left="1392"/>
      </w:pPr>
      <w:r>
        <w:rPr>
          <w:w w:val="105"/>
        </w:rPr>
        <w:t>WHO</w:t>
        <w:tab/>
        <w:t>-</w:t>
        <w:tab/>
        <w:t>World</w:t>
      </w:r>
      <w:r>
        <w:rPr>
          <w:spacing w:val="-10"/>
          <w:w w:val="105"/>
        </w:rPr>
        <w:t> </w:t>
      </w:r>
      <w:r>
        <w:rPr>
          <w:w w:val="105"/>
        </w:rPr>
        <w:t>health</w:t>
      </w:r>
      <w:r>
        <w:rPr>
          <w:spacing w:val="-10"/>
          <w:w w:val="105"/>
        </w:rPr>
        <w:t> </w:t>
      </w:r>
      <w:r>
        <w:rPr>
          <w:w w:val="105"/>
        </w:rPr>
        <w:t>organization</w:t>
      </w:r>
    </w:p>
    <w:p>
      <w:pPr>
        <w:pStyle w:val="BodyText"/>
        <w:spacing w:before="6"/>
        <w:rPr>
          <w:sz w:val="24"/>
        </w:rPr>
      </w:pPr>
    </w:p>
    <w:p>
      <w:pPr>
        <w:pStyle w:val="BodyText"/>
        <w:tabs>
          <w:tab w:pos="2833" w:val="left" w:leader="none"/>
          <w:tab w:pos="3611" w:val="left" w:leader="none"/>
        </w:tabs>
        <w:spacing w:line="504" w:lineRule="auto"/>
        <w:ind w:left="1392" w:right="4217"/>
      </w:pPr>
      <w:r>
        <w:rPr>
          <w:w w:val="105"/>
        </w:rPr>
        <w:t>ACTs</w:t>
        <w:tab/>
        <w:t>-</w:t>
        <w:tab/>
      </w:r>
      <w:r>
        <w:rPr>
          <w:spacing w:val="-1"/>
          <w:w w:val="105"/>
        </w:rPr>
        <w:t>Artemisinin</w:t>
      </w:r>
      <w:r>
        <w:rPr>
          <w:spacing w:val="-12"/>
          <w:w w:val="105"/>
        </w:rPr>
        <w:t> </w:t>
      </w:r>
      <w:r>
        <w:rPr>
          <w:w w:val="105"/>
        </w:rPr>
        <w:t>combination</w:t>
      </w:r>
      <w:r>
        <w:rPr>
          <w:spacing w:val="-12"/>
          <w:w w:val="105"/>
        </w:rPr>
        <w:t> </w:t>
      </w:r>
      <w:r>
        <w:rPr>
          <w:w w:val="105"/>
        </w:rPr>
        <w:t>therapies</w:t>
      </w:r>
      <w:r>
        <w:rPr>
          <w:spacing w:val="-58"/>
          <w:w w:val="105"/>
        </w:rPr>
        <w:t> </w:t>
      </w:r>
      <w:r>
        <w:rPr>
          <w:w w:val="105"/>
        </w:rPr>
        <w:t>DHA</w:t>
        <w:tab/>
        <w:t>-</w:t>
        <w:tab/>
        <w:t>Dihydro-artemether</w:t>
      </w:r>
    </w:p>
    <w:p>
      <w:pPr>
        <w:pStyle w:val="BodyText"/>
        <w:tabs>
          <w:tab w:pos="2833" w:val="left" w:leader="none"/>
          <w:tab w:pos="3554" w:val="left" w:leader="none"/>
          <w:tab w:pos="3611" w:val="left" w:leader="none"/>
        </w:tabs>
        <w:spacing w:line="499" w:lineRule="auto"/>
        <w:ind w:left="1392" w:right="4511"/>
      </w:pPr>
      <w:r>
        <w:rPr>
          <w:w w:val="105"/>
        </w:rPr>
        <w:t>IP</w:t>
        <w:tab/>
        <w:t>-</w:t>
        <w:tab/>
        <w:tab/>
        <w:t>International Pharmacopoeia</w:t>
      </w:r>
      <w:r>
        <w:rPr>
          <w:spacing w:val="1"/>
          <w:w w:val="105"/>
        </w:rPr>
        <w:t> </w:t>
      </w:r>
      <w:r>
        <w:rPr>
          <w:w w:val="105"/>
        </w:rPr>
        <w:t>SBE-β-CD</w:t>
        <w:tab/>
        <w:t>-</w:t>
        <w:tab/>
        <w:tab/>
      </w:r>
      <w:r>
        <w:rPr/>
        <w:t>Sulfobutyl</w:t>
      </w:r>
      <w:r>
        <w:rPr>
          <w:spacing w:val="1"/>
        </w:rPr>
        <w:t> </w:t>
      </w:r>
      <w:r>
        <w:rPr/>
        <w:t>ether-β-cyclodextrin</w:t>
      </w:r>
      <w:r>
        <w:rPr>
          <w:spacing w:val="-55"/>
        </w:rPr>
        <w:t> </w:t>
      </w:r>
      <w:r>
        <w:rPr>
          <w:w w:val="105"/>
        </w:rPr>
        <w:t>M-β-CD</w:t>
        <w:tab/>
        <w:t>-</w:t>
        <w:tab/>
        <w:t>Methyl-β-cyclodextrin</w:t>
      </w:r>
    </w:p>
    <w:p>
      <w:pPr>
        <w:pStyle w:val="BodyText"/>
        <w:tabs>
          <w:tab w:pos="2833" w:val="left" w:leader="none"/>
          <w:tab w:pos="3611" w:val="left" w:leader="none"/>
        </w:tabs>
        <w:spacing w:before="6"/>
        <w:ind w:left="1392"/>
      </w:pPr>
      <w:r>
        <w:rPr>
          <w:w w:val="105"/>
        </w:rPr>
        <w:t>DS</w:t>
        <w:tab/>
        <w:t>-</w:t>
        <w:tab/>
      </w:r>
      <w:r>
        <w:rPr/>
        <w:t>Degree</w:t>
      </w:r>
      <w:r>
        <w:rPr>
          <w:spacing w:val="41"/>
        </w:rPr>
        <w:t> </w:t>
      </w:r>
      <w:r>
        <w:rPr/>
        <w:t>of</w:t>
      </w:r>
      <w:r>
        <w:rPr>
          <w:spacing w:val="38"/>
        </w:rPr>
        <w:t> </w:t>
      </w:r>
      <w:r>
        <w:rPr/>
        <w:t>substitution</w:t>
      </w:r>
    </w:p>
    <w:p>
      <w:pPr>
        <w:pStyle w:val="BodyText"/>
        <w:spacing w:before="6"/>
        <w:rPr>
          <w:sz w:val="24"/>
        </w:rPr>
      </w:pPr>
    </w:p>
    <w:p>
      <w:pPr>
        <w:pStyle w:val="BodyText"/>
        <w:tabs>
          <w:tab w:pos="2833" w:val="left" w:leader="none"/>
          <w:tab w:pos="3611" w:val="left" w:leader="none"/>
        </w:tabs>
        <w:ind w:left="1392"/>
      </w:pPr>
      <w:r>
        <w:rPr>
          <w:w w:val="105"/>
        </w:rPr>
        <w:t>F</w:t>
        <w:tab/>
        <w:t>-</w:t>
        <w:tab/>
        <w:t>Bioavailability</w:t>
      </w:r>
    </w:p>
    <w:p>
      <w:pPr>
        <w:pStyle w:val="BodyText"/>
        <w:spacing w:before="3"/>
        <w:rPr>
          <w:sz w:val="25"/>
        </w:rPr>
      </w:pPr>
    </w:p>
    <w:p>
      <w:pPr>
        <w:pStyle w:val="BodyText"/>
        <w:tabs>
          <w:tab w:pos="2833" w:val="left" w:leader="none"/>
          <w:tab w:pos="3611" w:val="left" w:leader="none"/>
        </w:tabs>
        <w:ind w:left="1392"/>
      </w:pPr>
      <w:r>
        <w:rPr>
          <w:w w:val="105"/>
        </w:rPr>
        <w:t>SGF</w:t>
        <w:tab/>
        <w:t>-</w:t>
        <w:tab/>
        <w:t>Simulated</w:t>
      </w:r>
      <w:r>
        <w:rPr>
          <w:spacing w:val="-9"/>
          <w:w w:val="105"/>
        </w:rPr>
        <w:t> </w:t>
      </w:r>
      <w:r>
        <w:rPr>
          <w:w w:val="105"/>
        </w:rPr>
        <w:t>gastric</w:t>
      </w:r>
      <w:r>
        <w:rPr>
          <w:spacing w:val="-9"/>
          <w:w w:val="105"/>
        </w:rPr>
        <w:t> </w:t>
      </w:r>
      <w:r>
        <w:rPr>
          <w:w w:val="105"/>
        </w:rPr>
        <w:t>fluid</w:t>
      </w:r>
    </w:p>
    <w:p>
      <w:pPr>
        <w:pStyle w:val="BodyText"/>
        <w:spacing w:before="2"/>
        <w:rPr>
          <w:sz w:val="25"/>
        </w:rPr>
      </w:pPr>
    </w:p>
    <w:p>
      <w:pPr>
        <w:pStyle w:val="BodyText"/>
        <w:tabs>
          <w:tab w:pos="2833" w:val="left" w:leader="none"/>
          <w:tab w:pos="3611" w:val="left" w:leader="none"/>
        </w:tabs>
        <w:spacing w:before="1"/>
        <w:ind w:left="1392"/>
      </w:pPr>
      <w:r>
        <w:rPr>
          <w:w w:val="105"/>
        </w:rPr>
        <w:t>SIF</w:t>
        <w:tab/>
        <w:t>-</w:t>
        <w:tab/>
        <w:t>Simulated</w:t>
      </w:r>
      <w:r>
        <w:rPr>
          <w:spacing w:val="-11"/>
          <w:w w:val="105"/>
        </w:rPr>
        <w:t> </w:t>
      </w:r>
      <w:r>
        <w:rPr>
          <w:w w:val="105"/>
        </w:rPr>
        <w:t>intestinal</w:t>
      </w:r>
      <w:r>
        <w:rPr>
          <w:spacing w:val="-9"/>
          <w:w w:val="105"/>
        </w:rPr>
        <w:t> </w:t>
      </w:r>
      <w:r>
        <w:rPr>
          <w:w w:val="105"/>
        </w:rPr>
        <w:t>fluid</w:t>
      </w:r>
    </w:p>
    <w:p>
      <w:pPr>
        <w:pStyle w:val="BodyText"/>
        <w:spacing w:before="7"/>
        <w:rPr>
          <w:sz w:val="24"/>
        </w:rPr>
      </w:pPr>
    </w:p>
    <w:p>
      <w:pPr>
        <w:pStyle w:val="BodyText"/>
        <w:tabs>
          <w:tab w:pos="2761" w:val="left" w:leader="none"/>
          <w:tab w:pos="3554" w:val="left" w:leader="none"/>
          <w:tab w:pos="5549" w:val="left" w:leader="none"/>
          <w:tab w:pos="7594" w:val="left" w:leader="none"/>
          <w:tab w:pos="9200" w:val="left" w:leader="none"/>
        </w:tabs>
        <w:ind w:left="1392"/>
      </w:pPr>
      <w:r>
        <w:rPr>
          <w:w w:val="105"/>
        </w:rPr>
        <w:t>MS</w:t>
        <w:tab/>
        <w:t>-</w:t>
        <w:tab/>
        <w:t>Molar</w:t>
        <w:tab/>
        <w:t>degree</w:t>
        <w:tab/>
        <w:t>of</w:t>
        <w:tab/>
        <w:t>substitution</w:t>
      </w:r>
    </w:p>
    <w:p>
      <w:pPr>
        <w:spacing w:after="0"/>
        <w:sectPr>
          <w:pgSz w:w="12240" w:h="15840"/>
          <w:pgMar w:header="0" w:footer="1012" w:top="1380" w:bottom="1200" w:left="480" w:right="600"/>
        </w:sectPr>
      </w:pPr>
    </w:p>
    <w:p>
      <w:pPr>
        <w:pStyle w:val="Heading2"/>
        <w:spacing w:before="69"/>
        <w:ind w:left="4274"/>
      </w:pPr>
      <w:r>
        <w:rPr/>
        <w:t>CHAPTER</w:t>
      </w:r>
      <w:r>
        <w:rPr>
          <w:spacing w:val="35"/>
        </w:rPr>
        <w:t> </w:t>
      </w:r>
      <w:r>
        <w:rPr/>
        <w:t>1:</w:t>
      </w:r>
      <w:r>
        <w:rPr>
          <w:spacing w:val="36"/>
        </w:rPr>
        <w:t> </w:t>
      </w:r>
      <w:r>
        <w:rPr/>
        <w:t>INTRODUCTION</w:t>
      </w:r>
    </w:p>
    <w:p>
      <w:pPr>
        <w:pStyle w:val="BodyText"/>
        <w:rPr>
          <w:b/>
          <w:sz w:val="26"/>
        </w:rPr>
      </w:pPr>
    </w:p>
    <w:p>
      <w:pPr>
        <w:pStyle w:val="ListParagraph"/>
        <w:numPr>
          <w:ilvl w:val="1"/>
          <w:numId w:val="13"/>
        </w:numPr>
        <w:tabs>
          <w:tab w:pos="1753" w:val="left" w:leader="none"/>
        </w:tabs>
        <w:spacing w:line="240" w:lineRule="auto" w:before="229" w:after="0"/>
        <w:ind w:left="1752" w:right="0" w:hanging="361"/>
        <w:jc w:val="left"/>
        <w:rPr>
          <w:b/>
          <w:sz w:val="23"/>
        </w:rPr>
      </w:pPr>
      <w:r>
        <w:rPr>
          <w:b/>
          <w:w w:val="105"/>
          <w:sz w:val="23"/>
        </w:rPr>
        <w:t>BACKGROUND</w:t>
      </w:r>
      <w:r>
        <w:rPr>
          <w:b/>
          <w:spacing w:val="-9"/>
          <w:w w:val="105"/>
          <w:sz w:val="23"/>
        </w:rPr>
        <w:t> </w:t>
      </w:r>
      <w:r>
        <w:rPr>
          <w:b/>
          <w:w w:val="105"/>
          <w:sz w:val="23"/>
        </w:rPr>
        <w:t>OF</w:t>
      </w:r>
      <w:r>
        <w:rPr>
          <w:b/>
          <w:spacing w:val="-10"/>
          <w:w w:val="105"/>
          <w:sz w:val="23"/>
        </w:rPr>
        <w:t> </w:t>
      </w:r>
      <w:r>
        <w:rPr>
          <w:b/>
          <w:w w:val="105"/>
          <w:sz w:val="23"/>
        </w:rPr>
        <w:t>THE</w:t>
      </w:r>
      <w:r>
        <w:rPr>
          <w:b/>
          <w:spacing w:val="-10"/>
          <w:w w:val="105"/>
          <w:sz w:val="23"/>
        </w:rPr>
        <w:t> </w:t>
      </w:r>
      <w:r>
        <w:rPr>
          <w:b/>
          <w:w w:val="105"/>
          <w:sz w:val="23"/>
        </w:rPr>
        <w:t>STUDY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501" w:lineRule="auto" w:before="221"/>
        <w:ind w:left="1392" w:right="841"/>
        <w:jc w:val="both"/>
      </w:pPr>
      <w:r>
        <w:rPr>
          <w:w w:val="105"/>
        </w:rPr>
        <w:t>Dissolution is the process by which molecules or ions are transferred from a solid state into</w:t>
      </w:r>
      <w:r>
        <w:rPr>
          <w:spacing w:val="1"/>
          <w:w w:val="105"/>
        </w:rPr>
        <w:t> </w:t>
      </w:r>
      <w:r>
        <w:rPr>
          <w:w w:val="105"/>
        </w:rPr>
        <w:t>solution. The extent to which the dissolution proceeds under a given set of experimental</w:t>
      </w:r>
      <w:r>
        <w:rPr>
          <w:spacing w:val="1"/>
          <w:w w:val="105"/>
        </w:rPr>
        <w:t> </w:t>
      </w:r>
      <w:r>
        <w:rPr>
          <w:w w:val="105"/>
        </w:rPr>
        <w:t>conditions is referred to as the solubility of the solute in the solvent. The solubility of a</w:t>
      </w:r>
      <w:r>
        <w:rPr>
          <w:spacing w:val="1"/>
          <w:w w:val="105"/>
        </w:rPr>
        <w:t> </w:t>
      </w:r>
      <w:r>
        <w:rPr>
          <w:w w:val="105"/>
        </w:rPr>
        <w:t>substance is a measure of the maximum amount of that substance that can be dissolved in a</w:t>
      </w:r>
      <w:r>
        <w:rPr>
          <w:spacing w:val="1"/>
          <w:w w:val="105"/>
        </w:rPr>
        <w:t> </w:t>
      </w:r>
      <w:r>
        <w:rPr>
          <w:w w:val="105"/>
        </w:rPr>
        <w:t>given</w:t>
      </w:r>
      <w:r>
        <w:rPr>
          <w:spacing w:val="1"/>
          <w:w w:val="105"/>
        </w:rPr>
        <w:t> </w:t>
      </w:r>
      <w:r>
        <w:rPr>
          <w:w w:val="105"/>
        </w:rPr>
        <w:t>amount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solvent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form</w:t>
      </w:r>
      <w:r>
        <w:rPr>
          <w:spacing w:val="1"/>
          <w:w w:val="105"/>
        </w:rPr>
        <w:t> </w:t>
      </w:r>
      <w:r>
        <w:rPr>
          <w:w w:val="105"/>
        </w:rPr>
        <w:t>a</w:t>
      </w:r>
      <w:r>
        <w:rPr>
          <w:spacing w:val="1"/>
          <w:w w:val="105"/>
        </w:rPr>
        <w:t> </w:t>
      </w:r>
      <w:r>
        <w:rPr>
          <w:w w:val="105"/>
        </w:rPr>
        <w:t>stable</w:t>
      </w:r>
      <w:r>
        <w:rPr>
          <w:spacing w:val="1"/>
          <w:w w:val="105"/>
        </w:rPr>
        <w:t> </w:t>
      </w:r>
      <w:r>
        <w:rPr>
          <w:w w:val="105"/>
        </w:rPr>
        <w:t>solution</w:t>
      </w:r>
      <w:r>
        <w:rPr>
          <w:spacing w:val="1"/>
          <w:w w:val="105"/>
        </w:rPr>
        <w:t> </w:t>
      </w:r>
      <w:r>
        <w:rPr>
          <w:w w:val="105"/>
        </w:rPr>
        <w:t>(Aulton,</w:t>
      </w:r>
      <w:r>
        <w:rPr>
          <w:spacing w:val="1"/>
          <w:w w:val="105"/>
        </w:rPr>
        <w:t> </w:t>
      </w:r>
      <w:r>
        <w:rPr>
          <w:w w:val="105"/>
        </w:rPr>
        <w:t>2007).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achieve</w:t>
      </w:r>
      <w:r>
        <w:rPr>
          <w:spacing w:val="1"/>
          <w:w w:val="105"/>
        </w:rPr>
        <w:t> </w:t>
      </w:r>
      <w:r>
        <w:rPr>
          <w:w w:val="105"/>
        </w:rPr>
        <w:t>a</w:t>
      </w:r>
      <w:r>
        <w:rPr>
          <w:spacing w:val="1"/>
          <w:w w:val="105"/>
        </w:rPr>
        <w:t> </w:t>
      </w:r>
      <w:r>
        <w:rPr>
          <w:w w:val="105"/>
        </w:rPr>
        <w:t>pharmacological</w:t>
      </w:r>
      <w:r>
        <w:rPr>
          <w:spacing w:val="1"/>
          <w:w w:val="105"/>
        </w:rPr>
        <w:t> </w:t>
      </w:r>
      <w:r>
        <w:rPr>
          <w:w w:val="105"/>
        </w:rPr>
        <w:t>activity,</w:t>
      </w:r>
      <w:r>
        <w:rPr>
          <w:spacing w:val="1"/>
          <w:w w:val="105"/>
        </w:rPr>
        <w:t> </w:t>
      </w:r>
      <w:r>
        <w:rPr>
          <w:w w:val="105"/>
        </w:rPr>
        <w:t>molecules</w:t>
      </w:r>
      <w:r>
        <w:rPr>
          <w:spacing w:val="1"/>
          <w:w w:val="105"/>
        </w:rPr>
        <w:t> </w:t>
      </w:r>
      <w:r>
        <w:rPr>
          <w:w w:val="105"/>
        </w:rPr>
        <w:t>must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general,</w:t>
      </w:r>
      <w:r>
        <w:rPr>
          <w:spacing w:val="1"/>
          <w:w w:val="105"/>
        </w:rPr>
        <w:t> </w:t>
      </w:r>
      <w:r>
        <w:rPr>
          <w:w w:val="105"/>
        </w:rPr>
        <w:t>exhibit</w:t>
      </w:r>
      <w:r>
        <w:rPr>
          <w:spacing w:val="1"/>
          <w:w w:val="105"/>
        </w:rPr>
        <w:t> </w:t>
      </w:r>
      <w:r>
        <w:rPr>
          <w:w w:val="105"/>
        </w:rPr>
        <w:t>certain</w:t>
      </w:r>
      <w:r>
        <w:rPr>
          <w:spacing w:val="1"/>
          <w:w w:val="105"/>
        </w:rPr>
        <w:t> </w:t>
      </w:r>
      <w:r>
        <w:rPr>
          <w:w w:val="105"/>
        </w:rPr>
        <w:t>solubility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physiological</w:t>
      </w:r>
      <w:r>
        <w:rPr>
          <w:spacing w:val="-10"/>
          <w:w w:val="105"/>
        </w:rPr>
        <w:t> </w:t>
      </w:r>
      <w:r>
        <w:rPr>
          <w:w w:val="105"/>
        </w:rPr>
        <w:t>intestinal</w:t>
      </w:r>
      <w:r>
        <w:rPr>
          <w:spacing w:val="-3"/>
          <w:w w:val="105"/>
        </w:rPr>
        <w:t> </w:t>
      </w:r>
      <w:r>
        <w:rPr>
          <w:w w:val="105"/>
        </w:rPr>
        <w:t>fluids</w:t>
      </w:r>
      <w:r>
        <w:rPr>
          <w:spacing w:val="-7"/>
          <w:w w:val="105"/>
        </w:rPr>
        <w:t> </w:t>
      </w:r>
      <w:r>
        <w:rPr>
          <w:w w:val="105"/>
        </w:rPr>
        <w:t>to</w:t>
      </w:r>
      <w:r>
        <w:rPr>
          <w:spacing w:val="-5"/>
          <w:w w:val="105"/>
        </w:rPr>
        <w:t> </w:t>
      </w:r>
      <w:r>
        <w:rPr>
          <w:w w:val="105"/>
        </w:rPr>
        <w:t>be</w:t>
      </w:r>
      <w:r>
        <w:rPr>
          <w:spacing w:val="-5"/>
          <w:w w:val="105"/>
        </w:rPr>
        <w:t> </w:t>
      </w:r>
      <w:r>
        <w:rPr>
          <w:w w:val="105"/>
        </w:rPr>
        <w:t>present</w:t>
      </w:r>
      <w:r>
        <w:rPr>
          <w:spacing w:val="-3"/>
          <w:w w:val="105"/>
        </w:rPr>
        <w:t> </w:t>
      </w:r>
      <w:r>
        <w:rPr>
          <w:w w:val="105"/>
        </w:rPr>
        <w:t>in</w:t>
      </w:r>
      <w:r>
        <w:rPr>
          <w:spacing w:val="-5"/>
          <w:w w:val="105"/>
        </w:rPr>
        <w:t> </w:t>
      </w:r>
      <w:r>
        <w:rPr>
          <w:w w:val="105"/>
        </w:rPr>
        <w:t>the</w:t>
      </w:r>
      <w:r>
        <w:rPr>
          <w:spacing w:val="-6"/>
          <w:w w:val="105"/>
        </w:rPr>
        <w:t> </w:t>
      </w:r>
      <w:r>
        <w:rPr>
          <w:w w:val="105"/>
        </w:rPr>
        <w:t>dissolved</w:t>
      </w:r>
      <w:r>
        <w:rPr>
          <w:spacing w:val="-4"/>
          <w:w w:val="105"/>
        </w:rPr>
        <w:t> </w:t>
      </w:r>
      <w:r>
        <w:rPr>
          <w:w w:val="105"/>
        </w:rPr>
        <w:t>state</w:t>
      </w:r>
      <w:r>
        <w:rPr>
          <w:spacing w:val="-12"/>
          <w:w w:val="105"/>
        </w:rPr>
        <w:t> </w:t>
      </w:r>
      <w:r>
        <w:rPr>
          <w:w w:val="105"/>
        </w:rPr>
        <w:t>at</w:t>
      </w:r>
      <w:r>
        <w:rPr>
          <w:spacing w:val="-3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site</w:t>
      </w:r>
      <w:r>
        <w:rPr>
          <w:spacing w:val="-6"/>
          <w:w w:val="105"/>
        </w:rPr>
        <w:t> </w:t>
      </w:r>
      <w:r>
        <w:rPr>
          <w:w w:val="105"/>
        </w:rPr>
        <w:t>of</w:t>
      </w:r>
      <w:r>
        <w:rPr>
          <w:spacing w:val="-15"/>
          <w:w w:val="105"/>
        </w:rPr>
        <w:t> </w:t>
      </w:r>
      <w:r>
        <w:rPr>
          <w:w w:val="105"/>
        </w:rPr>
        <w:t>absorption.</w:t>
      </w:r>
    </w:p>
    <w:p>
      <w:pPr>
        <w:pStyle w:val="BodyText"/>
        <w:spacing w:before="7"/>
        <w:rPr>
          <w:sz w:val="20"/>
        </w:rPr>
      </w:pPr>
    </w:p>
    <w:p>
      <w:pPr>
        <w:spacing w:line="499" w:lineRule="auto" w:before="0"/>
        <w:ind w:left="1392" w:right="827" w:firstLine="0"/>
        <w:jc w:val="both"/>
        <w:rPr>
          <w:sz w:val="23"/>
        </w:rPr>
      </w:pPr>
      <w:r>
        <w:rPr>
          <w:w w:val="105"/>
          <w:sz w:val="23"/>
        </w:rPr>
        <w:t>The aqueous solubility is a major indicator for the solubility in the intestinal fluids and its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potential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contribution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to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bioavailability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issues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(Stegemann</w:t>
      </w:r>
      <w:r>
        <w:rPr>
          <w:spacing w:val="3"/>
          <w:w w:val="105"/>
          <w:sz w:val="23"/>
        </w:rPr>
        <w:t> </w:t>
      </w:r>
      <w:r>
        <w:rPr>
          <w:i/>
          <w:w w:val="105"/>
          <w:sz w:val="23"/>
        </w:rPr>
        <w:t>et</w:t>
      </w:r>
      <w:r>
        <w:rPr>
          <w:i/>
          <w:spacing w:val="-3"/>
          <w:w w:val="105"/>
          <w:sz w:val="23"/>
        </w:rPr>
        <w:t> </w:t>
      </w:r>
      <w:r>
        <w:rPr>
          <w:i/>
          <w:w w:val="105"/>
          <w:sz w:val="23"/>
        </w:rPr>
        <w:t>al.,</w:t>
      </w:r>
      <w:r>
        <w:rPr>
          <w:i/>
          <w:spacing w:val="-4"/>
          <w:w w:val="105"/>
          <w:sz w:val="23"/>
        </w:rPr>
        <w:t> </w:t>
      </w:r>
      <w:r>
        <w:rPr>
          <w:w w:val="105"/>
          <w:sz w:val="23"/>
        </w:rPr>
        <w:t>2007).</w:t>
      </w:r>
      <w:r>
        <w:rPr>
          <w:spacing w:val="-2"/>
          <w:w w:val="105"/>
          <w:sz w:val="23"/>
        </w:rPr>
        <w:t> </w:t>
      </w:r>
      <w:r>
        <w:rPr>
          <w:w w:val="105"/>
          <w:sz w:val="22"/>
        </w:rPr>
        <w:t>Aqueous</w:t>
      </w:r>
      <w:r>
        <w:rPr>
          <w:spacing w:val="-6"/>
          <w:w w:val="105"/>
          <w:sz w:val="22"/>
        </w:rPr>
        <w:t> </w:t>
      </w:r>
      <w:r>
        <w:rPr>
          <w:w w:val="105"/>
          <w:sz w:val="22"/>
        </w:rPr>
        <w:t>solubility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is</w:t>
      </w:r>
      <w:r>
        <w:rPr>
          <w:spacing w:val="-55"/>
          <w:w w:val="105"/>
          <w:sz w:val="22"/>
        </w:rPr>
        <w:t> </w:t>
      </w:r>
      <w:r>
        <w:rPr>
          <w:sz w:val="22"/>
        </w:rPr>
        <w:t>one of the key determinants in development of new chemical entities as successful drugs. Drugs with</w:t>
      </w:r>
      <w:r>
        <w:rPr>
          <w:spacing w:val="-52"/>
          <w:sz w:val="22"/>
        </w:rPr>
        <w:t> </w:t>
      </w:r>
      <w:r>
        <w:rPr>
          <w:sz w:val="22"/>
        </w:rPr>
        <w:t>poor water solubility typically have low bioavailability. </w:t>
      </w:r>
      <w:r>
        <w:rPr>
          <w:sz w:val="23"/>
        </w:rPr>
        <w:t>The rate of absorption and bioavailability</w:t>
      </w:r>
      <w:r>
        <w:rPr>
          <w:spacing w:val="1"/>
          <w:sz w:val="23"/>
        </w:rPr>
        <w:t> </w:t>
      </w:r>
      <w:r>
        <w:rPr>
          <w:w w:val="105"/>
          <w:sz w:val="23"/>
        </w:rPr>
        <w:t>of poor water soluble drugs is often controlled by the rate of dissolution of the drug in the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gastrointestinal tract. Dissolution is therefore essential for a drug to be absorbed through the</w:t>
      </w:r>
      <w:r>
        <w:rPr>
          <w:spacing w:val="-58"/>
          <w:w w:val="105"/>
          <w:sz w:val="23"/>
        </w:rPr>
        <w:t> </w:t>
      </w:r>
      <w:r>
        <w:rPr>
          <w:w w:val="105"/>
          <w:sz w:val="23"/>
        </w:rPr>
        <w:t>biological membranes into systemic circulation for therapeutic efficacy </w:t>
      </w:r>
      <w:r>
        <w:rPr>
          <w:w w:val="105"/>
          <w:sz w:val="22"/>
        </w:rPr>
        <w:t>(</w:t>
      </w:r>
      <w:r>
        <w:rPr>
          <w:w w:val="105"/>
          <w:sz w:val="13"/>
        </w:rPr>
        <w:t>Ghodke </w:t>
      </w:r>
      <w:r>
        <w:rPr>
          <w:i/>
          <w:w w:val="105"/>
          <w:sz w:val="13"/>
        </w:rPr>
        <w:t>et al., </w:t>
      </w:r>
      <w:r>
        <w:rPr>
          <w:w w:val="105"/>
          <w:sz w:val="13"/>
        </w:rPr>
        <w:t>2009). </w:t>
      </w:r>
      <w:r>
        <w:rPr>
          <w:w w:val="105"/>
          <w:sz w:val="23"/>
        </w:rPr>
        <w:t>The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improvement of drug solubility its oral bioavailability remains one of the most challenging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aspects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of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the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drug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development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process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especially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for oral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drug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delivery</w:t>
      </w:r>
      <w:r>
        <w:rPr>
          <w:spacing w:val="3"/>
          <w:w w:val="105"/>
          <w:sz w:val="23"/>
        </w:rPr>
        <w:t> </w:t>
      </w:r>
      <w:r>
        <w:rPr>
          <w:w w:val="105"/>
          <w:sz w:val="23"/>
        </w:rPr>
        <w:t>systems.</w:t>
      </w:r>
    </w:p>
    <w:p>
      <w:pPr>
        <w:spacing w:after="0" w:line="499" w:lineRule="auto"/>
        <w:jc w:val="both"/>
        <w:rPr>
          <w:sz w:val="23"/>
        </w:rPr>
        <w:sectPr>
          <w:footerReference w:type="default" r:id="rId6"/>
          <w:pgSz w:w="12240" w:h="15840"/>
          <w:pgMar w:footer="0" w:header="0" w:top="1380" w:bottom="280" w:left="480" w:right="600"/>
        </w:sectPr>
      </w:pPr>
    </w:p>
    <w:p>
      <w:pPr>
        <w:pStyle w:val="Heading2"/>
        <w:numPr>
          <w:ilvl w:val="1"/>
          <w:numId w:val="13"/>
        </w:numPr>
        <w:tabs>
          <w:tab w:pos="2113" w:val="left" w:leader="none"/>
          <w:tab w:pos="2114" w:val="left" w:leader="none"/>
        </w:tabs>
        <w:spacing w:line="240" w:lineRule="auto" w:before="69" w:after="0"/>
        <w:ind w:left="2113" w:right="0" w:hanging="722"/>
        <w:jc w:val="left"/>
      </w:pPr>
      <w:r>
        <w:rPr/>
        <w:t>FACTORS</w:t>
      </w:r>
      <w:r>
        <w:rPr>
          <w:spacing w:val="47"/>
        </w:rPr>
        <w:t> </w:t>
      </w:r>
      <w:r>
        <w:rPr/>
        <w:t>AFFECTING</w:t>
      </w:r>
      <w:r>
        <w:rPr>
          <w:spacing w:val="22"/>
        </w:rPr>
        <w:t> </w:t>
      </w:r>
      <w:r>
        <w:rPr/>
        <w:t>THE</w:t>
      </w:r>
      <w:r>
        <w:rPr>
          <w:spacing w:val="30"/>
        </w:rPr>
        <w:t> </w:t>
      </w:r>
      <w:r>
        <w:rPr/>
        <w:t>SOLUBILITY</w:t>
      </w:r>
      <w:r>
        <w:rPr>
          <w:spacing w:val="43"/>
        </w:rPr>
        <w:t> </w:t>
      </w:r>
      <w:r>
        <w:rPr/>
        <w:t>OF</w:t>
      </w:r>
      <w:r>
        <w:rPr>
          <w:spacing w:val="38"/>
        </w:rPr>
        <w:t> </w:t>
      </w:r>
      <w:r>
        <w:rPr/>
        <w:t>SOLIDS</w:t>
      </w:r>
      <w:r>
        <w:rPr>
          <w:spacing w:val="25"/>
        </w:rPr>
        <w:t> </w:t>
      </w:r>
      <w:r>
        <w:rPr/>
        <w:t>IN</w:t>
      </w:r>
      <w:r>
        <w:rPr>
          <w:spacing w:val="43"/>
        </w:rPr>
        <w:t> </w:t>
      </w:r>
      <w:r>
        <w:rPr/>
        <w:t>LIQUIDS</w:t>
      </w:r>
    </w:p>
    <w:p>
      <w:pPr>
        <w:pStyle w:val="BodyText"/>
        <w:rPr>
          <w:b/>
          <w:sz w:val="26"/>
        </w:rPr>
      </w:pPr>
    </w:p>
    <w:p>
      <w:pPr>
        <w:pStyle w:val="ListParagraph"/>
        <w:numPr>
          <w:ilvl w:val="2"/>
          <w:numId w:val="13"/>
        </w:numPr>
        <w:tabs>
          <w:tab w:pos="2833" w:val="left" w:leader="none"/>
          <w:tab w:pos="2834" w:val="left" w:leader="none"/>
        </w:tabs>
        <w:spacing w:line="240" w:lineRule="auto" w:before="229" w:after="0"/>
        <w:ind w:left="2834" w:right="0" w:hanging="1081"/>
        <w:jc w:val="left"/>
        <w:rPr>
          <w:b/>
          <w:sz w:val="23"/>
        </w:rPr>
      </w:pPr>
      <w:r>
        <w:rPr>
          <w:b/>
          <w:w w:val="105"/>
          <w:sz w:val="23"/>
        </w:rPr>
        <w:t>Temperature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501" w:lineRule="auto" w:before="221"/>
        <w:ind w:left="1392" w:right="837" w:firstLine="360"/>
        <w:jc w:val="both"/>
      </w:pPr>
      <w:r>
        <w:rPr>
          <w:w w:val="105"/>
        </w:rPr>
        <w:t>In most cases, the dissolution of a solid in liquid involves the absorption of heat, that is,</w:t>
      </w:r>
      <w:r>
        <w:rPr>
          <w:spacing w:val="1"/>
          <w:w w:val="105"/>
        </w:rPr>
        <w:t> </w:t>
      </w:r>
      <w:r>
        <w:rPr>
          <w:w w:val="105"/>
        </w:rPr>
        <w:t>it is an endothermic process with a positive heat of solution. Thus a rise in temperature will</w:t>
      </w:r>
      <w:r>
        <w:rPr>
          <w:spacing w:val="1"/>
          <w:w w:val="105"/>
        </w:rPr>
        <w:t> </w:t>
      </w:r>
      <w:r>
        <w:rPr>
          <w:w w:val="105"/>
        </w:rPr>
        <w:t>lead to an increase in the solubility of a solid with a positive heat of solution. Conversely, if</w:t>
      </w:r>
      <w:r>
        <w:rPr>
          <w:spacing w:val="1"/>
          <w:w w:val="105"/>
        </w:rPr>
        <w:t> </w:t>
      </w:r>
      <w:r>
        <w:rPr>
          <w:w w:val="105"/>
        </w:rPr>
        <w:t>the dissolution of a solid involves the liberation of heat, that is, it is an exothermic process</w:t>
      </w:r>
      <w:r>
        <w:rPr>
          <w:spacing w:val="1"/>
          <w:w w:val="105"/>
        </w:rPr>
        <w:t> </w:t>
      </w:r>
      <w:r>
        <w:rPr>
          <w:w w:val="105"/>
        </w:rPr>
        <w:t>with a negative heat of solution then an increase in temperature will lead to a decrease in the</w:t>
      </w:r>
      <w:r>
        <w:rPr>
          <w:spacing w:val="-58"/>
          <w:w w:val="105"/>
        </w:rPr>
        <w:t> </w:t>
      </w:r>
      <w:r>
        <w:rPr>
          <w:w w:val="105"/>
        </w:rPr>
        <w:t>solubility</w:t>
      </w:r>
      <w:r>
        <w:rPr>
          <w:spacing w:val="-5"/>
          <w:w w:val="105"/>
        </w:rPr>
        <w:t> </w:t>
      </w:r>
      <w:r>
        <w:rPr>
          <w:w w:val="105"/>
        </w:rPr>
        <w:t>(Carter</w:t>
      </w:r>
      <w:r>
        <w:rPr>
          <w:spacing w:val="-3"/>
          <w:w w:val="105"/>
        </w:rPr>
        <w:t> </w:t>
      </w:r>
      <w:r>
        <w:rPr>
          <w:i/>
          <w:w w:val="105"/>
        </w:rPr>
        <w:t>et</w:t>
      </w:r>
      <w:r>
        <w:rPr>
          <w:i/>
          <w:spacing w:val="-5"/>
          <w:w w:val="105"/>
        </w:rPr>
        <w:t> </w:t>
      </w:r>
      <w:r>
        <w:rPr>
          <w:i/>
          <w:w w:val="105"/>
        </w:rPr>
        <w:t>al</w:t>
      </w:r>
      <w:r>
        <w:rPr>
          <w:w w:val="105"/>
        </w:rPr>
        <w:t>.,</w:t>
      </w:r>
      <w:r>
        <w:rPr>
          <w:spacing w:val="-5"/>
          <w:w w:val="105"/>
        </w:rPr>
        <w:t> </w:t>
      </w:r>
      <w:r>
        <w:rPr>
          <w:w w:val="105"/>
        </w:rPr>
        <w:t>2000).</w:t>
      </w:r>
    </w:p>
    <w:p>
      <w:pPr>
        <w:pStyle w:val="BodyText"/>
        <w:spacing w:before="1"/>
        <w:rPr>
          <w:sz w:val="21"/>
        </w:rPr>
      </w:pPr>
    </w:p>
    <w:p>
      <w:pPr>
        <w:pStyle w:val="Heading2"/>
        <w:numPr>
          <w:ilvl w:val="2"/>
          <w:numId w:val="13"/>
        </w:numPr>
        <w:tabs>
          <w:tab w:pos="2833" w:val="left" w:leader="none"/>
          <w:tab w:pos="2834" w:val="left" w:leader="none"/>
        </w:tabs>
        <w:spacing w:line="240" w:lineRule="auto" w:before="0" w:after="0"/>
        <w:ind w:left="2834" w:right="0" w:hanging="1081"/>
        <w:jc w:val="left"/>
      </w:pPr>
      <w:r>
        <w:rPr>
          <w:w w:val="105"/>
        </w:rPr>
        <w:t>Molecular</w:t>
      </w:r>
      <w:r>
        <w:rPr>
          <w:spacing w:val="-9"/>
          <w:w w:val="105"/>
        </w:rPr>
        <w:t> </w:t>
      </w:r>
      <w:r>
        <w:rPr>
          <w:w w:val="105"/>
        </w:rPr>
        <w:t>Structure</w:t>
      </w:r>
      <w:r>
        <w:rPr>
          <w:spacing w:val="-9"/>
          <w:w w:val="105"/>
        </w:rPr>
        <w:t> </w:t>
      </w:r>
      <w:r>
        <w:rPr>
          <w:w w:val="105"/>
        </w:rPr>
        <w:t>of</w:t>
      </w:r>
      <w:r>
        <w:rPr>
          <w:spacing w:val="-10"/>
          <w:w w:val="105"/>
        </w:rPr>
        <w:t> </w:t>
      </w:r>
      <w:r>
        <w:rPr>
          <w:w w:val="105"/>
        </w:rPr>
        <w:t>Solute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501" w:lineRule="auto" w:before="222"/>
        <w:ind w:left="1392" w:right="841" w:firstLine="360"/>
        <w:jc w:val="both"/>
      </w:pPr>
      <w:r>
        <w:rPr>
          <w:w w:val="105"/>
        </w:rPr>
        <w:t>A small change in the molecular structure of a compound can have a marked effect on it</w:t>
      </w:r>
      <w:r>
        <w:rPr>
          <w:spacing w:val="-58"/>
          <w:w w:val="105"/>
        </w:rPr>
        <w:t> </w:t>
      </w:r>
      <w:r>
        <w:rPr>
          <w:w w:val="105"/>
        </w:rPr>
        <w:t>solubility in a given liquid. For example, the introduction of a hydrophilic hydroxyl group</w:t>
      </w:r>
      <w:r>
        <w:rPr>
          <w:spacing w:val="1"/>
          <w:w w:val="105"/>
        </w:rPr>
        <w:t> </w:t>
      </w:r>
      <w:r>
        <w:rPr>
          <w:w w:val="105"/>
        </w:rPr>
        <w:t>can produce a large improvement in the water solubility as evidenced by the more than the</w:t>
      </w:r>
      <w:r>
        <w:rPr>
          <w:spacing w:val="1"/>
          <w:w w:val="105"/>
        </w:rPr>
        <w:t> </w:t>
      </w:r>
      <w:r>
        <w:rPr>
          <w:w w:val="105"/>
        </w:rPr>
        <w:t>100-fold</w:t>
      </w:r>
      <w:r>
        <w:rPr>
          <w:spacing w:val="-4"/>
          <w:w w:val="105"/>
        </w:rPr>
        <w:t> </w:t>
      </w:r>
      <w:r>
        <w:rPr>
          <w:w w:val="105"/>
        </w:rPr>
        <w:t>difference</w:t>
      </w:r>
      <w:r>
        <w:rPr>
          <w:spacing w:val="-5"/>
          <w:w w:val="105"/>
        </w:rPr>
        <w:t> </w:t>
      </w:r>
      <w:r>
        <w:rPr>
          <w:w w:val="105"/>
        </w:rPr>
        <w:t>in</w:t>
      </w:r>
      <w:r>
        <w:rPr>
          <w:spacing w:val="-3"/>
          <w:w w:val="105"/>
        </w:rPr>
        <w:t> </w:t>
      </w:r>
      <w:r>
        <w:rPr>
          <w:w w:val="105"/>
        </w:rPr>
        <w:t>the</w:t>
      </w:r>
      <w:r>
        <w:rPr>
          <w:spacing w:val="2"/>
          <w:w w:val="105"/>
        </w:rPr>
        <w:t> </w:t>
      </w:r>
      <w:r>
        <w:rPr>
          <w:w w:val="105"/>
        </w:rPr>
        <w:t>solubility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-6"/>
          <w:w w:val="105"/>
        </w:rPr>
        <w:t> </w:t>
      </w:r>
      <w:r>
        <w:rPr>
          <w:w w:val="105"/>
        </w:rPr>
        <w:t>phenol</w:t>
      </w:r>
      <w:r>
        <w:rPr>
          <w:spacing w:val="-2"/>
          <w:w w:val="105"/>
        </w:rPr>
        <w:t> </w:t>
      </w:r>
      <w:r>
        <w:rPr>
          <w:w w:val="105"/>
        </w:rPr>
        <w:t>compared</w:t>
      </w:r>
      <w:r>
        <w:rPr>
          <w:spacing w:val="-3"/>
          <w:w w:val="105"/>
        </w:rPr>
        <w:t> </w:t>
      </w:r>
      <w:r>
        <w:rPr>
          <w:w w:val="105"/>
        </w:rPr>
        <w:t>with</w:t>
      </w:r>
      <w:r>
        <w:rPr>
          <w:spacing w:val="-4"/>
          <w:w w:val="105"/>
        </w:rPr>
        <w:t> </w:t>
      </w:r>
      <w:r>
        <w:rPr>
          <w:w w:val="105"/>
        </w:rPr>
        <w:t>benzene</w:t>
      </w:r>
      <w:r>
        <w:rPr>
          <w:spacing w:val="-11"/>
          <w:w w:val="105"/>
        </w:rPr>
        <w:t> </w:t>
      </w:r>
      <w:r>
        <w:rPr>
          <w:w w:val="105"/>
        </w:rPr>
        <w:t>(Aulton,</w:t>
      </w:r>
      <w:r>
        <w:rPr>
          <w:spacing w:val="-8"/>
          <w:w w:val="105"/>
        </w:rPr>
        <w:t> </w:t>
      </w:r>
      <w:r>
        <w:rPr>
          <w:w w:val="105"/>
        </w:rPr>
        <w:t>2007)</w:t>
      </w:r>
    </w:p>
    <w:p>
      <w:pPr>
        <w:pStyle w:val="BodyText"/>
        <w:spacing w:before="8"/>
        <w:rPr>
          <w:sz w:val="20"/>
        </w:rPr>
      </w:pPr>
    </w:p>
    <w:p>
      <w:pPr>
        <w:pStyle w:val="BodyText"/>
        <w:spacing w:line="501" w:lineRule="auto"/>
        <w:ind w:left="1392" w:right="842" w:firstLine="360"/>
        <w:jc w:val="both"/>
      </w:pPr>
      <w:r>
        <w:rPr>
          <w:w w:val="105"/>
        </w:rPr>
        <w:t>In addition, the conversion of a weak acid to it sodium salt leads to a much greater</w:t>
      </w:r>
      <w:r>
        <w:rPr>
          <w:spacing w:val="1"/>
          <w:w w:val="105"/>
        </w:rPr>
        <w:t> </w:t>
      </w:r>
      <w:r>
        <w:rPr>
          <w:w w:val="105"/>
        </w:rPr>
        <w:t>degree</w:t>
      </w:r>
      <w:r>
        <w:rPr>
          <w:spacing w:val="1"/>
          <w:w w:val="105"/>
        </w:rPr>
        <w:t> </w:t>
      </w:r>
      <w:r>
        <w:rPr>
          <w:w w:val="105"/>
        </w:rPr>
        <w:t>of ionic</w:t>
      </w:r>
      <w:r>
        <w:rPr>
          <w:spacing w:val="1"/>
          <w:w w:val="105"/>
        </w:rPr>
        <w:t> </w:t>
      </w:r>
      <w:r>
        <w:rPr>
          <w:w w:val="105"/>
        </w:rPr>
        <w:t>dissociation</w:t>
      </w:r>
      <w:r>
        <w:rPr>
          <w:spacing w:val="1"/>
          <w:w w:val="105"/>
        </w:rPr>
        <w:t> </w:t>
      </w:r>
      <w:r>
        <w:rPr>
          <w:w w:val="105"/>
        </w:rPr>
        <w:t>of the compound</w:t>
      </w:r>
      <w:r>
        <w:rPr>
          <w:spacing w:val="1"/>
          <w:w w:val="105"/>
        </w:rPr>
        <w:t> </w:t>
      </w:r>
      <w:r>
        <w:rPr>
          <w:w w:val="105"/>
        </w:rPr>
        <w:t>when it</w:t>
      </w:r>
      <w:r>
        <w:rPr>
          <w:spacing w:val="1"/>
          <w:w w:val="105"/>
        </w:rPr>
        <w:t> </w:t>
      </w:r>
      <w:r>
        <w:rPr>
          <w:w w:val="105"/>
        </w:rPr>
        <w:t>dissolves in</w:t>
      </w:r>
      <w:r>
        <w:rPr>
          <w:spacing w:val="1"/>
          <w:w w:val="105"/>
        </w:rPr>
        <w:t> </w:t>
      </w:r>
      <w:r>
        <w:rPr>
          <w:w w:val="105"/>
        </w:rPr>
        <w:t>water.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overall</w:t>
      </w:r>
      <w:r>
        <w:rPr>
          <w:spacing w:val="1"/>
          <w:w w:val="105"/>
        </w:rPr>
        <w:t> </w:t>
      </w:r>
      <w:r>
        <w:rPr>
          <w:w w:val="105"/>
        </w:rPr>
        <w:t>interaction</w:t>
      </w:r>
      <w:r>
        <w:rPr>
          <w:spacing w:val="-9"/>
          <w:w w:val="105"/>
        </w:rPr>
        <w:t> </w:t>
      </w:r>
      <w:r>
        <w:rPr>
          <w:w w:val="105"/>
        </w:rPr>
        <w:t>between</w:t>
      </w:r>
      <w:r>
        <w:rPr>
          <w:spacing w:val="-2"/>
          <w:w w:val="105"/>
        </w:rPr>
        <w:t> </w:t>
      </w:r>
      <w:r>
        <w:rPr>
          <w:w w:val="105"/>
        </w:rPr>
        <w:t>solute</w:t>
      </w:r>
      <w:r>
        <w:rPr>
          <w:spacing w:val="-9"/>
          <w:w w:val="105"/>
        </w:rPr>
        <w:t> </w:t>
      </w:r>
      <w:r>
        <w:rPr>
          <w:w w:val="105"/>
        </w:rPr>
        <w:t>and</w:t>
      </w:r>
      <w:r>
        <w:rPr>
          <w:spacing w:val="-2"/>
          <w:w w:val="105"/>
        </w:rPr>
        <w:t> </w:t>
      </w:r>
      <w:r>
        <w:rPr>
          <w:w w:val="105"/>
        </w:rPr>
        <w:t>solvent</w:t>
      </w:r>
      <w:r>
        <w:rPr>
          <w:spacing w:val="-6"/>
          <w:w w:val="105"/>
        </w:rPr>
        <w:t> </w:t>
      </w:r>
      <w:r>
        <w:rPr>
          <w:w w:val="105"/>
        </w:rPr>
        <w:t>is</w:t>
      </w:r>
      <w:r>
        <w:rPr>
          <w:spacing w:val="-10"/>
          <w:w w:val="105"/>
        </w:rPr>
        <w:t> </w:t>
      </w:r>
      <w:r>
        <w:rPr>
          <w:w w:val="105"/>
        </w:rPr>
        <w:t>increased</w:t>
      </w:r>
      <w:r>
        <w:rPr>
          <w:spacing w:val="-2"/>
          <w:w w:val="105"/>
        </w:rPr>
        <w:t> </w:t>
      </w:r>
      <w:r>
        <w:rPr>
          <w:w w:val="105"/>
        </w:rPr>
        <w:t>markedly</w:t>
      </w:r>
      <w:r>
        <w:rPr>
          <w:spacing w:val="-8"/>
          <w:w w:val="105"/>
        </w:rPr>
        <w:t> </w:t>
      </w:r>
      <w:r>
        <w:rPr>
          <w:w w:val="105"/>
        </w:rPr>
        <w:t>and</w:t>
      </w:r>
      <w:r>
        <w:rPr>
          <w:spacing w:val="-8"/>
          <w:w w:val="105"/>
        </w:rPr>
        <w:t> </w:t>
      </w:r>
      <w:r>
        <w:rPr>
          <w:w w:val="105"/>
        </w:rPr>
        <w:t>the</w:t>
      </w:r>
      <w:r>
        <w:rPr>
          <w:spacing w:val="-3"/>
          <w:w w:val="105"/>
        </w:rPr>
        <w:t> </w:t>
      </w:r>
      <w:r>
        <w:rPr>
          <w:w w:val="105"/>
        </w:rPr>
        <w:t>solubility</w:t>
      </w:r>
      <w:r>
        <w:rPr>
          <w:spacing w:val="-2"/>
          <w:w w:val="105"/>
        </w:rPr>
        <w:t> </w:t>
      </w:r>
      <w:r>
        <w:rPr>
          <w:w w:val="105"/>
        </w:rPr>
        <w:t>consequently</w:t>
      </w:r>
      <w:r>
        <w:rPr>
          <w:spacing w:val="-58"/>
          <w:w w:val="105"/>
        </w:rPr>
        <w:t> </w:t>
      </w:r>
      <w:r>
        <w:rPr>
          <w:w w:val="105"/>
        </w:rPr>
        <w:t>rises. A specific example of this is provided by a comparison of the aqueous solubility of</w:t>
      </w:r>
      <w:r>
        <w:rPr>
          <w:spacing w:val="1"/>
          <w:w w:val="105"/>
        </w:rPr>
        <w:t> </w:t>
      </w:r>
      <w:r>
        <w:rPr>
          <w:w w:val="105"/>
        </w:rPr>
        <w:t>salicylic</w:t>
      </w:r>
      <w:r>
        <w:rPr>
          <w:spacing w:val="-10"/>
          <w:w w:val="105"/>
        </w:rPr>
        <w:t> </w:t>
      </w:r>
      <w:r>
        <w:rPr>
          <w:w w:val="105"/>
        </w:rPr>
        <w:t>acid</w:t>
      </w:r>
      <w:r>
        <w:rPr>
          <w:spacing w:val="-9"/>
          <w:w w:val="105"/>
        </w:rPr>
        <w:t> </w:t>
      </w:r>
      <w:r>
        <w:rPr>
          <w:w w:val="105"/>
        </w:rPr>
        <w:t>and</w:t>
      </w:r>
      <w:r>
        <w:rPr>
          <w:spacing w:val="-3"/>
          <w:w w:val="105"/>
        </w:rPr>
        <w:t> </w:t>
      </w:r>
      <w:r>
        <w:rPr>
          <w:w w:val="105"/>
        </w:rPr>
        <w:t>its</w:t>
      </w:r>
      <w:r>
        <w:rPr>
          <w:spacing w:val="-5"/>
          <w:w w:val="105"/>
        </w:rPr>
        <w:t> </w:t>
      </w:r>
      <w:r>
        <w:rPr>
          <w:w w:val="105"/>
        </w:rPr>
        <w:t>sodium</w:t>
      </w:r>
      <w:r>
        <w:rPr>
          <w:spacing w:val="-4"/>
          <w:w w:val="105"/>
        </w:rPr>
        <w:t> </w:t>
      </w:r>
      <w:r>
        <w:rPr>
          <w:w w:val="105"/>
        </w:rPr>
        <w:t>salt,</w:t>
      </w:r>
      <w:r>
        <w:rPr>
          <w:spacing w:val="-1"/>
          <w:w w:val="105"/>
        </w:rPr>
        <w:t> </w:t>
      </w:r>
      <w:r>
        <w:rPr>
          <w:w w:val="105"/>
        </w:rPr>
        <w:t>which</w:t>
      </w:r>
      <w:r>
        <w:rPr>
          <w:spacing w:val="-3"/>
          <w:w w:val="105"/>
        </w:rPr>
        <w:t> </w:t>
      </w:r>
      <w:r>
        <w:rPr>
          <w:w w:val="105"/>
        </w:rPr>
        <w:t>are</w:t>
      </w:r>
      <w:r>
        <w:rPr>
          <w:spacing w:val="-3"/>
          <w:w w:val="105"/>
        </w:rPr>
        <w:t> </w:t>
      </w:r>
      <w:r>
        <w:rPr>
          <w:w w:val="105"/>
        </w:rPr>
        <w:t>1</w:t>
      </w:r>
      <w:r>
        <w:rPr>
          <w:spacing w:val="-3"/>
          <w:w w:val="105"/>
        </w:rPr>
        <w:t> </w:t>
      </w:r>
      <w:r>
        <w:rPr>
          <w:w w:val="105"/>
        </w:rPr>
        <w:t>in</w:t>
      </w:r>
      <w:r>
        <w:rPr>
          <w:spacing w:val="-10"/>
          <w:w w:val="105"/>
        </w:rPr>
        <w:t> </w:t>
      </w:r>
      <w:r>
        <w:rPr>
          <w:w w:val="105"/>
        </w:rPr>
        <w:t>550</w:t>
      </w:r>
      <w:r>
        <w:rPr>
          <w:spacing w:val="-3"/>
          <w:w w:val="105"/>
        </w:rPr>
        <w:t> </w:t>
      </w:r>
      <w:r>
        <w:rPr>
          <w:w w:val="105"/>
        </w:rPr>
        <w:t>and</w:t>
      </w:r>
      <w:r>
        <w:rPr>
          <w:spacing w:val="-2"/>
          <w:w w:val="105"/>
        </w:rPr>
        <w:t> </w:t>
      </w:r>
      <w:r>
        <w:rPr>
          <w:w w:val="105"/>
        </w:rPr>
        <w:t>1</w:t>
      </w:r>
      <w:r>
        <w:rPr>
          <w:spacing w:val="-3"/>
          <w:w w:val="105"/>
        </w:rPr>
        <w:t> </w:t>
      </w:r>
      <w:r>
        <w:rPr>
          <w:w w:val="105"/>
        </w:rPr>
        <w:t>in</w:t>
      </w:r>
      <w:r>
        <w:rPr>
          <w:spacing w:val="-10"/>
          <w:w w:val="105"/>
        </w:rPr>
        <w:t> </w:t>
      </w:r>
      <w:r>
        <w:rPr>
          <w:w w:val="105"/>
        </w:rPr>
        <w:t>1,</w:t>
      </w:r>
      <w:r>
        <w:rPr>
          <w:spacing w:val="-7"/>
          <w:w w:val="105"/>
        </w:rPr>
        <w:t> </w:t>
      </w:r>
      <w:r>
        <w:rPr>
          <w:w w:val="105"/>
        </w:rPr>
        <w:t>respectively</w:t>
      </w:r>
      <w:r>
        <w:rPr>
          <w:spacing w:val="-3"/>
          <w:w w:val="105"/>
        </w:rPr>
        <w:t> </w:t>
      </w:r>
      <w:r>
        <w:rPr>
          <w:w w:val="105"/>
        </w:rPr>
        <w:t>(Aulton,</w:t>
      </w:r>
      <w:r>
        <w:rPr>
          <w:spacing w:val="-1"/>
          <w:w w:val="105"/>
        </w:rPr>
        <w:t> </w:t>
      </w:r>
      <w:r>
        <w:rPr>
          <w:w w:val="105"/>
        </w:rPr>
        <w:t>2007)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499" w:lineRule="auto"/>
        <w:ind w:left="1392" w:right="839" w:firstLine="360"/>
        <w:jc w:val="both"/>
      </w:pPr>
      <w:r>
        <w:rPr>
          <w:w w:val="105"/>
        </w:rPr>
        <w:t>The reduction in aqueous solubility of a parent drug by its esterification may also be</w:t>
      </w:r>
      <w:r>
        <w:rPr>
          <w:spacing w:val="1"/>
          <w:w w:val="105"/>
        </w:rPr>
        <w:t> </w:t>
      </w:r>
      <w:r>
        <w:rPr>
          <w:w w:val="105"/>
        </w:rPr>
        <w:t>cited as an example of the effects of changes in the chemical structure of the solute (Aulton,</w:t>
      </w:r>
      <w:r>
        <w:rPr>
          <w:spacing w:val="-58"/>
          <w:w w:val="105"/>
        </w:rPr>
        <w:t> </w:t>
      </w:r>
      <w:r>
        <w:rPr>
          <w:w w:val="105"/>
        </w:rPr>
        <w:t>2007)</w:t>
      </w:r>
    </w:p>
    <w:p>
      <w:pPr>
        <w:spacing w:after="0" w:line="499" w:lineRule="auto"/>
        <w:jc w:val="both"/>
        <w:sectPr>
          <w:footerReference w:type="default" r:id="rId7"/>
          <w:pgSz w:w="12240" w:h="15840"/>
          <w:pgMar w:footer="1012" w:header="0" w:top="1380" w:bottom="1200" w:left="480" w:right="600"/>
          <w:pgNumType w:start="2"/>
        </w:sectPr>
      </w:pPr>
    </w:p>
    <w:p>
      <w:pPr>
        <w:pStyle w:val="Heading2"/>
        <w:numPr>
          <w:ilvl w:val="2"/>
          <w:numId w:val="13"/>
        </w:numPr>
        <w:tabs>
          <w:tab w:pos="2833" w:val="left" w:leader="none"/>
          <w:tab w:pos="2834" w:val="left" w:leader="none"/>
        </w:tabs>
        <w:spacing w:line="240" w:lineRule="auto" w:before="69" w:after="0"/>
        <w:ind w:left="2834" w:right="0" w:hanging="1081"/>
        <w:jc w:val="left"/>
      </w:pPr>
      <w:r>
        <w:rPr>
          <w:w w:val="105"/>
        </w:rPr>
        <w:t>Nature</w:t>
      </w:r>
      <w:r>
        <w:rPr>
          <w:spacing w:val="-9"/>
          <w:w w:val="105"/>
        </w:rPr>
        <w:t> </w:t>
      </w:r>
      <w:r>
        <w:rPr>
          <w:w w:val="105"/>
        </w:rPr>
        <w:t>of</w:t>
      </w:r>
      <w:r>
        <w:rPr>
          <w:spacing w:val="-5"/>
          <w:w w:val="105"/>
        </w:rPr>
        <w:t> </w:t>
      </w:r>
      <w:r>
        <w:rPr>
          <w:w w:val="105"/>
        </w:rPr>
        <w:t>Solvent:</w:t>
      </w:r>
      <w:r>
        <w:rPr>
          <w:spacing w:val="-11"/>
          <w:w w:val="105"/>
        </w:rPr>
        <w:t> </w:t>
      </w:r>
      <w:r>
        <w:rPr>
          <w:w w:val="105"/>
        </w:rPr>
        <w:t>cosolvents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501" w:lineRule="auto" w:before="222"/>
        <w:ind w:left="1392" w:right="834" w:firstLine="360"/>
        <w:jc w:val="both"/>
      </w:pPr>
      <w:r>
        <w:rPr>
          <w:w w:val="105"/>
        </w:rPr>
        <w:t>Like, is said to dissolve like (Aulton, 2007). The solubility of a particular solid in a</w:t>
      </w:r>
      <w:r>
        <w:rPr>
          <w:spacing w:val="1"/>
          <w:w w:val="105"/>
        </w:rPr>
        <w:t> </w:t>
      </w:r>
      <w:r>
        <w:rPr>
          <w:w w:val="105"/>
        </w:rPr>
        <w:t>variety of liquids differs. In addition, changes in the properties of a solvent caused by the</w:t>
      </w:r>
      <w:r>
        <w:rPr>
          <w:spacing w:val="1"/>
          <w:w w:val="105"/>
        </w:rPr>
        <w:t> </w:t>
      </w:r>
      <w:r>
        <w:rPr/>
        <w:t>addition of other</w:t>
      </w:r>
      <w:r>
        <w:rPr>
          <w:spacing w:val="1"/>
        </w:rPr>
        <w:t> </w:t>
      </w:r>
      <w:r>
        <w:rPr/>
        <w:t>substances,</w:t>
      </w:r>
      <w:r>
        <w:rPr>
          <w:spacing w:val="57"/>
        </w:rPr>
        <w:t> </w:t>
      </w:r>
      <w:r>
        <w:rPr/>
        <w:t>may affect the solubility of a solid in the system.</w:t>
      </w:r>
      <w:r>
        <w:rPr>
          <w:spacing w:val="58"/>
        </w:rPr>
        <w:t> </w:t>
      </w:r>
      <w:r>
        <w:rPr/>
        <w:t>Such mixtures</w:t>
      </w:r>
      <w:r>
        <w:rPr>
          <w:spacing w:val="1"/>
        </w:rPr>
        <w:t> </w:t>
      </w:r>
      <w:r>
        <w:rPr>
          <w:w w:val="105"/>
        </w:rPr>
        <w:t>are often used in pharmaceutical practice in order to obtained aqueous-based systems that</w:t>
      </w:r>
      <w:r>
        <w:rPr>
          <w:spacing w:val="1"/>
          <w:w w:val="105"/>
        </w:rPr>
        <w:t> </w:t>
      </w:r>
      <w:r>
        <w:rPr>
          <w:w w:val="105"/>
        </w:rPr>
        <w:t>contain</w:t>
      </w:r>
      <w:r>
        <w:rPr>
          <w:spacing w:val="1"/>
          <w:w w:val="105"/>
        </w:rPr>
        <w:t> </w:t>
      </w:r>
      <w:r>
        <w:rPr>
          <w:w w:val="105"/>
        </w:rPr>
        <w:t>solutes in excess</w:t>
      </w:r>
      <w:r>
        <w:rPr>
          <w:spacing w:val="1"/>
          <w:w w:val="105"/>
        </w:rPr>
        <w:t> </w:t>
      </w:r>
      <w:r>
        <w:rPr>
          <w:w w:val="105"/>
        </w:rPr>
        <w:t>of their</w:t>
      </w:r>
      <w:r>
        <w:rPr>
          <w:spacing w:val="1"/>
          <w:w w:val="105"/>
        </w:rPr>
        <w:t> </w:t>
      </w:r>
      <w:r>
        <w:rPr>
          <w:w w:val="105"/>
        </w:rPr>
        <w:t>solubilties in</w:t>
      </w:r>
      <w:r>
        <w:rPr>
          <w:spacing w:val="1"/>
          <w:w w:val="105"/>
        </w:rPr>
        <w:t> </w:t>
      </w:r>
      <w:r>
        <w:rPr>
          <w:w w:val="105"/>
        </w:rPr>
        <w:t>pure</w:t>
      </w:r>
      <w:r>
        <w:rPr>
          <w:spacing w:val="1"/>
          <w:w w:val="105"/>
        </w:rPr>
        <w:t> </w:t>
      </w:r>
      <w:r>
        <w:rPr>
          <w:w w:val="105"/>
        </w:rPr>
        <w:t>water. This is achieved by using</w:t>
      </w:r>
      <w:r>
        <w:rPr>
          <w:spacing w:val="1"/>
          <w:w w:val="105"/>
        </w:rPr>
        <w:t> </w:t>
      </w:r>
      <w:r>
        <w:rPr>
          <w:w w:val="105"/>
        </w:rPr>
        <w:t>cosolvents</w:t>
      </w:r>
      <w:r>
        <w:rPr>
          <w:spacing w:val="-9"/>
          <w:w w:val="105"/>
        </w:rPr>
        <w:t> </w:t>
      </w:r>
      <w:r>
        <w:rPr>
          <w:w w:val="105"/>
        </w:rPr>
        <w:t>such</w:t>
      </w:r>
      <w:r>
        <w:rPr>
          <w:spacing w:val="-7"/>
          <w:w w:val="105"/>
        </w:rPr>
        <w:t> </w:t>
      </w:r>
      <w:r>
        <w:rPr>
          <w:w w:val="105"/>
        </w:rPr>
        <w:t>as</w:t>
      </w:r>
      <w:r>
        <w:rPr>
          <w:spacing w:val="-2"/>
          <w:w w:val="105"/>
        </w:rPr>
        <w:t> </w:t>
      </w:r>
      <w:r>
        <w:rPr>
          <w:w w:val="105"/>
        </w:rPr>
        <w:t>ethanol</w:t>
      </w:r>
      <w:r>
        <w:rPr>
          <w:spacing w:val="-6"/>
          <w:w w:val="105"/>
        </w:rPr>
        <w:t> </w:t>
      </w:r>
      <w:r>
        <w:rPr>
          <w:w w:val="105"/>
        </w:rPr>
        <w:t>or</w:t>
      </w:r>
      <w:r>
        <w:rPr>
          <w:spacing w:val="3"/>
          <w:w w:val="105"/>
        </w:rPr>
        <w:t> </w:t>
      </w:r>
      <w:r>
        <w:rPr>
          <w:w w:val="105"/>
        </w:rPr>
        <w:t>propylene</w:t>
      </w:r>
      <w:r>
        <w:rPr>
          <w:spacing w:val="-8"/>
          <w:w w:val="105"/>
        </w:rPr>
        <w:t> </w:t>
      </w:r>
      <w:r>
        <w:rPr>
          <w:w w:val="105"/>
        </w:rPr>
        <w:t>glycol,</w:t>
      </w:r>
      <w:r>
        <w:rPr>
          <w:spacing w:val="2"/>
          <w:w w:val="105"/>
        </w:rPr>
        <w:t> </w:t>
      </w:r>
      <w:r>
        <w:rPr>
          <w:w w:val="105"/>
        </w:rPr>
        <w:t>which</w:t>
      </w:r>
      <w:r>
        <w:rPr>
          <w:spacing w:val="-7"/>
          <w:w w:val="105"/>
        </w:rPr>
        <w:t> </w:t>
      </w:r>
      <w:r>
        <w:rPr>
          <w:w w:val="105"/>
        </w:rPr>
        <w:t>are</w:t>
      </w:r>
      <w:r>
        <w:rPr>
          <w:spacing w:val="-8"/>
          <w:w w:val="105"/>
        </w:rPr>
        <w:t> </w:t>
      </w:r>
      <w:r>
        <w:rPr>
          <w:w w:val="105"/>
        </w:rPr>
        <w:t>miscible</w:t>
      </w:r>
      <w:r>
        <w:rPr>
          <w:spacing w:val="-2"/>
          <w:w w:val="105"/>
        </w:rPr>
        <w:t> </w:t>
      </w:r>
      <w:r>
        <w:rPr>
          <w:w w:val="105"/>
        </w:rPr>
        <w:t>with water</w:t>
      </w:r>
      <w:r>
        <w:rPr>
          <w:spacing w:val="-4"/>
          <w:w w:val="105"/>
        </w:rPr>
        <w:t> </w:t>
      </w:r>
      <w:r>
        <w:rPr>
          <w:w w:val="105"/>
        </w:rPr>
        <w:t>and which</w:t>
      </w:r>
      <w:r>
        <w:rPr>
          <w:spacing w:val="-7"/>
          <w:w w:val="105"/>
        </w:rPr>
        <w:t> </w:t>
      </w:r>
      <w:r>
        <w:rPr>
          <w:w w:val="105"/>
        </w:rPr>
        <w:t>act</w:t>
      </w:r>
      <w:r>
        <w:rPr>
          <w:spacing w:val="-58"/>
          <w:w w:val="105"/>
        </w:rPr>
        <w:t> </w:t>
      </w:r>
      <w:r>
        <w:rPr>
          <w:w w:val="105"/>
        </w:rPr>
        <w:t>as</w:t>
      </w:r>
      <w:r>
        <w:rPr>
          <w:spacing w:val="1"/>
          <w:w w:val="105"/>
        </w:rPr>
        <w:t> </w:t>
      </w:r>
      <w:r>
        <w:rPr>
          <w:w w:val="105"/>
        </w:rPr>
        <w:t>better</w:t>
      </w:r>
      <w:r>
        <w:rPr>
          <w:spacing w:val="1"/>
          <w:w w:val="105"/>
        </w:rPr>
        <w:t> </w:t>
      </w:r>
      <w:r>
        <w:rPr>
          <w:w w:val="105"/>
        </w:rPr>
        <w:t>solvents</w:t>
      </w:r>
      <w:r>
        <w:rPr>
          <w:spacing w:val="1"/>
          <w:w w:val="105"/>
        </w:rPr>
        <w:t> </w:t>
      </w:r>
      <w:r>
        <w:rPr>
          <w:w w:val="105"/>
        </w:rPr>
        <w:t>for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solute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question.</w:t>
      </w:r>
      <w:r>
        <w:rPr>
          <w:spacing w:val="1"/>
          <w:w w:val="105"/>
        </w:rPr>
        <w:t> </w:t>
      </w:r>
      <w:r>
        <w:rPr>
          <w:w w:val="105"/>
        </w:rPr>
        <w:t>For</w:t>
      </w:r>
      <w:r>
        <w:rPr>
          <w:spacing w:val="1"/>
          <w:w w:val="105"/>
        </w:rPr>
        <w:t> </w:t>
      </w:r>
      <w:r>
        <w:rPr>
          <w:w w:val="105"/>
        </w:rPr>
        <w:t>example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aqueous</w:t>
      </w:r>
      <w:r>
        <w:rPr>
          <w:spacing w:val="1"/>
          <w:w w:val="105"/>
        </w:rPr>
        <w:t> </w:t>
      </w:r>
      <w:r>
        <w:rPr>
          <w:w w:val="105"/>
        </w:rPr>
        <w:t>solubility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metronidazole is about 100 mg in 10 ml. The solubility of this drug can be increased</w:t>
      </w:r>
      <w:r>
        <w:rPr>
          <w:spacing w:val="1"/>
          <w:w w:val="105"/>
        </w:rPr>
        <w:t> </w:t>
      </w:r>
      <w:r>
        <w:rPr>
          <w:w w:val="105"/>
        </w:rPr>
        <w:t>exponentially by the incorporation of one or more</w:t>
      </w:r>
      <w:r>
        <w:rPr>
          <w:spacing w:val="1"/>
          <w:w w:val="105"/>
        </w:rPr>
        <w:t> </w:t>
      </w:r>
      <w:r>
        <w:rPr>
          <w:w w:val="105"/>
        </w:rPr>
        <w:t>water miscible cosolvents so that a</w:t>
      </w:r>
      <w:r>
        <w:rPr>
          <w:spacing w:val="1"/>
          <w:w w:val="105"/>
        </w:rPr>
        <w:t> </w:t>
      </w:r>
      <w:r>
        <w:rPr>
          <w:w w:val="105"/>
        </w:rPr>
        <w:t>solution containg 500 mg in 10 ml (and thus suitable for parenteral administration in the</w:t>
      </w:r>
      <w:r>
        <w:rPr>
          <w:spacing w:val="1"/>
          <w:w w:val="105"/>
        </w:rPr>
        <w:t> </w:t>
      </w:r>
      <w:r>
        <w:rPr>
          <w:w w:val="105"/>
        </w:rPr>
        <w:t>treatment</w:t>
      </w:r>
      <w:r>
        <w:rPr>
          <w:spacing w:val="2"/>
          <w:w w:val="105"/>
        </w:rPr>
        <w:t> </w:t>
      </w:r>
      <w:r>
        <w:rPr>
          <w:w w:val="105"/>
        </w:rPr>
        <w:t>of</w:t>
      </w:r>
      <w:r>
        <w:rPr>
          <w:spacing w:val="-11"/>
          <w:w w:val="105"/>
        </w:rPr>
        <w:t> </w:t>
      </w:r>
      <w:r>
        <w:rPr>
          <w:w w:val="105"/>
        </w:rPr>
        <w:t>anaerobic</w:t>
      </w:r>
      <w:r>
        <w:rPr>
          <w:spacing w:val="-9"/>
          <w:w w:val="105"/>
        </w:rPr>
        <w:t> </w:t>
      </w:r>
      <w:r>
        <w:rPr>
          <w:w w:val="105"/>
        </w:rPr>
        <w:t>infection)</w:t>
      </w:r>
      <w:r>
        <w:rPr>
          <w:spacing w:val="3"/>
          <w:w w:val="105"/>
        </w:rPr>
        <w:t> </w:t>
      </w:r>
      <w:r>
        <w:rPr>
          <w:w w:val="105"/>
        </w:rPr>
        <w:t>can</w:t>
      </w:r>
      <w:r>
        <w:rPr>
          <w:spacing w:val="-1"/>
          <w:w w:val="105"/>
        </w:rPr>
        <w:t> </w:t>
      </w:r>
      <w:r>
        <w:rPr>
          <w:w w:val="105"/>
        </w:rPr>
        <w:t>be</w:t>
      </w:r>
      <w:r>
        <w:rPr>
          <w:spacing w:val="-2"/>
          <w:w w:val="105"/>
        </w:rPr>
        <w:t> </w:t>
      </w:r>
      <w:r>
        <w:rPr>
          <w:w w:val="105"/>
        </w:rPr>
        <w:t>obtained</w:t>
      </w:r>
      <w:r>
        <w:rPr>
          <w:spacing w:val="-1"/>
          <w:w w:val="105"/>
        </w:rPr>
        <w:t> </w:t>
      </w:r>
      <w:r>
        <w:rPr>
          <w:w w:val="105"/>
        </w:rPr>
        <w:t>(Aulton,</w:t>
      </w:r>
      <w:r>
        <w:rPr>
          <w:spacing w:val="1"/>
          <w:w w:val="105"/>
        </w:rPr>
        <w:t> </w:t>
      </w:r>
      <w:r>
        <w:rPr>
          <w:w w:val="105"/>
        </w:rPr>
        <w:t>2007).</w:t>
      </w:r>
    </w:p>
    <w:p>
      <w:pPr>
        <w:pStyle w:val="BodyText"/>
        <w:spacing w:before="3"/>
        <w:rPr>
          <w:sz w:val="21"/>
        </w:rPr>
      </w:pPr>
    </w:p>
    <w:p>
      <w:pPr>
        <w:pStyle w:val="Heading2"/>
        <w:numPr>
          <w:ilvl w:val="2"/>
          <w:numId w:val="13"/>
        </w:numPr>
        <w:tabs>
          <w:tab w:pos="2833" w:val="left" w:leader="none"/>
          <w:tab w:pos="2834" w:val="left" w:leader="none"/>
        </w:tabs>
        <w:spacing w:line="240" w:lineRule="auto" w:before="0" w:after="0"/>
        <w:ind w:left="2834" w:right="0" w:hanging="1081"/>
        <w:jc w:val="left"/>
      </w:pPr>
      <w:r>
        <w:rPr>
          <w:w w:val="105"/>
        </w:rPr>
        <w:t>pH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501" w:lineRule="auto" w:before="221"/>
        <w:ind w:left="1392" w:right="837" w:firstLine="360"/>
        <w:jc w:val="both"/>
      </w:pPr>
      <w:r>
        <w:rPr>
          <w:w w:val="105"/>
        </w:rPr>
        <w:t>Many</w:t>
      </w:r>
      <w:r>
        <w:rPr>
          <w:spacing w:val="-7"/>
          <w:w w:val="105"/>
        </w:rPr>
        <w:t> </w:t>
      </w:r>
      <w:r>
        <w:rPr>
          <w:w w:val="105"/>
        </w:rPr>
        <w:t>drugs</w:t>
      </w:r>
      <w:r>
        <w:rPr>
          <w:spacing w:val="-8"/>
          <w:w w:val="105"/>
        </w:rPr>
        <w:t> </w:t>
      </w:r>
      <w:r>
        <w:rPr>
          <w:w w:val="105"/>
        </w:rPr>
        <w:t>behave</w:t>
      </w:r>
      <w:r>
        <w:rPr>
          <w:spacing w:val="-7"/>
          <w:w w:val="105"/>
        </w:rPr>
        <w:t> </w:t>
      </w:r>
      <w:r>
        <w:rPr>
          <w:w w:val="105"/>
        </w:rPr>
        <w:t>as</w:t>
      </w:r>
      <w:r>
        <w:rPr>
          <w:spacing w:val="-2"/>
          <w:w w:val="105"/>
        </w:rPr>
        <w:t> </w:t>
      </w:r>
      <w:r>
        <w:rPr>
          <w:w w:val="105"/>
        </w:rPr>
        <w:t>weak acids</w:t>
      </w:r>
      <w:r>
        <w:rPr>
          <w:spacing w:val="-2"/>
          <w:w w:val="105"/>
        </w:rPr>
        <w:t> </w:t>
      </w:r>
      <w:r>
        <w:rPr>
          <w:w w:val="105"/>
        </w:rPr>
        <w:t>or</w:t>
      </w:r>
      <w:r>
        <w:rPr>
          <w:spacing w:val="8"/>
          <w:w w:val="105"/>
        </w:rPr>
        <w:t> </w:t>
      </w:r>
      <w:r>
        <w:rPr>
          <w:w w:val="105"/>
        </w:rPr>
        <w:t>weak</w:t>
      </w:r>
      <w:r>
        <w:rPr>
          <w:spacing w:val="1"/>
          <w:w w:val="105"/>
        </w:rPr>
        <w:t> </w:t>
      </w:r>
      <w:r>
        <w:rPr>
          <w:w w:val="105"/>
        </w:rPr>
        <w:t>bases</w:t>
      </w:r>
      <w:r>
        <w:rPr>
          <w:spacing w:val="-8"/>
          <w:w w:val="105"/>
        </w:rPr>
        <w:t> </w:t>
      </w:r>
      <w:r>
        <w:rPr>
          <w:w w:val="105"/>
        </w:rPr>
        <w:t>and</w:t>
      </w:r>
      <w:r>
        <w:rPr>
          <w:spacing w:val="-6"/>
          <w:w w:val="105"/>
        </w:rPr>
        <w:t> </w:t>
      </w:r>
      <w:r>
        <w:rPr>
          <w:w w:val="105"/>
        </w:rPr>
        <w:t>their</w:t>
      </w:r>
      <w:r>
        <w:rPr>
          <w:spacing w:val="3"/>
          <w:w w:val="105"/>
        </w:rPr>
        <w:t> </w:t>
      </w:r>
      <w:r>
        <w:rPr>
          <w:w w:val="105"/>
        </w:rPr>
        <w:t>solubility</w:t>
      </w:r>
      <w:r>
        <w:rPr>
          <w:spacing w:val="-6"/>
          <w:w w:val="105"/>
        </w:rPr>
        <w:t> </w:t>
      </w:r>
      <w:r>
        <w:rPr>
          <w:w w:val="105"/>
        </w:rPr>
        <w:t>is</w:t>
      </w:r>
      <w:r>
        <w:rPr>
          <w:spacing w:val="-8"/>
          <w:w w:val="105"/>
        </w:rPr>
        <w:t> </w:t>
      </w:r>
      <w:r>
        <w:rPr>
          <w:w w:val="105"/>
        </w:rPr>
        <w:t>therefore</w:t>
      </w:r>
      <w:r>
        <w:rPr>
          <w:spacing w:val="-8"/>
          <w:w w:val="105"/>
        </w:rPr>
        <w:t> </w:t>
      </w:r>
      <w:r>
        <w:rPr>
          <w:w w:val="105"/>
        </w:rPr>
        <w:t>affected</w:t>
      </w:r>
      <w:r>
        <w:rPr>
          <w:spacing w:val="-58"/>
          <w:w w:val="105"/>
        </w:rPr>
        <w:t> </w:t>
      </w:r>
      <w:r>
        <w:rPr>
          <w:w w:val="105"/>
        </w:rPr>
        <w:t>by the pH of an aqueous medium. For example, a weakly acidic drug such as acetylsalicylic</w:t>
      </w:r>
      <w:r>
        <w:rPr>
          <w:spacing w:val="-58"/>
          <w:w w:val="105"/>
        </w:rPr>
        <w:t> </w:t>
      </w:r>
      <w:r>
        <w:rPr>
          <w:w w:val="105"/>
        </w:rPr>
        <w:t>acid will be more soluble in alkaline solution, since it will be converted to the more soluble</w:t>
      </w:r>
      <w:r>
        <w:rPr>
          <w:spacing w:val="1"/>
          <w:w w:val="105"/>
        </w:rPr>
        <w:t> </w:t>
      </w:r>
      <w:r>
        <w:rPr>
          <w:w w:val="105"/>
        </w:rPr>
        <w:t>salt. Conversely, the drug will be precipitated from aqueous solution if the pH is lowered by</w:t>
      </w:r>
      <w:r>
        <w:rPr>
          <w:spacing w:val="-58"/>
          <w:w w:val="105"/>
        </w:rPr>
        <w:t> </w:t>
      </w:r>
      <w:r>
        <w:rPr>
          <w:w w:val="105"/>
        </w:rPr>
        <w:t>the addition of a strong acid. Similarly, a weakly basic drug will be more soluble in solution</w:t>
      </w:r>
      <w:r>
        <w:rPr>
          <w:spacing w:val="-58"/>
          <w:w w:val="105"/>
        </w:rPr>
        <w:t> </w:t>
      </w:r>
      <w:r>
        <w:rPr>
          <w:w w:val="105"/>
        </w:rPr>
        <w:t>of low pH and will be precipitated if the pH is raised by the addition of an alkali (Carter </w:t>
      </w:r>
      <w:r>
        <w:rPr>
          <w:i/>
          <w:w w:val="105"/>
        </w:rPr>
        <w:t>et</w:t>
      </w:r>
      <w:r>
        <w:rPr>
          <w:i/>
          <w:spacing w:val="1"/>
          <w:w w:val="105"/>
        </w:rPr>
        <w:t> </w:t>
      </w:r>
      <w:r>
        <w:rPr>
          <w:i/>
          <w:w w:val="105"/>
        </w:rPr>
        <w:t>al</w:t>
      </w:r>
      <w:r>
        <w:rPr>
          <w:w w:val="105"/>
        </w:rPr>
        <w:t>., 2000). This relationship between pH and solubility of ionized solutes is extremely</w:t>
      </w:r>
      <w:r>
        <w:rPr>
          <w:spacing w:val="1"/>
          <w:w w:val="105"/>
        </w:rPr>
        <w:t> </w:t>
      </w:r>
      <w:r>
        <w:rPr>
          <w:w w:val="105"/>
        </w:rPr>
        <w:t>important with respect to the ionization of weakly acidic and basic drugs as the pass through</w:t>
      </w:r>
      <w:r>
        <w:rPr>
          <w:spacing w:val="-58"/>
          <w:w w:val="105"/>
        </w:rPr>
        <w:t> </w:t>
      </w:r>
      <w:r>
        <w:rPr>
          <w:w w:val="105"/>
        </w:rPr>
        <w:t>the</w:t>
      </w:r>
      <w:r>
        <w:rPr>
          <w:spacing w:val="14"/>
          <w:w w:val="105"/>
        </w:rPr>
        <w:t> </w:t>
      </w:r>
      <w:r>
        <w:rPr>
          <w:w w:val="105"/>
        </w:rPr>
        <w:t>gastrointestinal</w:t>
      </w:r>
      <w:r>
        <w:rPr>
          <w:spacing w:val="18"/>
          <w:w w:val="105"/>
        </w:rPr>
        <w:t> </w:t>
      </w:r>
      <w:r>
        <w:rPr>
          <w:w w:val="105"/>
        </w:rPr>
        <w:t>tract</w:t>
      </w:r>
      <w:r>
        <w:rPr>
          <w:spacing w:val="18"/>
          <w:w w:val="105"/>
        </w:rPr>
        <w:t> </w:t>
      </w:r>
      <w:r>
        <w:rPr>
          <w:w w:val="105"/>
        </w:rPr>
        <w:t>and</w:t>
      </w:r>
      <w:r>
        <w:rPr>
          <w:spacing w:val="16"/>
          <w:w w:val="105"/>
        </w:rPr>
        <w:t> </w:t>
      </w:r>
      <w:r>
        <w:rPr>
          <w:w w:val="105"/>
        </w:rPr>
        <w:t>can</w:t>
      </w:r>
      <w:r>
        <w:rPr>
          <w:spacing w:val="16"/>
          <w:w w:val="105"/>
        </w:rPr>
        <w:t> </w:t>
      </w:r>
      <w:r>
        <w:rPr>
          <w:w w:val="105"/>
        </w:rPr>
        <w:t>experience</w:t>
      </w:r>
      <w:r>
        <w:rPr>
          <w:spacing w:val="15"/>
          <w:w w:val="105"/>
        </w:rPr>
        <w:t> </w:t>
      </w:r>
      <w:r>
        <w:rPr>
          <w:w w:val="105"/>
        </w:rPr>
        <w:t>pH</w:t>
      </w:r>
      <w:r>
        <w:rPr>
          <w:spacing w:val="26"/>
          <w:w w:val="105"/>
        </w:rPr>
        <w:t> </w:t>
      </w:r>
      <w:r>
        <w:rPr>
          <w:w w:val="105"/>
        </w:rPr>
        <w:t>changes</w:t>
      </w:r>
      <w:r>
        <w:rPr>
          <w:spacing w:val="14"/>
          <w:w w:val="105"/>
        </w:rPr>
        <w:t> </w:t>
      </w:r>
      <w:r>
        <w:rPr>
          <w:w w:val="105"/>
        </w:rPr>
        <w:t>between</w:t>
      </w:r>
      <w:r>
        <w:rPr>
          <w:spacing w:val="15"/>
          <w:w w:val="105"/>
        </w:rPr>
        <w:t> </w:t>
      </w:r>
      <w:r>
        <w:rPr>
          <w:w w:val="105"/>
        </w:rPr>
        <w:t>about</w:t>
      </w:r>
      <w:r>
        <w:rPr>
          <w:spacing w:val="18"/>
          <w:w w:val="105"/>
        </w:rPr>
        <w:t> </w:t>
      </w:r>
      <w:r>
        <w:rPr>
          <w:w w:val="105"/>
        </w:rPr>
        <w:t>1</w:t>
      </w:r>
      <w:r>
        <w:rPr>
          <w:spacing w:val="22"/>
          <w:w w:val="105"/>
        </w:rPr>
        <w:t> </w:t>
      </w:r>
      <w:r>
        <w:rPr>
          <w:w w:val="105"/>
        </w:rPr>
        <w:t>and</w:t>
      </w:r>
      <w:r>
        <w:rPr>
          <w:spacing w:val="16"/>
          <w:w w:val="105"/>
        </w:rPr>
        <w:t> </w:t>
      </w:r>
      <w:r>
        <w:rPr>
          <w:w w:val="105"/>
        </w:rPr>
        <w:t>8.</w:t>
      </w:r>
      <w:r>
        <w:rPr>
          <w:spacing w:val="17"/>
          <w:w w:val="105"/>
        </w:rPr>
        <w:t> </w:t>
      </w:r>
      <w:r>
        <w:rPr>
          <w:w w:val="105"/>
        </w:rPr>
        <w:t>This</w:t>
      </w:r>
      <w:r>
        <w:rPr>
          <w:spacing w:val="13"/>
          <w:w w:val="105"/>
        </w:rPr>
        <w:t> </w:t>
      </w:r>
      <w:r>
        <w:rPr>
          <w:w w:val="105"/>
        </w:rPr>
        <w:t>will</w:t>
      </w:r>
    </w:p>
    <w:p>
      <w:pPr>
        <w:spacing w:after="0" w:line="501" w:lineRule="auto"/>
        <w:jc w:val="both"/>
        <w:sectPr>
          <w:pgSz w:w="12240" w:h="15840"/>
          <w:pgMar w:header="0" w:footer="1012" w:top="1380" w:bottom="1200" w:left="480" w:right="600"/>
        </w:sectPr>
      </w:pPr>
    </w:p>
    <w:p>
      <w:pPr>
        <w:pStyle w:val="BodyText"/>
        <w:spacing w:line="504" w:lineRule="auto" w:before="82"/>
        <w:ind w:left="1392" w:right="838"/>
      </w:pPr>
      <w:r>
        <w:rPr>
          <w:w w:val="105"/>
        </w:rPr>
        <w:t>affect</w:t>
      </w:r>
      <w:r>
        <w:rPr>
          <w:spacing w:val="47"/>
          <w:w w:val="105"/>
        </w:rPr>
        <w:t> </w:t>
      </w:r>
      <w:r>
        <w:rPr>
          <w:w w:val="105"/>
        </w:rPr>
        <w:t>the</w:t>
      </w:r>
      <w:r>
        <w:rPr>
          <w:spacing w:val="44"/>
          <w:w w:val="105"/>
        </w:rPr>
        <w:t> </w:t>
      </w:r>
      <w:r>
        <w:rPr>
          <w:w w:val="105"/>
        </w:rPr>
        <w:t>degree</w:t>
      </w:r>
      <w:r>
        <w:rPr>
          <w:spacing w:val="52"/>
          <w:w w:val="105"/>
        </w:rPr>
        <w:t> </w:t>
      </w:r>
      <w:r>
        <w:rPr>
          <w:w w:val="105"/>
        </w:rPr>
        <w:t>of</w:t>
      </w:r>
      <w:r>
        <w:rPr>
          <w:spacing w:val="41"/>
          <w:w w:val="105"/>
        </w:rPr>
        <w:t> </w:t>
      </w:r>
      <w:r>
        <w:rPr>
          <w:w w:val="105"/>
        </w:rPr>
        <w:t>ionization</w:t>
      </w:r>
      <w:r>
        <w:rPr>
          <w:spacing w:val="52"/>
          <w:w w:val="105"/>
        </w:rPr>
        <w:t> </w:t>
      </w:r>
      <w:r>
        <w:rPr>
          <w:w w:val="105"/>
        </w:rPr>
        <w:t>of</w:t>
      </w:r>
      <w:r>
        <w:rPr>
          <w:spacing w:val="42"/>
          <w:w w:val="105"/>
        </w:rPr>
        <w:t> </w:t>
      </w:r>
      <w:r>
        <w:rPr>
          <w:w w:val="105"/>
        </w:rPr>
        <w:t>the</w:t>
      </w:r>
      <w:r>
        <w:rPr>
          <w:spacing w:val="45"/>
          <w:w w:val="105"/>
        </w:rPr>
        <w:t> </w:t>
      </w:r>
      <w:r>
        <w:rPr>
          <w:w w:val="105"/>
        </w:rPr>
        <w:t>drug</w:t>
      </w:r>
      <w:r>
        <w:rPr>
          <w:spacing w:val="52"/>
          <w:w w:val="105"/>
        </w:rPr>
        <w:t> </w:t>
      </w:r>
      <w:r>
        <w:rPr>
          <w:w w:val="105"/>
        </w:rPr>
        <w:t>molecule</w:t>
      </w:r>
      <w:r>
        <w:rPr>
          <w:spacing w:val="51"/>
          <w:w w:val="105"/>
        </w:rPr>
        <w:t> </w:t>
      </w:r>
      <w:r>
        <w:rPr>
          <w:w w:val="105"/>
        </w:rPr>
        <w:t>which</w:t>
      </w:r>
      <w:r>
        <w:rPr>
          <w:spacing w:val="52"/>
          <w:w w:val="105"/>
        </w:rPr>
        <w:t> </w:t>
      </w:r>
      <w:r>
        <w:rPr>
          <w:w w:val="105"/>
        </w:rPr>
        <w:t>will</w:t>
      </w:r>
      <w:r>
        <w:rPr>
          <w:spacing w:val="48"/>
          <w:w w:val="105"/>
        </w:rPr>
        <w:t> </w:t>
      </w:r>
      <w:r>
        <w:rPr>
          <w:w w:val="105"/>
        </w:rPr>
        <w:t>in</w:t>
      </w:r>
      <w:r>
        <w:rPr>
          <w:spacing w:val="45"/>
          <w:w w:val="105"/>
        </w:rPr>
        <w:t> </w:t>
      </w:r>
      <w:r>
        <w:rPr>
          <w:w w:val="105"/>
        </w:rPr>
        <w:t>turn</w:t>
      </w:r>
      <w:r>
        <w:rPr>
          <w:spacing w:val="7"/>
          <w:w w:val="105"/>
        </w:rPr>
        <w:t> </w:t>
      </w:r>
      <w:r>
        <w:rPr>
          <w:w w:val="105"/>
        </w:rPr>
        <w:t>influence</w:t>
      </w:r>
      <w:r>
        <w:rPr>
          <w:spacing w:val="46"/>
          <w:w w:val="105"/>
        </w:rPr>
        <w:t> </w:t>
      </w:r>
      <w:r>
        <w:rPr>
          <w:w w:val="105"/>
        </w:rPr>
        <w:t>their</w:t>
      </w:r>
      <w:r>
        <w:rPr>
          <w:spacing w:val="-58"/>
          <w:w w:val="105"/>
        </w:rPr>
        <w:t> </w:t>
      </w:r>
      <w:r>
        <w:rPr>
          <w:w w:val="105"/>
        </w:rPr>
        <w:t>solubility</w:t>
      </w:r>
      <w:r>
        <w:rPr>
          <w:spacing w:val="-8"/>
          <w:w w:val="105"/>
        </w:rPr>
        <w:t> </w:t>
      </w:r>
      <w:r>
        <w:rPr>
          <w:w w:val="105"/>
        </w:rPr>
        <w:t>and their</w:t>
      </w:r>
      <w:r>
        <w:rPr>
          <w:spacing w:val="-4"/>
          <w:w w:val="105"/>
        </w:rPr>
        <w:t> </w:t>
      </w:r>
      <w:r>
        <w:rPr>
          <w:w w:val="105"/>
        </w:rPr>
        <w:t>ability to</w:t>
      </w:r>
      <w:r>
        <w:rPr>
          <w:spacing w:val="-1"/>
          <w:w w:val="105"/>
        </w:rPr>
        <w:t> </w:t>
      </w:r>
      <w:r>
        <w:rPr>
          <w:w w:val="105"/>
        </w:rPr>
        <w:t>be</w:t>
      </w:r>
      <w:r>
        <w:rPr>
          <w:spacing w:val="-1"/>
          <w:w w:val="105"/>
        </w:rPr>
        <w:t> </w:t>
      </w:r>
      <w:r>
        <w:rPr>
          <w:w w:val="105"/>
        </w:rPr>
        <w:t>absorbed</w:t>
      </w:r>
      <w:r>
        <w:rPr>
          <w:spacing w:val="-8"/>
          <w:w w:val="105"/>
        </w:rPr>
        <w:t> </w:t>
      </w:r>
      <w:r>
        <w:rPr>
          <w:w w:val="105"/>
        </w:rPr>
        <w:t>(Aulton,</w:t>
      </w:r>
      <w:r>
        <w:rPr>
          <w:spacing w:val="2"/>
          <w:w w:val="105"/>
        </w:rPr>
        <w:t> </w:t>
      </w:r>
      <w:r>
        <w:rPr>
          <w:w w:val="105"/>
        </w:rPr>
        <w:t>2007).</w:t>
      </w:r>
    </w:p>
    <w:p>
      <w:pPr>
        <w:pStyle w:val="BodyText"/>
        <w:spacing w:before="1"/>
        <w:rPr>
          <w:sz w:val="21"/>
        </w:rPr>
      </w:pPr>
    </w:p>
    <w:p>
      <w:pPr>
        <w:pStyle w:val="Heading2"/>
        <w:numPr>
          <w:ilvl w:val="2"/>
          <w:numId w:val="13"/>
        </w:numPr>
        <w:tabs>
          <w:tab w:pos="2833" w:val="left" w:leader="none"/>
          <w:tab w:pos="2834" w:val="left" w:leader="none"/>
        </w:tabs>
        <w:spacing w:line="240" w:lineRule="auto" w:before="1" w:after="0"/>
        <w:ind w:left="2834" w:right="0" w:hanging="1081"/>
        <w:jc w:val="left"/>
      </w:pPr>
      <w:r>
        <w:rPr>
          <w:w w:val="105"/>
        </w:rPr>
        <w:t>Crystal</w:t>
      </w:r>
      <w:r>
        <w:rPr>
          <w:spacing w:val="-15"/>
          <w:w w:val="105"/>
        </w:rPr>
        <w:t> </w:t>
      </w:r>
      <w:r>
        <w:rPr>
          <w:w w:val="105"/>
        </w:rPr>
        <w:t>Characteristic:</w:t>
      </w:r>
      <w:r>
        <w:rPr>
          <w:spacing w:val="-14"/>
          <w:w w:val="105"/>
        </w:rPr>
        <w:t> </w:t>
      </w:r>
      <w:r>
        <w:rPr>
          <w:w w:val="105"/>
        </w:rPr>
        <w:t>polymorphism</w:t>
      </w:r>
      <w:r>
        <w:rPr>
          <w:spacing w:val="-11"/>
          <w:w w:val="105"/>
        </w:rPr>
        <w:t> </w:t>
      </w:r>
      <w:r>
        <w:rPr>
          <w:w w:val="105"/>
        </w:rPr>
        <w:t>and</w:t>
      </w:r>
      <w:r>
        <w:rPr>
          <w:spacing w:val="-10"/>
          <w:w w:val="105"/>
        </w:rPr>
        <w:t> </w:t>
      </w:r>
      <w:r>
        <w:rPr>
          <w:w w:val="105"/>
        </w:rPr>
        <w:t>solvation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501" w:lineRule="auto" w:before="222"/>
        <w:ind w:left="1392" w:right="837" w:firstLine="360"/>
        <w:jc w:val="both"/>
      </w:pPr>
      <w:r>
        <w:rPr>
          <w:w w:val="105"/>
        </w:rPr>
        <w:t>When the conditions under which crystallization is allowed to occur are varied then</w:t>
      </w:r>
      <w:r>
        <w:rPr>
          <w:spacing w:val="1"/>
          <w:w w:val="105"/>
        </w:rPr>
        <w:t> </w:t>
      </w:r>
      <w:r>
        <w:rPr>
          <w:w w:val="105"/>
        </w:rPr>
        <w:t>some substances produce crystals in which the constituent molecules are aligned in different</w:t>
      </w:r>
      <w:r>
        <w:rPr>
          <w:spacing w:val="-58"/>
          <w:w w:val="105"/>
        </w:rPr>
        <w:t> </w:t>
      </w:r>
      <w:r>
        <w:rPr>
          <w:w w:val="105"/>
        </w:rPr>
        <w:t>ways with respect to one another in the lattice structure. These different crystalline forms of</w:t>
      </w:r>
      <w:r>
        <w:rPr>
          <w:spacing w:val="-58"/>
          <w:w w:val="105"/>
        </w:rPr>
        <w:t> </w:t>
      </w:r>
      <w:r>
        <w:rPr>
          <w:w w:val="105"/>
        </w:rPr>
        <w:t>the same substance,</w:t>
      </w:r>
      <w:r>
        <w:rPr>
          <w:spacing w:val="1"/>
          <w:w w:val="105"/>
        </w:rPr>
        <w:t> </w:t>
      </w:r>
      <w:r>
        <w:rPr>
          <w:w w:val="105"/>
        </w:rPr>
        <w:t>which are known as </w:t>
      </w:r>
      <w:r>
        <w:rPr>
          <w:i/>
          <w:w w:val="105"/>
        </w:rPr>
        <w:t>polymorphs, </w:t>
      </w:r>
      <w:r>
        <w:rPr>
          <w:w w:val="105"/>
        </w:rPr>
        <w:t>consequently possesses</w:t>
      </w:r>
      <w:r>
        <w:rPr>
          <w:spacing w:val="1"/>
          <w:w w:val="105"/>
        </w:rPr>
        <w:t> </w:t>
      </w:r>
      <w:r>
        <w:rPr>
          <w:w w:val="105"/>
        </w:rPr>
        <w:t>different</w:t>
      </w:r>
      <w:r>
        <w:rPr>
          <w:spacing w:val="1"/>
          <w:w w:val="105"/>
        </w:rPr>
        <w:t> </w:t>
      </w:r>
      <w:r>
        <w:rPr>
          <w:w w:val="105"/>
        </w:rPr>
        <w:t>lattice energies and this difference is reflected by changes in other properties. For example,</w:t>
      </w:r>
      <w:r>
        <w:rPr>
          <w:spacing w:val="1"/>
          <w:w w:val="105"/>
        </w:rPr>
        <w:t> </w:t>
      </w:r>
      <w:r>
        <w:rPr>
          <w:w w:val="105"/>
        </w:rPr>
        <w:t>the polymorphic form with the lowest free energy will be the most stable and possess the</w:t>
      </w:r>
      <w:r>
        <w:rPr>
          <w:spacing w:val="1"/>
          <w:w w:val="105"/>
        </w:rPr>
        <w:t> </w:t>
      </w:r>
      <w:r>
        <w:rPr>
          <w:w w:val="105"/>
        </w:rPr>
        <w:t>highest melting point. Other less stable (or metastable) forms will tend to transform into the</w:t>
      </w:r>
      <w:r>
        <w:rPr>
          <w:spacing w:val="1"/>
          <w:w w:val="105"/>
        </w:rPr>
        <w:t> </w:t>
      </w:r>
      <w:r>
        <w:rPr>
          <w:w w:val="105"/>
        </w:rPr>
        <w:t>most stable one at rates that depend on the energy differences between the metastable and</w:t>
      </w:r>
      <w:r>
        <w:rPr>
          <w:spacing w:val="1"/>
          <w:w w:val="105"/>
        </w:rPr>
        <w:t> </w:t>
      </w:r>
      <w:r>
        <w:rPr>
          <w:w w:val="105"/>
        </w:rPr>
        <w:t>the stable forms. The effect of polymorphism on solubility is particularly important from a</w:t>
      </w:r>
      <w:r>
        <w:rPr>
          <w:spacing w:val="1"/>
          <w:w w:val="105"/>
        </w:rPr>
        <w:t> </w:t>
      </w:r>
      <w:r>
        <w:rPr>
          <w:w w:val="105"/>
        </w:rPr>
        <w:t>pharmaceutical point of view because it provides a means of increasing the solubility of a</w:t>
      </w:r>
      <w:r>
        <w:rPr>
          <w:spacing w:val="1"/>
          <w:w w:val="105"/>
        </w:rPr>
        <w:t> </w:t>
      </w:r>
      <w:r>
        <w:rPr>
          <w:w w:val="105"/>
        </w:rPr>
        <w:t>crystalline material, and hence its rate of dissolution, by using a metastable polymorph</w:t>
      </w:r>
      <w:r>
        <w:rPr>
          <w:spacing w:val="1"/>
          <w:w w:val="105"/>
        </w:rPr>
        <w:t> </w:t>
      </w:r>
      <w:r>
        <w:rPr>
          <w:w w:val="105"/>
        </w:rPr>
        <w:t>(Aulton,</w:t>
      </w:r>
      <w:r>
        <w:rPr>
          <w:spacing w:val="-5"/>
          <w:w w:val="105"/>
        </w:rPr>
        <w:t> </w:t>
      </w:r>
      <w:r>
        <w:rPr>
          <w:w w:val="105"/>
        </w:rPr>
        <w:t>2007).</w:t>
      </w:r>
    </w:p>
    <w:p>
      <w:pPr>
        <w:pStyle w:val="BodyText"/>
        <w:spacing w:line="501" w:lineRule="auto" w:before="231"/>
        <w:ind w:left="1392" w:right="844" w:firstLine="360"/>
        <w:jc w:val="both"/>
      </w:pPr>
      <w:r>
        <w:rPr>
          <w:w w:val="105"/>
        </w:rPr>
        <w:t>Although the more soluble polymorphs are metastable and will convert to the stable</w:t>
      </w:r>
      <w:r>
        <w:rPr>
          <w:spacing w:val="1"/>
          <w:w w:val="105"/>
        </w:rPr>
        <w:t> </w:t>
      </w:r>
      <w:r>
        <w:rPr>
          <w:w w:val="105"/>
        </w:rPr>
        <w:t>form,</w:t>
      </w:r>
      <w:r>
        <w:rPr>
          <w:spacing w:val="-4"/>
          <w:w w:val="105"/>
        </w:rPr>
        <w:t> </w:t>
      </w:r>
      <w:r>
        <w:rPr>
          <w:w w:val="105"/>
        </w:rPr>
        <w:t>the</w:t>
      </w:r>
      <w:r>
        <w:rPr>
          <w:spacing w:val="-7"/>
          <w:w w:val="105"/>
        </w:rPr>
        <w:t> </w:t>
      </w:r>
      <w:r>
        <w:rPr>
          <w:w w:val="105"/>
        </w:rPr>
        <w:t>rate of</w:t>
      </w:r>
      <w:r>
        <w:rPr>
          <w:spacing w:val="-2"/>
          <w:w w:val="105"/>
        </w:rPr>
        <w:t> </w:t>
      </w:r>
      <w:r>
        <w:rPr>
          <w:w w:val="105"/>
        </w:rPr>
        <w:t>such</w:t>
      </w:r>
      <w:r>
        <w:rPr>
          <w:spacing w:val="1"/>
          <w:w w:val="105"/>
        </w:rPr>
        <w:t> </w:t>
      </w:r>
      <w:r>
        <w:rPr>
          <w:w w:val="105"/>
        </w:rPr>
        <w:t>conversion</w:t>
      </w:r>
      <w:r>
        <w:rPr>
          <w:spacing w:val="-6"/>
          <w:w w:val="105"/>
        </w:rPr>
        <w:t> </w:t>
      </w:r>
      <w:r>
        <w:rPr>
          <w:w w:val="105"/>
        </w:rPr>
        <w:t>is</w:t>
      </w:r>
      <w:r>
        <w:rPr>
          <w:spacing w:val="-1"/>
          <w:w w:val="105"/>
        </w:rPr>
        <w:t> </w:t>
      </w:r>
      <w:r>
        <w:rPr>
          <w:w w:val="105"/>
        </w:rPr>
        <w:t>often</w:t>
      </w:r>
      <w:r>
        <w:rPr>
          <w:spacing w:val="1"/>
          <w:w w:val="105"/>
        </w:rPr>
        <w:t> </w:t>
      </w:r>
      <w:r>
        <w:rPr>
          <w:w w:val="105"/>
        </w:rPr>
        <w:t>slow</w:t>
      </w:r>
      <w:r>
        <w:rPr>
          <w:spacing w:val="-1"/>
          <w:w w:val="105"/>
        </w:rPr>
        <w:t> </w:t>
      </w:r>
      <w:r>
        <w:rPr>
          <w:w w:val="105"/>
        </w:rPr>
        <w:t>enough</w:t>
      </w:r>
      <w:r>
        <w:rPr>
          <w:spacing w:val="1"/>
          <w:w w:val="105"/>
        </w:rPr>
        <w:t> </w:t>
      </w:r>
      <w:r>
        <w:rPr>
          <w:w w:val="105"/>
        </w:rPr>
        <w:t>for</w:t>
      </w:r>
      <w:r>
        <w:rPr>
          <w:spacing w:val="4"/>
          <w:w w:val="105"/>
        </w:rPr>
        <w:t> </w:t>
      </w:r>
      <w:r>
        <w:rPr>
          <w:w w:val="105"/>
        </w:rPr>
        <w:t>metastable form</w:t>
      </w:r>
      <w:r>
        <w:rPr>
          <w:spacing w:val="-6"/>
          <w:w w:val="105"/>
        </w:rPr>
        <w:t> </w:t>
      </w:r>
      <w:r>
        <w:rPr>
          <w:w w:val="105"/>
        </w:rPr>
        <w:t>to</w:t>
      </w:r>
      <w:r>
        <w:rPr>
          <w:spacing w:val="-6"/>
          <w:w w:val="105"/>
        </w:rPr>
        <w:t> </w:t>
      </w:r>
      <w:r>
        <w:rPr>
          <w:w w:val="105"/>
        </w:rPr>
        <w:t>be</w:t>
      </w:r>
      <w:r>
        <w:rPr>
          <w:spacing w:val="-6"/>
          <w:w w:val="105"/>
        </w:rPr>
        <w:t> </w:t>
      </w:r>
      <w:r>
        <w:rPr>
          <w:w w:val="105"/>
        </w:rPr>
        <w:t>regarded</w:t>
      </w:r>
      <w:r>
        <w:rPr>
          <w:spacing w:val="-6"/>
          <w:w w:val="105"/>
        </w:rPr>
        <w:t> </w:t>
      </w:r>
      <w:r>
        <w:rPr>
          <w:w w:val="105"/>
        </w:rPr>
        <w:t>as</w:t>
      </w:r>
      <w:r>
        <w:rPr>
          <w:spacing w:val="-58"/>
          <w:w w:val="105"/>
        </w:rPr>
        <w:t> </w:t>
      </w:r>
      <w:r>
        <w:rPr>
          <w:w w:val="105"/>
        </w:rPr>
        <w:t>been sufficiently stable from a pharmaceutical point of view. The degree of conversion</w:t>
      </w:r>
      <w:r>
        <w:rPr>
          <w:spacing w:val="1"/>
          <w:w w:val="105"/>
        </w:rPr>
        <w:t> </w:t>
      </w:r>
      <w:r>
        <w:rPr>
          <w:w w:val="105"/>
        </w:rPr>
        <w:t>should obviously be monitored during storage of the drug product to ensure that its efficacy</w:t>
      </w:r>
      <w:r>
        <w:rPr>
          <w:spacing w:val="1"/>
          <w:w w:val="105"/>
        </w:rPr>
        <w:t> </w:t>
      </w:r>
      <w:r>
        <w:rPr>
          <w:w w:val="105"/>
        </w:rPr>
        <w:t>is</w:t>
      </w:r>
      <w:r>
        <w:rPr>
          <w:spacing w:val="-4"/>
          <w:w w:val="105"/>
        </w:rPr>
        <w:t> </w:t>
      </w:r>
      <w:r>
        <w:rPr>
          <w:w w:val="105"/>
        </w:rPr>
        <w:t>not</w:t>
      </w:r>
      <w:r>
        <w:rPr>
          <w:spacing w:val="-4"/>
          <w:w w:val="105"/>
        </w:rPr>
        <w:t> </w:t>
      </w:r>
      <w:r>
        <w:rPr>
          <w:w w:val="105"/>
        </w:rPr>
        <w:t>altered significantly</w:t>
      </w:r>
      <w:r>
        <w:rPr>
          <w:spacing w:val="3"/>
          <w:w w:val="105"/>
        </w:rPr>
        <w:t> </w:t>
      </w:r>
      <w:r>
        <w:rPr>
          <w:w w:val="105"/>
        </w:rPr>
        <w:t>(Aulton,</w:t>
      </w:r>
      <w:r>
        <w:rPr>
          <w:spacing w:val="2"/>
          <w:w w:val="105"/>
        </w:rPr>
        <w:t> </w:t>
      </w:r>
      <w:r>
        <w:rPr>
          <w:w w:val="105"/>
        </w:rPr>
        <w:t>2007).</w:t>
      </w:r>
    </w:p>
    <w:p>
      <w:pPr>
        <w:spacing w:after="0" w:line="501" w:lineRule="auto"/>
        <w:jc w:val="both"/>
        <w:sectPr>
          <w:pgSz w:w="12240" w:h="15840"/>
          <w:pgMar w:header="0" w:footer="1012" w:top="1360" w:bottom="1200" w:left="480" w:right="600"/>
        </w:sectPr>
      </w:pPr>
    </w:p>
    <w:p>
      <w:pPr>
        <w:pStyle w:val="Heading2"/>
        <w:numPr>
          <w:ilvl w:val="2"/>
          <w:numId w:val="13"/>
        </w:numPr>
        <w:tabs>
          <w:tab w:pos="2833" w:val="left" w:leader="none"/>
          <w:tab w:pos="2834" w:val="left" w:leader="none"/>
        </w:tabs>
        <w:spacing w:line="240" w:lineRule="auto" w:before="69" w:after="0"/>
        <w:ind w:left="2834" w:right="0" w:hanging="1081"/>
        <w:jc w:val="left"/>
      </w:pPr>
      <w:r>
        <w:rPr>
          <w:w w:val="105"/>
        </w:rPr>
        <w:t>Particle</w:t>
      </w:r>
      <w:r>
        <w:rPr>
          <w:spacing w:val="-8"/>
          <w:w w:val="105"/>
        </w:rPr>
        <w:t> </w:t>
      </w:r>
      <w:r>
        <w:rPr>
          <w:w w:val="105"/>
        </w:rPr>
        <w:t>size</w:t>
      </w:r>
      <w:r>
        <w:rPr>
          <w:spacing w:val="-7"/>
          <w:w w:val="105"/>
        </w:rPr>
        <w:t> </w:t>
      </w:r>
      <w:r>
        <w:rPr>
          <w:w w:val="105"/>
        </w:rPr>
        <w:t>of</w:t>
      </w:r>
      <w:r>
        <w:rPr>
          <w:spacing w:val="-3"/>
          <w:w w:val="105"/>
        </w:rPr>
        <w:t> </w:t>
      </w:r>
      <w:r>
        <w:rPr>
          <w:w w:val="105"/>
        </w:rPr>
        <w:t>the</w:t>
      </w:r>
      <w:r>
        <w:rPr>
          <w:spacing w:val="-7"/>
          <w:w w:val="105"/>
        </w:rPr>
        <w:t> </w:t>
      </w:r>
      <w:r>
        <w:rPr>
          <w:w w:val="105"/>
        </w:rPr>
        <w:t>solid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99" w:lineRule="auto" w:before="222"/>
        <w:ind w:left="1392" w:right="845" w:firstLine="360"/>
        <w:jc w:val="both"/>
      </w:pPr>
      <w:r>
        <w:rPr>
          <w:w w:val="105"/>
        </w:rPr>
        <w:t>The changes in interfacial free energy that accompany the dissolution of particles of</w:t>
      </w:r>
      <w:r>
        <w:rPr>
          <w:spacing w:val="1"/>
          <w:w w:val="105"/>
        </w:rPr>
        <w:t> </w:t>
      </w:r>
      <w:r>
        <w:rPr>
          <w:w w:val="105"/>
        </w:rPr>
        <w:t>varying sizes cause the solubility of a substance to increase with decreasing particle size as</w:t>
      </w:r>
      <w:r>
        <w:rPr>
          <w:spacing w:val="1"/>
          <w:w w:val="105"/>
        </w:rPr>
        <w:t> </w:t>
      </w:r>
      <w:r>
        <w:rPr>
          <w:w w:val="105"/>
        </w:rPr>
        <w:t>indicated</w:t>
      </w:r>
      <w:r>
        <w:rPr>
          <w:spacing w:val="-1"/>
          <w:w w:val="105"/>
        </w:rPr>
        <w:t> </w:t>
      </w:r>
      <w:r>
        <w:rPr>
          <w:w w:val="105"/>
        </w:rPr>
        <w:t>by</w:t>
      </w:r>
      <w:r>
        <w:rPr>
          <w:spacing w:val="-7"/>
          <w:w w:val="105"/>
        </w:rPr>
        <w:t> </w:t>
      </w:r>
      <w:r>
        <w:rPr>
          <w:w w:val="105"/>
        </w:rPr>
        <w:t>the</w:t>
      </w:r>
      <w:r>
        <w:rPr>
          <w:spacing w:val="-1"/>
          <w:w w:val="105"/>
        </w:rPr>
        <w:t> </w:t>
      </w:r>
      <w:r>
        <w:rPr>
          <w:w w:val="105"/>
        </w:rPr>
        <w:t>Equation</w:t>
      </w:r>
      <w:r>
        <w:rPr>
          <w:spacing w:val="-7"/>
          <w:w w:val="105"/>
        </w:rPr>
        <w:t> </w:t>
      </w:r>
      <w:r>
        <w:rPr>
          <w:w w:val="105"/>
        </w:rPr>
        <w:t>1</w:t>
      </w:r>
      <w:r>
        <w:rPr>
          <w:spacing w:val="5"/>
          <w:w w:val="105"/>
        </w:rPr>
        <w:t> </w:t>
      </w:r>
      <w:r>
        <w:rPr>
          <w:w w:val="105"/>
        </w:rPr>
        <w:t>(Aulton,</w:t>
      </w:r>
      <w:r>
        <w:rPr>
          <w:spacing w:val="-6"/>
          <w:w w:val="105"/>
        </w:rPr>
        <w:t> </w:t>
      </w:r>
      <w:r>
        <w:rPr>
          <w:w w:val="105"/>
        </w:rPr>
        <w:t>2007).</w:t>
      </w:r>
    </w:p>
    <w:p>
      <w:pPr>
        <w:pStyle w:val="BodyText"/>
        <w:spacing w:before="5"/>
        <w:rPr>
          <w:sz w:val="21"/>
        </w:rPr>
      </w:pPr>
    </w:p>
    <w:p>
      <w:pPr>
        <w:pStyle w:val="BodyText"/>
        <w:tabs>
          <w:tab w:pos="9800" w:val="left" w:leader="none"/>
        </w:tabs>
        <w:spacing w:before="1"/>
        <w:ind w:left="1537"/>
        <w:jc w:val="both"/>
      </w:pPr>
      <w:r>
        <w:rPr/>
        <w:pict>
          <v:line style="position:absolute;mso-position-horizontal-relative:page;mso-position-vertical-relative:paragraph;z-index:-19469824" from="136.800003pt,-.712732pt" to="122.800003pt,13.687268pt" stroked="true" strokeweight=".75pt" strokecolor="#000000">
            <v:stroke dashstyle="solid"/>
            <w10:wrap type="none"/>
          </v:line>
        </w:pict>
      </w:r>
      <w:r>
        <w:rPr>
          <w:w w:val="105"/>
        </w:rPr>
        <w:t>Log </w:t>
      </w:r>
      <w:r>
        <w:rPr>
          <w:w w:val="105"/>
          <w:vertAlign w:val="superscript"/>
        </w:rPr>
        <w:t>S</w:t>
      </w:r>
      <w:r>
        <w:rPr>
          <w:spacing w:val="-6"/>
          <w:w w:val="105"/>
          <w:vertAlign w:val="baseline"/>
        </w:rPr>
        <w:t> </w:t>
      </w:r>
      <w:r>
        <w:rPr>
          <w:w w:val="105"/>
          <w:vertAlign w:val="subscript"/>
        </w:rPr>
        <w:t>So</w:t>
      </w:r>
      <w:r>
        <w:rPr>
          <w:w w:val="105"/>
          <w:vertAlign w:val="baseline"/>
        </w:rPr>
        <w:t>    =       </w:t>
      </w:r>
      <w:r>
        <w:rPr>
          <w:spacing w:val="51"/>
          <w:w w:val="105"/>
          <w:vertAlign w:val="baseline"/>
        </w:rPr>
        <w:t> </w:t>
      </w:r>
      <w:r>
        <w:rPr>
          <w:w w:val="105"/>
          <w:vertAlign w:val="baseline"/>
        </w:rPr>
        <w:t>2</w:t>
      </w:r>
      <w:r>
        <w:rPr>
          <w:rFonts w:ascii="Cambria Math" w:hAnsi="Cambria Math" w:cs="Cambria Math" w:eastAsia="Cambria Math"/>
          <w:w w:val="105"/>
          <w:vertAlign w:val="baseline"/>
        </w:rPr>
        <w:t>ϒ</w:t>
      </w:r>
      <w:r>
        <w:rPr>
          <w:i/>
          <w:iCs/>
          <w:w w:val="105"/>
          <w:vertAlign w:val="baseline"/>
        </w:rPr>
        <w:t>M</w:t>
        <w:tab/>
      </w:r>
      <w:r>
        <w:rPr>
          <w:w w:val="105"/>
          <w:vertAlign w:val="baseline"/>
        </w:rPr>
        <w:t>(1)</w:t>
      </w:r>
    </w:p>
    <w:p>
      <w:pPr>
        <w:pStyle w:val="BodyText"/>
        <w:spacing w:before="5"/>
        <w:rPr>
          <w:sz w:val="9"/>
        </w:rPr>
      </w:pPr>
      <w:r>
        <w:rPr/>
        <w:pict>
          <v:shape style="position:absolute;margin-left:164.800003pt;margin-top:7.804248pt;width:61pt;height:.1pt;mso-position-horizontal-relative:page;mso-position-vertical-relative:paragraph;z-index:-15728128;mso-wrap-distance-left:0;mso-wrap-distance-right:0" coordorigin="3296,156" coordsize="1220,0" path="m3296,156l4516,156e" filled="false" stroked="true" strokeweight=".75pt" strokecolor="#000000">
            <v:path arrowok="t"/>
            <v:stroke dashstyle="solid"/>
            <w10:wrap type="topAndBottom"/>
          </v:shape>
        </w:pict>
      </w:r>
    </w:p>
    <w:p>
      <w:pPr>
        <w:spacing w:before="60"/>
        <w:ind w:left="2913" w:right="0" w:firstLine="0"/>
        <w:jc w:val="left"/>
        <w:rPr>
          <w:sz w:val="23"/>
        </w:rPr>
      </w:pPr>
      <w:r>
        <w:rPr>
          <w:w w:val="105"/>
          <w:sz w:val="23"/>
        </w:rPr>
        <w:t>2.303</w:t>
      </w:r>
      <w:r>
        <w:rPr>
          <w:i/>
          <w:w w:val="105"/>
          <w:sz w:val="23"/>
        </w:rPr>
        <w:t>RT</w:t>
      </w:r>
      <w:r>
        <w:rPr>
          <w:w w:val="105"/>
          <w:sz w:val="23"/>
        </w:rPr>
        <w:t>ρr</w:t>
      </w:r>
    </w:p>
    <w:p>
      <w:pPr>
        <w:pStyle w:val="BodyText"/>
        <w:spacing w:before="5"/>
        <w:rPr>
          <w:sz w:val="21"/>
        </w:rPr>
      </w:pPr>
    </w:p>
    <w:p>
      <w:pPr>
        <w:pStyle w:val="BodyText"/>
        <w:spacing w:line="501" w:lineRule="auto"/>
        <w:ind w:left="1486" w:right="834"/>
        <w:jc w:val="both"/>
      </w:pPr>
      <w:r>
        <w:rPr>
          <w:w w:val="105"/>
        </w:rPr>
        <w:t>Where s is the solubility of small particles of radius r, S</w:t>
      </w:r>
      <w:r>
        <w:rPr>
          <w:w w:val="105"/>
          <w:vertAlign w:val="subscript"/>
        </w:rPr>
        <w:t>o</w:t>
      </w:r>
      <w:r>
        <w:rPr>
          <w:w w:val="105"/>
          <w:vertAlign w:val="baseline"/>
        </w:rPr>
        <w:t> is the normal solubility (that is, of</w:t>
      </w:r>
      <w:r>
        <w:rPr>
          <w:spacing w:val="-58"/>
          <w:w w:val="105"/>
          <w:vertAlign w:val="baseline"/>
        </w:rPr>
        <w:t> </w:t>
      </w:r>
      <w:r>
        <w:rPr>
          <w:w w:val="105"/>
          <w:vertAlign w:val="baseline"/>
        </w:rPr>
        <w:t>a solid consisting of fairly large particles). </w:t>
      </w:r>
      <w:r>
        <w:rPr>
          <w:rFonts w:ascii="Cambria Math" w:hAnsi="Cambria Math" w:cs="Cambria Math" w:eastAsia="Cambria Math"/>
          <w:w w:val="105"/>
          <w:vertAlign w:val="baseline"/>
        </w:rPr>
        <w:t>ϒ </w:t>
      </w:r>
      <w:r>
        <w:rPr>
          <w:w w:val="105"/>
          <w:vertAlign w:val="baseline"/>
        </w:rPr>
        <w:t>is the interfacial energy, </w:t>
      </w:r>
      <w:r>
        <w:rPr>
          <w:i/>
          <w:iCs/>
          <w:w w:val="105"/>
          <w:vertAlign w:val="baseline"/>
        </w:rPr>
        <w:t>M </w:t>
      </w:r>
      <w:r>
        <w:rPr>
          <w:w w:val="105"/>
          <w:vertAlign w:val="baseline"/>
        </w:rPr>
        <w:t>is the molecular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weight of the solid, ρ is the density of the bulk solid, </w:t>
      </w:r>
      <w:r>
        <w:rPr>
          <w:i/>
          <w:iCs/>
          <w:w w:val="105"/>
          <w:vertAlign w:val="baseline"/>
        </w:rPr>
        <w:t>R </w:t>
      </w:r>
      <w:r>
        <w:rPr>
          <w:w w:val="105"/>
          <w:vertAlign w:val="baseline"/>
        </w:rPr>
        <w:t>is the gas constant and </w:t>
      </w:r>
      <w:r>
        <w:rPr>
          <w:i/>
          <w:iCs/>
          <w:w w:val="105"/>
          <w:vertAlign w:val="baseline"/>
        </w:rPr>
        <w:t>T </w:t>
      </w:r>
      <w:r>
        <w:rPr>
          <w:w w:val="105"/>
          <w:vertAlign w:val="baseline"/>
        </w:rPr>
        <w:t>is 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thermodynamic</w:t>
      </w:r>
      <w:r>
        <w:rPr>
          <w:spacing w:val="-2"/>
          <w:w w:val="105"/>
          <w:vertAlign w:val="baseline"/>
        </w:rPr>
        <w:t> </w:t>
      </w:r>
      <w:r>
        <w:rPr>
          <w:w w:val="105"/>
          <w:vertAlign w:val="baseline"/>
        </w:rPr>
        <w:t>temperature.</w:t>
      </w:r>
    </w:p>
    <w:p>
      <w:pPr>
        <w:pStyle w:val="BodyText"/>
        <w:rPr>
          <w:sz w:val="21"/>
        </w:rPr>
      </w:pPr>
    </w:p>
    <w:p>
      <w:pPr>
        <w:pStyle w:val="BodyText"/>
        <w:spacing w:line="501" w:lineRule="auto"/>
        <w:ind w:left="1486" w:right="837"/>
        <w:jc w:val="both"/>
      </w:pPr>
      <w:r>
        <w:rPr>
          <w:w w:val="105"/>
        </w:rPr>
        <w:t>The increase in solubility with decrease in particle size ceases when the particles have a</w:t>
      </w:r>
      <w:r>
        <w:rPr>
          <w:spacing w:val="1"/>
          <w:w w:val="105"/>
        </w:rPr>
        <w:t> </w:t>
      </w:r>
      <w:r>
        <w:rPr>
          <w:w w:val="105"/>
        </w:rPr>
        <w:t>very small radius (less than about 1 µm), any further decrease in size causes a decrease in</w:t>
      </w:r>
      <w:r>
        <w:rPr>
          <w:spacing w:val="1"/>
          <w:w w:val="105"/>
        </w:rPr>
        <w:t> </w:t>
      </w:r>
      <w:r>
        <w:rPr>
          <w:w w:val="105"/>
        </w:rPr>
        <w:t>solubility. It has been postulated that this change arises from the presence of an electrical</w:t>
      </w:r>
      <w:r>
        <w:rPr>
          <w:spacing w:val="1"/>
          <w:w w:val="105"/>
        </w:rPr>
        <w:t> </w:t>
      </w:r>
      <w:r>
        <w:rPr>
          <w:w w:val="105"/>
        </w:rPr>
        <w:t>charge on the particles and that the effect of these charge becomes more important as the</w:t>
      </w:r>
      <w:r>
        <w:rPr>
          <w:spacing w:val="1"/>
          <w:w w:val="105"/>
        </w:rPr>
        <w:t> </w:t>
      </w:r>
      <w:r>
        <w:rPr>
          <w:w w:val="105"/>
        </w:rPr>
        <w:t>particle decreases. Such solubility changes are rarely a problem in conventional dosage</w:t>
      </w:r>
      <w:r>
        <w:rPr>
          <w:spacing w:val="1"/>
          <w:w w:val="105"/>
        </w:rPr>
        <w:t> </w:t>
      </w:r>
      <w:r>
        <w:rPr>
          <w:w w:val="105"/>
        </w:rPr>
        <w:t>forms and drug delivery but could be significant with nanotechnology products (Aulton,</w:t>
      </w:r>
      <w:r>
        <w:rPr>
          <w:spacing w:val="1"/>
          <w:w w:val="105"/>
        </w:rPr>
        <w:t> </w:t>
      </w:r>
      <w:r>
        <w:rPr>
          <w:w w:val="105"/>
        </w:rPr>
        <w:t>2007).</w:t>
      </w:r>
    </w:p>
    <w:p>
      <w:pPr>
        <w:pStyle w:val="BodyText"/>
        <w:spacing w:before="3"/>
        <w:rPr>
          <w:sz w:val="21"/>
        </w:rPr>
      </w:pPr>
    </w:p>
    <w:p>
      <w:pPr>
        <w:pStyle w:val="Heading2"/>
        <w:numPr>
          <w:ilvl w:val="2"/>
          <w:numId w:val="13"/>
        </w:numPr>
        <w:tabs>
          <w:tab w:pos="2113" w:val="left" w:leader="none"/>
          <w:tab w:pos="2114" w:val="left" w:leader="none"/>
        </w:tabs>
        <w:spacing w:line="240" w:lineRule="auto" w:before="0" w:after="0"/>
        <w:ind w:left="2113" w:right="0" w:hanging="722"/>
        <w:jc w:val="left"/>
      </w:pPr>
      <w:r>
        <w:rPr>
          <w:w w:val="105"/>
        </w:rPr>
        <w:t>Additional</w:t>
      </w:r>
      <w:r>
        <w:rPr>
          <w:spacing w:val="-14"/>
          <w:w w:val="105"/>
        </w:rPr>
        <w:t> </w:t>
      </w:r>
      <w:r>
        <w:rPr>
          <w:w w:val="105"/>
        </w:rPr>
        <w:t>Substances</w:t>
      </w:r>
    </w:p>
    <w:p>
      <w:pPr>
        <w:pStyle w:val="BodyText"/>
        <w:rPr>
          <w:b/>
          <w:sz w:val="26"/>
        </w:rPr>
      </w:pPr>
    </w:p>
    <w:p>
      <w:pPr>
        <w:pStyle w:val="ListParagraph"/>
        <w:numPr>
          <w:ilvl w:val="3"/>
          <w:numId w:val="13"/>
        </w:numPr>
        <w:tabs>
          <w:tab w:pos="2834" w:val="left" w:leader="none"/>
        </w:tabs>
        <w:spacing w:line="499" w:lineRule="auto" w:before="221" w:after="0"/>
        <w:ind w:left="2834" w:right="833" w:hanging="721"/>
        <w:jc w:val="both"/>
        <w:rPr>
          <w:sz w:val="23"/>
        </w:rPr>
      </w:pPr>
      <w:r>
        <w:rPr>
          <w:b/>
          <w:w w:val="105"/>
          <w:sz w:val="23"/>
        </w:rPr>
        <w:t>Effect</w:t>
      </w:r>
      <w:r>
        <w:rPr>
          <w:b/>
          <w:spacing w:val="-4"/>
          <w:w w:val="105"/>
          <w:sz w:val="23"/>
        </w:rPr>
        <w:t> </w:t>
      </w:r>
      <w:r>
        <w:rPr>
          <w:b/>
          <w:w w:val="105"/>
          <w:sz w:val="23"/>
        </w:rPr>
        <w:t>of</w:t>
      </w:r>
      <w:r>
        <w:rPr>
          <w:b/>
          <w:spacing w:val="-4"/>
          <w:w w:val="105"/>
          <w:sz w:val="23"/>
        </w:rPr>
        <w:t> </w:t>
      </w:r>
      <w:r>
        <w:rPr>
          <w:b/>
          <w:w w:val="105"/>
          <w:sz w:val="23"/>
        </w:rPr>
        <w:t>non</w:t>
      </w:r>
      <w:r>
        <w:rPr>
          <w:b/>
          <w:spacing w:val="-6"/>
          <w:w w:val="105"/>
          <w:sz w:val="23"/>
        </w:rPr>
        <w:t> </w:t>
      </w:r>
      <w:r>
        <w:rPr>
          <w:b/>
          <w:w w:val="105"/>
          <w:sz w:val="23"/>
        </w:rPr>
        <w:t>electrolytes</w:t>
      </w:r>
      <w:r>
        <w:rPr>
          <w:b/>
          <w:spacing w:val="-3"/>
          <w:w w:val="105"/>
          <w:sz w:val="23"/>
        </w:rPr>
        <w:t> </w:t>
      </w:r>
      <w:r>
        <w:rPr>
          <w:b/>
          <w:w w:val="105"/>
          <w:sz w:val="23"/>
        </w:rPr>
        <w:t>on</w:t>
      </w:r>
      <w:r>
        <w:rPr>
          <w:b/>
          <w:spacing w:val="-7"/>
          <w:w w:val="105"/>
          <w:sz w:val="23"/>
        </w:rPr>
        <w:t> </w:t>
      </w:r>
      <w:r>
        <w:rPr>
          <w:b/>
          <w:w w:val="105"/>
          <w:sz w:val="23"/>
        </w:rPr>
        <w:t>the</w:t>
      </w:r>
      <w:r>
        <w:rPr>
          <w:b/>
          <w:spacing w:val="-2"/>
          <w:w w:val="105"/>
          <w:sz w:val="23"/>
        </w:rPr>
        <w:t> </w:t>
      </w:r>
      <w:r>
        <w:rPr>
          <w:b/>
          <w:w w:val="105"/>
          <w:sz w:val="23"/>
        </w:rPr>
        <w:t>solubility</w:t>
      </w:r>
      <w:r>
        <w:rPr>
          <w:b/>
          <w:spacing w:val="-7"/>
          <w:w w:val="105"/>
          <w:sz w:val="23"/>
        </w:rPr>
        <w:t> </w:t>
      </w:r>
      <w:r>
        <w:rPr>
          <w:b/>
          <w:w w:val="105"/>
          <w:sz w:val="23"/>
        </w:rPr>
        <w:t>of</w:t>
      </w:r>
      <w:r>
        <w:rPr>
          <w:b/>
          <w:spacing w:val="-4"/>
          <w:w w:val="105"/>
          <w:sz w:val="23"/>
        </w:rPr>
        <w:t> </w:t>
      </w:r>
      <w:r>
        <w:rPr>
          <w:b/>
          <w:w w:val="105"/>
          <w:sz w:val="23"/>
        </w:rPr>
        <w:t>electrolytes:</w:t>
      </w:r>
      <w:r>
        <w:rPr>
          <w:b/>
          <w:spacing w:val="5"/>
          <w:w w:val="105"/>
          <w:sz w:val="23"/>
        </w:rPr>
        <w:t> </w:t>
      </w:r>
      <w:r>
        <w:rPr>
          <w:w w:val="105"/>
          <w:sz w:val="23"/>
        </w:rPr>
        <w:t>The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solubility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of</w:t>
      </w:r>
      <w:r>
        <w:rPr>
          <w:spacing w:val="-58"/>
          <w:w w:val="105"/>
          <w:sz w:val="23"/>
        </w:rPr>
        <w:t> </w:t>
      </w:r>
      <w:r>
        <w:rPr>
          <w:w w:val="105"/>
          <w:sz w:val="23"/>
        </w:rPr>
        <w:t>electrolytes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depends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on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the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dissociation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of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dissolved molecules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into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ions.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The</w:t>
      </w:r>
      <w:r>
        <w:rPr>
          <w:spacing w:val="-58"/>
          <w:w w:val="105"/>
          <w:sz w:val="23"/>
        </w:rPr>
        <w:t> </w:t>
      </w:r>
      <w:r>
        <w:rPr>
          <w:w w:val="105"/>
          <w:sz w:val="23"/>
        </w:rPr>
        <w:t>ease</w:t>
      </w:r>
      <w:r>
        <w:rPr>
          <w:spacing w:val="14"/>
          <w:w w:val="105"/>
          <w:sz w:val="23"/>
        </w:rPr>
        <w:t> </w:t>
      </w:r>
      <w:r>
        <w:rPr>
          <w:w w:val="105"/>
          <w:sz w:val="23"/>
        </w:rPr>
        <w:t>of</w:t>
      </w:r>
      <w:r>
        <w:rPr>
          <w:spacing w:val="13"/>
          <w:w w:val="105"/>
          <w:sz w:val="23"/>
        </w:rPr>
        <w:t> </w:t>
      </w:r>
      <w:r>
        <w:rPr>
          <w:w w:val="105"/>
          <w:sz w:val="23"/>
        </w:rPr>
        <w:t>this</w:t>
      </w:r>
      <w:r>
        <w:rPr>
          <w:spacing w:val="14"/>
          <w:w w:val="105"/>
          <w:sz w:val="23"/>
        </w:rPr>
        <w:t> </w:t>
      </w:r>
      <w:r>
        <w:rPr>
          <w:w w:val="105"/>
          <w:sz w:val="23"/>
        </w:rPr>
        <w:t>dissociation</w:t>
      </w:r>
      <w:r>
        <w:rPr>
          <w:spacing w:val="16"/>
          <w:w w:val="105"/>
          <w:sz w:val="23"/>
        </w:rPr>
        <w:t> </w:t>
      </w:r>
      <w:r>
        <w:rPr>
          <w:w w:val="105"/>
          <w:sz w:val="23"/>
        </w:rPr>
        <w:t>is</w:t>
      </w:r>
      <w:r>
        <w:rPr>
          <w:spacing w:val="7"/>
          <w:w w:val="105"/>
          <w:sz w:val="23"/>
        </w:rPr>
        <w:t> </w:t>
      </w:r>
      <w:r>
        <w:rPr>
          <w:w w:val="105"/>
          <w:sz w:val="23"/>
        </w:rPr>
        <w:t>affected</w:t>
      </w:r>
      <w:r>
        <w:rPr>
          <w:spacing w:val="17"/>
          <w:w w:val="105"/>
          <w:sz w:val="23"/>
        </w:rPr>
        <w:t> </w:t>
      </w:r>
      <w:r>
        <w:rPr>
          <w:w w:val="105"/>
          <w:sz w:val="23"/>
        </w:rPr>
        <w:t>by</w:t>
      </w:r>
      <w:r>
        <w:rPr>
          <w:spacing w:val="16"/>
          <w:w w:val="105"/>
          <w:sz w:val="23"/>
        </w:rPr>
        <w:t> </w:t>
      </w:r>
      <w:r>
        <w:rPr>
          <w:w w:val="105"/>
          <w:sz w:val="23"/>
        </w:rPr>
        <w:t>the</w:t>
      </w:r>
      <w:r>
        <w:rPr>
          <w:spacing w:val="16"/>
          <w:w w:val="105"/>
          <w:sz w:val="23"/>
        </w:rPr>
        <w:t> </w:t>
      </w:r>
      <w:r>
        <w:rPr>
          <w:w w:val="105"/>
          <w:sz w:val="23"/>
        </w:rPr>
        <w:t>dielectric</w:t>
      </w:r>
      <w:r>
        <w:rPr>
          <w:spacing w:val="22"/>
          <w:w w:val="105"/>
          <w:sz w:val="23"/>
        </w:rPr>
        <w:t> </w:t>
      </w:r>
      <w:r>
        <w:rPr>
          <w:w w:val="105"/>
          <w:sz w:val="23"/>
        </w:rPr>
        <w:t>constant</w:t>
      </w:r>
      <w:r>
        <w:rPr>
          <w:spacing w:val="18"/>
          <w:w w:val="105"/>
          <w:sz w:val="23"/>
        </w:rPr>
        <w:t> </w:t>
      </w:r>
      <w:r>
        <w:rPr>
          <w:w w:val="105"/>
          <w:sz w:val="23"/>
        </w:rPr>
        <w:t>of</w:t>
      </w:r>
      <w:r>
        <w:rPr>
          <w:spacing w:val="7"/>
          <w:w w:val="105"/>
          <w:sz w:val="23"/>
        </w:rPr>
        <w:t> </w:t>
      </w:r>
      <w:r>
        <w:rPr>
          <w:w w:val="105"/>
          <w:sz w:val="23"/>
        </w:rPr>
        <w:t>the</w:t>
      </w:r>
      <w:r>
        <w:rPr>
          <w:spacing w:val="15"/>
          <w:w w:val="105"/>
          <w:sz w:val="23"/>
        </w:rPr>
        <w:t> </w:t>
      </w:r>
      <w:r>
        <w:rPr>
          <w:w w:val="105"/>
          <w:sz w:val="23"/>
        </w:rPr>
        <w:t>solvent,</w:t>
      </w:r>
    </w:p>
    <w:p>
      <w:pPr>
        <w:spacing w:after="0" w:line="499" w:lineRule="auto"/>
        <w:jc w:val="both"/>
        <w:rPr>
          <w:sz w:val="23"/>
        </w:rPr>
        <w:sectPr>
          <w:pgSz w:w="12240" w:h="15840"/>
          <w:pgMar w:header="0" w:footer="1012" w:top="1380" w:bottom="1200" w:left="480" w:right="600"/>
        </w:sectPr>
      </w:pPr>
    </w:p>
    <w:p>
      <w:pPr>
        <w:pStyle w:val="BodyText"/>
        <w:spacing w:line="501" w:lineRule="auto" w:before="82"/>
        <w:ind w:left="2834" w:right="835"/>
        <w:jc w:val="both"/>
      </w:pPr>
      <w:r>
        <w:rPr>
          <w:w w:val="105"/>
        </w:rPr>
        <w:t>which is a measure of the polar nature of the solvent. Liquids with a high</w:t>
      </w:r>
      <w:r>
        <w:rPr>
          <w:spacing w:val="1"/>
          <w:w w:val="105"/>
        </w:rPr>
        <w:t> </w:t>
      </w:r>
      <w:r>
        <w:rPr>
          <w:w w:val="105"/>
        </w:rPr>
        <w:t>dielectric constant</w:t>
      </w:r>
      <w:r>
        <w:rPr>
          <w:spacing w:val="1"/>
          <w:w w:val="105"/>
        </w:rPr>
        <w:t> </w:t>
      </w:r>
      <w:r>
        <w:rPr>
          <w:w w:val="105"/>
        </w:rPr>
        <w:t>(for</w:t>
      </w:r>
      <w:r>
        <w:rPr>
          <w:spacing w:val="1"/>
          <w:w w:val="105"/>
        </w:rPr>
        <w:t> </w:t>
      </w:r>
      <w:r>
        <w:rPr>
          <w:w w:val="105"/>
        </w:rPr>
        <w:t>example,</w:t>
      </w:r>
      <w:r>
        <w:rPr>
          <w:spacing w:val="1"/>
          <w:w w:val="105"/>
        </w:rPr>
        <w:t> </w:t>
      </w:r>
      <w:r>
        <w:rPr>
          <w:w w:val="105"/>
        </w:rPr>
        <w:t>water)</w:t>
      </w:r>
      <w:r>
        <w:rPr>
          <w:spacing w:val="1"/>
          <w:w w:val="105"/>
        </w:rPr>
        <w:t> </w:t>
      </w:r>
      <w:r>
        <w:rPr>
          <w:w w:val="105"/>
        </w:rPr>
        <w:t>are able to  reduce the attractive</w:t>
      </w:r>
      <w:r>
        <w:rPr>
          <w:spacing w:val="1"/>
          <w:w w:val="105"/>
        </w:rPr>
        <w:t> </w:t>
      </w:r>
      <w:r>
        <w:rPr>
          <w:w w:val="105"/>
        </w:rPr>
        <w:t>forces that operate between oppositely charged ions produced by dissociation</w:t>
      </w:r>
      <w:r>
        <w:rPr>
          <w:spacing w:val="-58"/>
          <w:w w:val="105"/>
        </w:rPr>
        <w:t> </w:t>
      </w:r>
      <w:r>
        <w:rPr>
          <w:w w:val="105"/>
        </w:rPr>
        <w:t>of an electrolyte. If a  water-soluble non electrolyte such as alcohol is added</w:t>
      </w:r>
      <w:r>
        <w:rPr>
          <w:spacing w:val="1"/>
          <w:w w:val="105"/>
        </w:rPr>
        <w:t> </w:t>
      </w:r>
      <w:r>
        <w:rPr>
          <w:w w:val="105"/>
        </w:rPr>
        <w:t>to an aqueous solution of a sparingly soluble electrolyte, the solubility of the</w:t>
      </w:r>
      <w:r>
        <w:rPr>
          <w:spacing w:val="1"/>
          <w:w w:val="105"/>
        </w:rPr>
        <w:t> </w:t>
      </w:r>
      <w:r>
        <w:rPr>
          <w:w w:val="105"/>
        </w:rPr>
        <w:t>latter is decreased because the alcohol lowers the dielectric constant of the</w:t>
      </w:r>
      <w:r>
        <w:rPr>
          <w:spacing w:val="1"/>
          <w:w w:val="105"/>
        </w:rPr>
        <w:t> </w:t>
      </w:r>
      <w:r>
        <w:rPr>
          <w:w w:val="105"/>
        </w:rPr>
        <w:t>solvent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ionic</w:t>
      </w:r>
      <w:r>
        <w:rPr>
          <w:spacing w:val="1"/>
          <w:w w:val="105"/>
        </w:rPr>
        <w:t> </w:t>
      </w:r>
      <w:r>
        <w:rPr>
          <w:w w:val="105"/>
        </w:rPr>
        <w:t>dissociation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electrolyte</w:t>
      </w:r>
      <w:r>
        <w:rPr>
          <w:spacing w:val="1"/>
          <w:w w:val="105"/>
        </w:rPr>
        <w:t> </w:t>
      </w:r>
      <w:r>
        <w:rPr>
          <w:w w:val="105"/>
        </w:rPr>
        <w:t>becomes</w:t>
      </w:r>
      <w:r>
        <w:rPr>
          <w:spacing w:val="1"/>
          <w:w w:val="105"/>
        </w:rPr>
        <w:t> </w:t>
      </w:r>
      <w:r>
        <w:rPr>
          <w:w w:val="105"/>
        </w:rPr>
        <w:t>more</w:t>
      </w:r>
      <w:r>
        <w:rPr>
          <w:spacing w:val="1"/>
          <w:w w:val="105"/>
        </w:rPr>
        <w:t> </w:t>
      </w:r>
      <w:r>
        <w:rPr>
          <w:w w:val="105"/>
        </w:rPr>
        <w:t>difficult</w:t>
      </w:r>
      <w:r>
        <w:rPr>
          <w:spacing w:val="1"/>
          <w:w w:val="105"/>
        </w:rPr>
        <w:t> </w:t>
      </w:r>
      <w:r>
        <w:rPr>
          <w:w w:val="105"/>
        </w:rPr>
        <w:t>(Aulton,</w:t>
      </w:r>
      <w:r>
        <w:rPr>
          <w:spacing w:val="-5"/>
          <w:w w:val="105"/>
        </w:rPr>
        <w:t> </w:t>
      </w:r>
      <w:r>
        <w:rPr>
          <w:w w:val="105"/>
        </w:rPr>
        <w:t>2007).</w:t>
      </w:r>
    </w:p>
    <w:p>
      <w:pPr>
        <w:pStyle w:val="BodyText"/>
        <w:spacing w:before="8"/>
        <w:rPr>
          <w:sz w:val="20"/>
        </w:rPr>
      </w:pPr>
    </w:p>
    <w:p>
      <w:pPr>
        <w:pStyle w:val="ListParagraph"/>
        <w:numPr>
          <w:ilvl w:val="3"/>
          <w:numId w:val="13"/>
        </w:numPr>
        <w:tabs>
          <w:tab w:pos="2834" w:val="left" w:leader="none"/>
        </w:tabs>
        <w:spacing w:line="501" w:lineRule="auto" w:before="0" w:after="0"/>
        <w:ind w:left="2834" w:right="834" w:hanging="721"/>
        <w:jc w:val="both"/>
        <w:rPr>
          <w:sz w:val="23"/>
        </w:rPr>
      </w:pPr>
      <w:r>
        <w:rPr>
          <w:b/>
          <w:w w:val="105"/>
          <w:sz w:val="23"/>
        </w:rPr>
        <w:t>Effect of electrolytes on the solubility of non electrolytes: </w:t>
      </w:r>
      <w:r>
        <w:rPr>
          <w:w w:val="105"/>
          <w:sz w:val="23"/>
        </w:rPr>
        <w:t>Non electrolytes</w:t>
      </w:r>
      <w:r>
        <w:rPr>
          <w:spacing w:val="-58"/>
          <w:w w:val="105"/>
          <w:sz w:val="23"/>
        </w:rPr>
        <w:t> </w:t>
      </w:r>
      <w:r>
        <w:rPr>
          <w:w w:val="105"/>
          <w:sz w:val="23"/>
        </w:rPr>
        <w:t>do not dissociate into ions in aqueous solution, and in dilute solution the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dissolved species therefore consist of single molecules. Their solubility in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water depends on the formation of weak intermolecular bonds (hydrogen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bonds between their molecules and those of water). The presence of a very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soluble electrolyte (for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example, ammonium sulphate),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the ions of which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have a marked affinity for water, will reduce the affinity of a non electrolyte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by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competing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for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the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aqueous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solvent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and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cause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breaking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of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the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intermolecular bonds between the non electrolyte and water. This effect is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important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in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the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precipitation</w:t>
      </w:r>
      <w:r>
        <w:rPr>
          <w:spacing w:val="4"/>
          <w:w w:val="105"/>
          <w:sz w:val="23"/>
        </w:rPr>
        <w:t> </w:t>
      </w:r>
      <w:r>
        <w:rPr>
          <w:w w:val="105"/>
          <w:sz w:val="23"/>
        </w:rPr>
        <w:t>of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proteins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(Aulton,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2007).</w:t>
      </w:r>
    </w:p>
    <w:p>
      <w:pPr>
        <w:pStyle w:val="BodyText"/>
        <w:spacing w:before="5"/>
        <w:rPr>
          <w:sz w:val="20"/>
        </w:rPr>
      </w:pPr>
    </w:p>
    <w:p>
      <w:pPr>
        <w:pStyle w:val="ListParagraph"/>
        <w:numPr>
          <w:ilvl w:val="3"/>
          <w:numId w:val="13"/>
        </w:numPr>
        <w:tabs>
          <w:tab w:pos="2834" w:val="left" w:leader="none"/>
        </w:tabs>
        <w:spacing w:line="499" w:lineRule="auto" w:before="1" w:after="0"/>
        <w:ind w:left="2834" w:right="831" w:hanging="721"/>
        <w:jc w:val="both"/>
        <w:rPr>
          <w:sz w:val="23"/>
        </w:rPr>
      </w:pPr>
      <w:r>
        <w:rPr>
          <w:b/>
          <w:w w:val="105"/>
          <w:sz w:val="23"/>
        </w:rPr>
        <w:t>Effect</w:t>
      </w:r>
      <w:r>
        <w:rPr>
          <w:b/>
          <w:spacing w:val="1"/>
          <w:w w:val="105"/>
          <w:sz w:val="23"/>
        </w:rPr>
        <w:t> </w:t>
      </w:r>
      <w:r>
        <w:rPr>
          <w:b/>
          <w:w w:val="105"/>
          <w:sz w:val="23"/>
        </w:rPr>
        <w:t>of</w:t>
      </w:r>
      <w:r>
        <w:rPr>
          <w:b/>
          <w:spacing w:val="1"/>
          <w:w w:val="105"/>
          <w:sz w:val="23"/>
        </w:rPr>
        <w:t> </w:t>
      </w:r>
      <w:r>
        <w:rPr>
          <w:b/>
          <w:w w:val="105"/>
          <w:sz w:val="23"/>
        </w:rPr>
        <w:t>complex</w:t>
      </w:r>
      <w:r>
        <w:rPr>
          <w:b/>
          <w:spacing w:val="1"/>
          <w:w w:val="105"/>
          <w:sz w:val="23"/>
        </w:rPr>
        <w:t> </w:t>
      </w:r>
      <w:r>
        <w:rPr>
          <w:b/>
          <w:w w:val="105"/>
          <w:sz w:val="23"/>
        </w:rPr>
        <w:t>formation:</w:t>
      </w:r>
      <w:r>
        <w:rPr>
          <w:b/>
          <w:spacing w:val="1"/>
          <w:w w:val="105"/>
          <w:sz w:val="23"/>
        </w:rPr>
        <w:t> </w:t>
      </w:r>
      <w:r>
        <w:rPr>
          <w:w w:val="105"/>
          <w:sz w:val="23"/>
        </w:rPr>
        <w:t>The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apparent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solubility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of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a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solute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in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a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particular liquid may be increased or decreased by the addition of a third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substance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which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forms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an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intermolecular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complex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with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the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solute.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The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solubility of the complex will determine the apparent change insolubility of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the</w:t>
      </w:r>
      <w:r>
        <w:rPr>
          <w:spacing w:val="29"/>
          <w:w w:val="105"/>
          <w:sz w:val="23"/>
        </w:rPr>
        <w:t> </w:t>
      </w:r>
      <w:r>
        <w:rPr>
          <w:w w:val="105"/>
          <w:sz w:val="23"/>
        </w:rPr>
        <w:t>original</w:t>
      </w:r>
      <w:r>
        <w:rPr>
          <w:spacing w:val="34"/>
          <w:w w:val="105"/>
          <w:sz w:val="23"/>
        </w:rPr>
        <w:t> </w:t>
      </w:r>
      <w:r>
        <w:rPr>
          <w:w w:val="105"/>
          <w:sz w:val="23"/>
        </w:rPr>
        <w:t>solute.</w:t>
      </w:r>
      <w:r>
        <w:rPr>
          <w:spacing w:val="32"/>
          <w:w w:val="105"/>
          <w:sz w:val="23"/>
        </w:rPr>
        <w:t> </w:t>
      </w:r>
      <w:r>
        <w:rPr>
          <w:w w:val="105"/>
          <w:sz w:val="23"/>
        </w:rPr>
        <w:t>For</w:t>
      </w:r>
      <w:r>
        <w:rPr>
          <w:spacing w:val="35"/>
          <w:w w:val="105"/>
          <w:sz w:val="23"/>
        </w:rPr>
        <w:t> </w:t>
      </w:r>
      <w:r>
        <w:rPr>
          <w:w w:val="105"/>
          <w:sz w:val="23"/>
        </w:rPr>
        <w:t>example,</w:t>
      </w:r>
      <w:r>
        <w:rPr>
          <w:spacing w:val="26"/>
          <w:w w:val="105"/>
          <w:sz w:val="23"/>
        </w:rPr>
        <w:t> </w:t>
      </w:r>
      <w:r>
        <w:rPr>
          <w:w w:val="105"/>
          <w:sz w:val="23"/>
        </w:rPr>
        <w:t>the</w:t>
      </w:r>
      <w:r>
        <w:rPr>
          <w:spacing w:val="29"/>
          <w:w w:val="105"/>
          <w:sz w:val="23"/>
        </w:rPr>
        <w:t> </w:t>
      </w:r>
      <w:r>
        <w:rPr>
          <w:w w:val="105"/>
          <w:sz w:val="23"/>
        </w:rPr>
        <w:t>formation</w:t>
      </w:r>
      <w:r>
        <w:rPr>
          <w:spacing w:val="24"/>
          <w:w w:val="105"/>
          <w:sz w:val="23"/>
        </w:rPr>
        <w:t> </w:t>
      </w:r>
      <w:r>
        <w:rPr>
          <w:w w:val="105"/>
          <w:sz w:val="23"/>
        </w:rPr>
        <w:t>of</w:t>
      </w:r>
      <w:r>
        <w:rPr>
          <w:spacing w:val="28"/>
          <w:w w:val="105"/>
          <w:sz w:val="23"/>
        </w:rPr>
        <w:t> </w:t>
      </w:r>
      <w:r>
        <w:rPr>
          <w:w w:val="105"/>
          <w:sz w:val="23"/>
        </w:rPr>
        <w:t>the</w:t>
      </w:r>
      <w:r>
        <w:rPr>
          <w:spacing w:val="30"/>
          <w:w w:val="105"/>
          <w:sz w:val="23"/>
        </w:rPr>
        <w:t> </w:t>
      </w:r>
      <w:r>
        <w:rPr>
          <w:w w:val="105"/>
          <w:sz w:val="23"/>
        </w:rPr>
        <w:t>complex</w:t>
      </w:r>
      <w:r>
        <w:rPr>
          <w:spacing w:val="24"/>
          <w:w w:val="105"/>
          <w:sz w:val="23"/>
        </w:rPr>
        <w:t> </w:t>
      </w:r>
      <w:r>
        <w:rPr>
          <w:w w:val="105"/>
          <w:sz w:val="23"/>
        </w:rPr>
        <w:t>between</w:t>
      </w:r>
      <w:r>
        <w:rPr>
          <w:spacing w:val="30"/>
          <w:w w:val="105"/>
          <w:sz w:val="23"/>
        </w:rPr>
        <w:t> </w:t>
      </w:r>
      <w:r>
        <w:rPr>
          <w:w w:val="105"/>
          <w:sz w:val="23"/>
        </w:rPr>
        <w:t>3-</w:t>
      </w:r>
    </w:p>
    <w:p>
      <w:pPr>
        <w:spacing w:after="0" w:line="499" w:lineRule="auto"/>
        <w:jc w:val="both"/>
        <w:rPr>
          <w:sz w:val="23"/>
        </w:rPr>
        <w:sectPr>
          <w:pgSz w:w="12240" w:h="15840"/>
          <w:pgMar w:header="0" w:footer="1012" w:top="1360" w:bottom="1200" w:left="480" w:right="600"/>
        </w:sectPr>
      </w:pPr>
    </w:p>
    <w:p>
      <w:pPr>
        <w:pStyle w:val="BodyText"/>
        <w:spacing w:line="501" w:lineRule="auto" w:before="82"/>
        <w:ind w:left="2834" w:right="838"/>
        <w:jc w:val="both"/>
      </w:pPr>
      <w:r>
        <w:rPr>
          <w:w w:val="105"/>
        </w:rPr>
        <w:t>aminobenzoic</w:t>
      </w:r>
      <w:r>
        <w:rPr>
          <w:spacing w:val="-7"/>
          <w:w w:val="105"/>
        </w:rPr>
        <w:t> </w:t>
      </w:r>
      <w:r>
        <w:rPr>
          <w:w w:val="105"/>
        </w:rPr>
        <w:t>acid</w:t>
      </w:r>
      <w:r>
        <w:rPr>
          <w:spacing w:val="-5"/>
          <w:w w:val="105"/>
        </w:rPr>
        <w:t> </w:t>
      </w:r>
      <w:r>
        <w:rPr>
          <w:w w:val="105"/>
        </w:rPr>
        <w:t>and</w:t>
      </w:r>
      <w:r>
        <w:rPr>
          <w:spacing w:val="-5"/>
          <w:w w:val="105"/>
        </w:rPr>
        <w:t> </w:t>
      </w:r>
      <w:r>
        <w:rPr>
          <w:w w:val="105"/>
        </w:rPr>
        <w:t>various</w:t>
      </w:r>
      <w:r>
        <w:rPr>
          <w:spacing w:val="-7"/>
          <w:w w:val="105"/>
        </w:rPr>
        <w:t> </w:t>
      </w:r>
      <w:r>
        <w:rPr>
          <w:w w:val="105"/>
        </w:rPr>
        <w:t>dicarboxylic</w:t>
      </w:r>
      <w:r>
        <w:rPr>
          <w:spacing w:val="-6"/>
          <w:w w:val="105"/>
        </w:rPr>
        <w:t> </w:t>
      </w:r>
      <w:r>
        <w:rPr>
          <w:w w:val="105"/>
        </w:rPr>
        <w:t>acids</w:t>
      </w:r>
      <w:r>
        <w:rPr>
          <w:spacing w:val="-7"/>
          <w:w w:val="105"/>
        </w:rPr>
        <w:t> </w:t>
      </w:r>
      <w:r>
        <w:rPr>
          <w:w w:val="105"/>
        </w:rPr>
        <w:t>has</w:t>
      </w:r>
      <w:r>
        <w:rPr>
          <w:spacing w:val="-7"/>
          <w:w w:val="105"/>
        </w:rPr>
        <w:t> </w:t>
      </w:r>
      <w:r>
        <w:rPr>
          <w:w w:val="105"/>
        </w:rPr>
        <w:t>been</w:t>
      </w:r>
      <w:r>
        <w:rPr>
          <w:spacing w:val="-5"/>
          <w:w w:val="105"/>
        </w:rPr>
        <w:t> </w:t>
      </w:r>
      <w:r>
        <w:rPr>
          <w:w w:val="105"/>
        </w:rPr>
        <w:t>shown</w:t>
      </w:r>
      <w:r>
        <w:rPr>
          <w:spacing w:val="-5"/>
          <w:w w:val="105"/>
        </w:rPr>
        <w:t> </w:t>
      </w:r>
      <w:r>
        <w:rPr>
          <w:w w:val="105"/>
        </w:rPr>
        <w:t>to</w:t>
      </w:r>
      <w:r>
        <w:rPr>
          <w:spacing w:val="-6"/>
          <w:w w:val="105"/>
        </w:rPr>
        <w:t> </w:t>
      </w:r>
      <w:r>
        <w:rPr>
          <w:w w:val="105"/>
        </w:rPr>
        <w:t>increase</w:t>
      </w:r>
      <w:r>
        <w:rPr>
          <w:spacing w:val="-58"/>
          <w:w w:val="105"/>
        </w:rPr>
        <w:t> </w:t>
      </w:r>
      <w:r>
        <w:rPr>
          <w:w w:val="105"/>
        </w:rPr>
        <w:t>the apparent water solubility of the former compound (Carter </w:t>
      </w:r>
      <w:r>
        <w:rPr>
          <w:i/>
          <w:w w:val="105"/>
        </w:rPr>
        <w:t>et al</w:t>
      </w:r>
      <w:r>
        <w:rPr>
          <w:w w:val="105"/>
        </w:rPr>
        <w:t>., 2000).</w:t>
      </w:r>
      <w:r>
        <w:rPr>
          <w:spacing w:val="1"/>
          <w:w w:val="105"/>
        </w:rPr>
        <w:t> </w:t>
      </w:r>
      <w:r>
        <w:rPr>
          <w:w w:val="105"/>
        </w:rPr>
        <w:t>Use</w:t>
      </w:r>
      <w:r>
        <w:rPr>
          <w:spacing w:val="1"/>
          <w:w w:val="105"/>
        </w:rPr>
        <w:t> </w:t>
      </w:r>
      <w:r>
        <w:rPr>
          <w:w w:val="105"/>
        </w:rPr>
        <w:t>is</w:t>
      </w:r>
      <w:r>
        <w:rPr>
          <w:spacing w:val="1"/>
          <w:w w:val="105"/>
        </w:rPr>
        <w:t> </w:t>
      </w:r>
      <w:r>
        <w:rPr>
          <w:w w:val="105"/>
        </w:rPr>
        <w:t>made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formation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a</w:t>
      </w:r>
      <w:r>
        <w:rPr>
          <w:spacing w:val="1"/>
          <w:w w:val="105"/>
        </w:rPr>
        <w:t> </w:t>
      </w:r>
      <w:r>
        <w:rPr>
          <w:w w:val="105"/>
        </w:rPr>
        <w:t>complex</w:t>
      </w:r>
      <w:r>
        <w:rPr>
          <w:spacing w:val="1"/>
          <w:w w:val="105"/>
        </w:rPr>
        <w:t> </w:t>
      </w:r>
      <w:r>
        <w:rPr>
          <w:w w:val="105"/>
        </w:rPr>
        <w:t>as</w:t>
      </w:r>
      <w:r>
        <w:rPr>
          <w:spacing w:val="1"/>
          <w:w w:val="105"/>
        </w:rPr>
        <w:t> </w:t>
      </w:r>
      <w:r>
        <w:rPr>
          <w:w w:val="105"/>
        </w:rPr>
        <w:t>an</w:t>
      </w:r>
      <w:r>
        <w:rPr>
          <w:spacing w:val="1"/>
          <w:w w:val="105"/>
        </w:rPr>
        <w:t> </w:t>
      </w:r>
      <w:r>
        <w:rPr>
          <w:w w:val="105"/>
        </w:rPr>
        <w:t>aid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solubility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preparation of mercuric iodide (HgI</w:t>
      </w:r>
      <w:r>
        <w:rPr>
          <w:w w:val="105"/>
          <w:vertAlign w:val="subscript"/>
        </w:rPr>
        <w:t>2</w:t>
      </w:r>
      <w:r>
        <w:rPr>
          <w:w w:val="105"/>
          <w:vertAlign w:val="baseline"/>
        </w:rPr>
        <w:t>). The latter is not very soluble in water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but it is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soluble in aqueous solution of potassium iodide because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of the</w:t>
      </w:r>
      <w:r>
        <w:rPr>
          <w:spacing w:val="1"/>
          <w:w w:val="105"/>
          <w:vertAlign w:val="baseline"/>
        </w:rPr>
        <w:t> </w:t>
      </w:r>
      <w:r>
        <w:rPr>
          <w:vertAlign w:val="baseline"/>
        </w:rPr>
        <w:t>formation</w:t>
      </w:r>
      <w:r>
        <w:rPr>
          <w:spacing w:val="9"/>
          <w:vertAlign w:val="baseline"/>
        </w:rPr>
        <w:t> </w:t>
      </w:r>
      <w:r>
        <w:rPr>
          <w:vertAlign w:val="baseline"/>
        </w:rPr>
        <w:t>of</w:t>
      </w:r>
      <w:r>
        <w:rPr>
          <w:spacing w:val="15"/>
          <w:vertAlign w:val="baseline"/>
        </w:rPr>
        <w:t> </w:t>
      </w:r>
      <w:r>
        <w:rPr>
          <w:vertAlign w:val="baseline"/>
        </w:rPr>
        <w:t>water-soluble</w:t>
      </w:r>
      <w:r>
        <w:rPr>
          <w:spacing w:val="8"/>
          <w:vertAlign w:val="baseline"/>
        </w:rPr>
        <w:t> </w:t>
      </w:r>
      <w:r>
        <w:rPr>
          <w:vertAlign w:val="baseline"/>
        </w:rPr>
        <w:t>complex,</w:t>
      </w:r>
      <w:r>
        <w:rPr>
          <w:spacing w:val="12"/>
          <w:vertAlign w:val="baseline"/>
        </w:rPr>
        <w:t> </w:t>
      </w:r>
      <w:r>
        <w:rPr>
          <w:vertAlign w:val="baseline"/>
        </w:rPr>
        <w:t>K</w:t>
      </w:r>
      <w:r>
        <w:rPr>
          <w:vertAlign w:val="subscript"/>
        </w:rPr>
        <w:t>2</w:t>
      </w:r>
      <w:r>
        <w:rPr>
          <w:spacing w:val="-10"/>
          <w:vertAlign w:val="baseline"/>
        </w:rPr>
        <w:t> </w:t>
      </w:r>
      <w:r>
        <w:rPr>
          <w:vertAlign w:val="baseline"/>
        </w:rPr>
        <w:t>(HgI</w:t>
      </w:r>
      <w:r>
        <w:rPr>
          <w:vertAlign w:val="subscript"/>
        </w:rPr>
        <w:t>4</w:t>
      </w:r>
      <w:r>
        <w:rPr>
          <w:vertAlign w:val="baseline"/>
        </w:rPr>
        <w:t>)</w:t>
      </w:r>
      <w:r>
        <w:rPr>
          <w:spacing w:val="7"/>
          <w:vertAlign w:val="baseline"/>
        </w:rPr>
        <w:t> </w:t>
      </w:r>
      <w:r>
        <w:rPr>
          <w:vertAlign w:val="baseline"/>
        </w:rPr>
        <w:t>(Aulton,</w:t>
      </w:r>
      <w:r>
        <w:rPr>
          <w:spacing w:val="12"/>
          <w:vertAlign w:val="baseline"/>
        </w:rPr>
        <w:t> </w:t>
      </w:r>
      <w:r>
        <w:rPr>
          <w:vertAlign w:val="baseline"/>
        </w:rPr>
        <w:t>2007).</w:t>
      </w:r>
    </w:p>
    <w:p>
      <w:pPr>
        <w:pStyle w:val="BodyText"/>
        <w:spacing w:before="4"/>
        <w:rPr>
          <w:sz w:val="20"/>
        </w:rPr>
      </w:pPr>
    </w:p>
    <w:p>
      <w:pPr>
        <w:pStyle w:val="ListParagraph"/>
        <w:numPr>
          <w:ilvl w:val="3"/>
          <w:numId w:val="13"/>
        </w:numPr>
        <w:tabs>
          <w:tab w:pos="2834" w:val="left" w:leader="none"/>
        </w:tabs>
        <w:spacing w:line="501" w:lineRule="auto" w:before="0" w:after="0"/>
        <w:ind w:left="2834" w:right="833" w:hanging="721"/>
        <w:jc w:val="both"/>
        <w:rPr>
          <w:sz w:val="23"/>
        </w:rPr>
      </w:pPr>
      <w:r>
        <w:rPr>
          <w:b/>
          <w:w w:val="105"/>
          <w:sz w:val="23"/>
        </w:rPr>
        <w:t>Effect of surface active agents: </w:t>
      </w:r>
      <w:r>
        <w:rPr>
          <w:w w:val="105"/>
          <w:sz w:val="23"/>
        </w:rPr>
        <w:t>These compounds are capable of forming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large aggregates or micelles in solution when their concentrations exceed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certain values. In aqueous solution the centre of these of aggregates resemble</w:t>
      </w:r>
      <w:r>
        <w:rPr>
          <w:spacing w:val="-58"/>
          <w:w w:val="105"/>
          <w:sz w:val="23"/>
        </w:rPr>
        <w:t> </w:t>
      </w:r>
      <w:r>
        <w:rPr>
          <w:w w:val="105"/>
          <w:sz w:val="23"/>
        </w:rPr>
        <w:t>a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separate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organic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phase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and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organic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solutes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may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be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taken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up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by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the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aggregates, thus producing an apparent increase in their solubilities in water.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The phenomenon is termed solubilisation (Carter </w:t>
      </w:r>
      <w:r>
        <w:rPr>
          <w:i/>
          <w:w w:val="105"/>
          <w:sz w:val="23"/>
        </w:rPr>
        <w:t>et al., </w:t>
      </w:r>
      <w:r>
        <w:rPr>
          <w:w w:val="105"/>
          <w:sz w:val="23"/>
        </w:rPr>
        <w:t>2000). A similar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phenomenon occurs in organic solvents containing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dissolved solubilizing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agents because the centre of the aggregates in these systems constitutes a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more polar region than the bulk of the organic solvent. If polar solutes are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taken up into these regions their apparent solubilities in the organic solvents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are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increased.</w:t>
      </w:r>
      <w:r>
        <w:rPr>
          <w:spacing w:val="4"/>
          <w:w w:val="105"/>
          <w:sz w:val="23"/>
        </w:rPr>
        <w:t> </w:t>
      </w:r>
      <w:r>
        <w:rPr>
          <w:w w:val="105"/>
          <w:sz w:val="23"/>
        </w:rPr>
        <w:t>(Aulton,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2007).</w:t>
      </w:r>
    </w:p>
    <w:p>
      <w:pPr>
        <w:pStyle w:val="BodyText"/>
        <w:spacing w:before="7"/>
        <w:rPr>
          <w:sz w:val="20"/>
        </w:rPr>
      </w:pPr>
    </w:p>
    <w:p>
      <w:pPr>
        <w:pStyle w:val="ListParagraph"/>
        <w:numPr>
          <w:ilvl w:val="3"/>
          <w:numId w:val="13"/>
        </w:numPr>
        <w:tabs>
          <w:tab w:pos="2834" w:val="left" w:leader="none"/>
        </w:tabs>
        <w:spacing w:line="499" w:lineRule="auto" w:before="0" w:after="0"/>
        <w:ind w:left="2834" w:right="842" w:hanging="721"/>
        <w:jc w:val="both"/>
        <w:rPr>
          <w:sz w:val="23"/>
        </w:rPr>
      </w:pPr>
      <w:r>
        <w:rPr>
          <w:b/>
          <w:w w:val="105"/>
          <w:sz w:val="23"/>
        </w:rPr>
        <w:t>Common</w:t>
      </w:r>
      <w:r>
        <w:rPr>
          <w:b/>
          <w:spacing w:val="1"/>
          <w:w w:val="105"/>
          <w:sz w:val="23"/>
        </w:rPr>
        <w:t> </w:t>
      </w:r>
      <w:r>
        <w:rPr>
          <w:b/>
          <w:w w:val="105"/>
          <w:sz w:val="23"/>
        </w:rPr>
        <w:t>ion effect:</w:t>
      </w:r>
      <w:r>
        <w:rPr>
          <w:b/>
          <w:spacing w:val="1"/>
          <w:w w:val="105"/>
          <w:sz w:val="23"/>
        </w:rPr>
        <w:t> </w:t>
      </w:r>
      <w:r>
        <w:rPr>
          <w:w w:val="105"/>
          <w:sz w:val="23"/>
        </w:rPr>
        <w:t>The solubility of a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sparingly soluble electrolyte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is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decreased by the addition of a second electrolyte that possesses a similar ion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to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the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first.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This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is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known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as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common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ion effect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(Aulton,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2007).</w:t>
      </w:r>
    </w:p>
    <w:p>
      <w:pPr>
        <w:pStyle w:val="BodyText"/>
        <w:spacing w:before="3"/>
        <w:rPr>
          <w:sz w:val="21"/>
        </w:rPr>
      </w:pPr>
    </w:p>
    <w:p>
      <w:pPr>
        <w:pStyle w:val="ListParagraph"/>
        <w:numPr>
          <w:ilvl w:val="3"/>
          <w:numId w:val="13"/>
        </w:numPr>
        <w:tabs>
          <w:tab w:pos="2834" w:val="left" w:leader="none"/>
        </w:tabs>
        <w:spacing w:line="504" w:lineRule="auto" w:before="0" w:after="0"/>
        <w:ind w:left="2834" w:right="840" w:hanging="721"/>
        <w:jc w:val="both"/>
        <w:rPr>
          <w:sz w:val="23"/>
        </w:rPr>
      </w:pPr>
      <w:r>
        <w:rPr>
          <w:b/>
          <w:w w:val="105"/>
          <w:sz w:val="23"/>
        </w:rPr>
        <w:t>Effect</w:t>
      </w:r>
      <w:r>
        <w:rPr>
          <w:b/>
          <w:spacing w:val="1"/>
          <w:w w:val="105"/>
          <w:sz w:val="23"/>
        </w:rPr>
        <w:t> </w:t>
      </w:r>
      <w:r>
        <w:rPr>
          <w:b/>
          <w:w w:val="105"/>
          <w:sz w:val="23"/>
        </w:rPr>
        <w:t>of</w:t>
      </w:r>
      <w:r>
        <w:rPr>
          <w:b/>
          <w:spacing w:val="1"/>
          <w:w w:val="105"/>
          <w:sz w:val="23"/>
        </w:rPr>
        <w:t> </w:t>
      </w:r>
      <w:r>
        <w:rPr>
          <w:b/>
          <w:w w:val="105"/>
          <w:sz w:val="23"/>
        </w:rPr>
        <w:t>indifferent</w:t>
      </w:r>
      <w:r>
        <w:rPr>
          <w:b/>
          <w:spacing w:val="1"/>
          <w:w w:val="105"/>
          <w:sz w:val="23"/>
        </w:rPr>
        <w:t> </w:t>
      </w:r>
      <w:r>
        <w:rPr>
          <w:b/>
          <w:w w:val="105"/>
          <w:sz w:val="23"/>
        </w:rPr>
        <w:t>electrolytes:</w:t>
      </w:r>
      <w:r>
        <w:rPr>
          <w:b/>
          <w:spacing w:val="1"/>
          <w:w w:val="105"/>
          <w:sz w:val="23"/>
        </w:rPr>
        <w:t> </w:t>
      </w:r>
      <w:r>
        <w:rPr>
          <w:w w:val="105"/>
          <w:sz w:val="23"/>
        </w:rPr>
        <w:t>The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solubility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of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a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sparingly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soluble</w:t>
      </w:r>
      <w:r>
        <w:rPr>
          <w:spacing w:val="-58"/>
          <w:w w:val="105"/>
          <w:sz w:val="23"/>
        </w:rPr>
        <w:t> </w:t>
      </w:r>
      <w:r>
        <w:rPr>
          <w:w w:val="105"/>
          <w:sz w:val="23"/>
        </w:rPr>
        <w:t>electrolyte may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be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increased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by</w:t>
      </w:r>
      <w:r>
        <w:rPr>
          <w:spacing w:val="2"/>
          <w:w w:val="105"/>
          <w:sz w:val="23"/>
        </w:rPr>
        <w:t> </w:t>
      </w:r>
      <w:r>
        <w:rPr>
          <w:w w:val="105"/>
          <w:sz w:val="23"/>
        </w:rPr>
        <w:t>the addition</w:t>
      </w:r>
      <w:r>
        <w:rPr>
          <w:spacing w:val="2"/>
          <w:w w:val="105"/>
          <w:sz w:val="23"/>
        </w:rPr>
        <w:t> </w:t>
      </w:r>
      <w:r>
        <w:rPr>
          <w:w w:val="105"/>
          <w:sz w:val="23"/>
        </w:rPr>
        <w:t>of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a</w:t>
      </w:r>
      <w:r>
        <w:rPr>
          <w:spacing w:val="7"/>
          <w:w w:val="105"/>
          <w:sz w:val="23"/>
        </w:rPr>
        <w:t> </w:t>
      </w:r>
      <w:r>
        <w:rPr>
          <w:w w:val="105"/>
          <w:sz w:val="23"/>
        </w:rPr>
        <w:t>second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electrolyte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that</w:t>
      </w:r>
      <w:r>
        <w:rPr>
          <w:spacing w:val="4"/>
          <w:w w:val="105"/>
          <w:sz w:val="23"/>
        </w:rPr>
        <w:t> </w:t>
      </w:r>
      <w:r>
        <w:rPr>
          <w:w w:val="105"/>
          <w:sz w:val="23"/>
        </w:rPr>
        <w:t>does</w:t>
      </w:r>
    </w:p>
    <w:p>
      <w:pPr>
        <w:spacing w:after="0" w:line="504" w:lineRule="auto"/>
        <w:jc w:val="both"/>
        <w:rPr>
          <w:sz w:val="23"/>
        </w:rPr>
        <w:sectPr>
          <w:pgSz w:w="12240" w:h="15840"/>
          <w:pgMar w:header="0" w:footer="1012" w:top="1360" w:bottom="1200" w:left="480" w:right="600"/>
        </w:sectPr>
      </w:pPr>
    </w:p>
    <w:p>
      <w:pPr>
        <w:pStyle w:val="BodyText"/>
        <w:spacing w:line="504" w:lineRule="auto" w:before="82"/>
        <w:ind w:left="2834" w:right="1290"/>
      </w:pPr>
      <w:r>
        <w:rPr>
          <w:w w:val="105"/>
        </w:rPr>
        <w:t>not</w:t>
      </w:r>
      <w:r>
        <w:rPr>
          <w:spacing w:val="12"/>
          <w:w w:val="105"/>
        </w:rPr>
        <w:t> </w:t>
      </w:r>
      <w:r>
        <w:rPr>
          <w:w w:val="105"/>
        </w:rPr>
        <w:t>possess</w:t>
      </w:r>
      <w:r>
        <w:rPr>
          <w:spacing w:val="7"/>
          <w:w w:val="105"/>
        </w:rPr>
        <w:t> </w:t>
      </w:r>
      <w:r>
        <w:rPr>
          <w:w w:val="105"/>
        </w:rPr>
        <w:t>ions</w:t>
      </w:r>
      <w:r>
        <w:rPr>
          <w:spacing w:val="7"/>
          <w:w w:val="105"/>
        </w:rPr>
        <w:t> </w:t>
      </w:r>
      <w:r>
        <w:rPr>
          <w:w w:val="105"/>
        </w:rPr>
        <w:t>common</w:t>
      </w:r>
      <w:r>
        <w:rPr>
          <w:spacing w:val="9"/>
          <w:w w:val="105"/>
        </w:rPr>
        <w:t> </w:t>
      </w:r>
      <w:r>
        <w:rPr>
          <w:w w:val="105"/>
        </w:rPr>
        <w:t>to</w:t>
      </w:r>
      <w:r>
        <w:rPr>
          <w:spacing w:val="2"/>
          <w:w w:val="105"/>
        </w:rPr>
        <w:t> </w:t>
      </w:r>
      <w:r>
        <w:rPr>
          <w:w w:val="105"/>
        </w:rPr>
        <w:t>the</w:t>
      </w:r>
      <w:r>
        <w:rPr>
          <w:spacing w:val="8"/>
          <w:w w:val="105"/>
        </w:rPr>
        <w:t> </w:t>
      </w:r>
      <w:r>
        <w:rPr>
          <w:w w:val="105"/>
        </w:rPr>
        <w:t>first,</w:t>
      </w:r>
      <w:r>
        <w:rPr>
          <w:spacing w:val="11"/>
          <w:w w:val="105"/>
        </w:rPr>
        <w:t> </w:t>
      </w:r>
      <w:r>
        <w:rPr>
          <w:w w:val="105"/>
        </w:rPr>
        <w:t>that</w:t>
      </w:r>
      <w:r>
        <w:rPr>
          <w:spacing w:val="5"/>
          <w:w w:val="105"/>
        </w:rPr>
        <w:t> </w:t>
      </w:r>
      <w:r>
        <w:rPr>
          <w:w w:val="105"/>
        </w:rPr>
        <w:t>is,</w:t>
      </w:r>
      <w:r>
        <w:rPr>
          <w:spacing w:val="4"/>
          <w:w w:val="105"/>
        </w:rPr>
        <w:t> </w:t>
      </w:r>
      <w:r>
        <w:rPr>
          <w:w w:val="105"/>
        </w:rPr>
        <w:t>an</w:t>
      </w:r>
      <w:r>
        <w:rPr>
          <w:spacing w:val="2"/>
          <w:w w:val="105"/>
        </w:rPr>
        <w:t> </w:t>
      </w:r>
      <w:r>
        <w:rPr>
          <w:w w:val="105"/>
        </w:rPr>
        <w:t>indifferent</w:t>
      </w:r>
      <w:r>
        <w:rPr>
          <w:spacing w:val="12"/>
          <w:w w:val="105"/>
        </w:rPr>
        <w:t> </w:t>
      </w:r>
      <w:r>
        <w:rPr>
          <w:w w:val="105"/>
        </w:rPr>
        <w:t>electrolyte</w:t>
      </w:r>
      <w:r>
        <w:rPr>
          <w:spacing w:val="-58"/>
          <w:w w:val="105"/>
        </w:rPr>
        <w:t> </w:t>
      </w:r>
      <w:r>
        <w:rPr>
          <w:w w:val="105"/>
        </w:rPr>
        <w:t>(Aulton,</w:t>
      </w:r>
      <w:r>
        <w:rPr>
          <w:spacing w:val="-5"/>
          <w:w w:val="105"/>
        </w:rPr>
        <w:t> </w:t>
      </w:r>
      <w:r>
        <w:rPr>
          <w:w w:val="105"/>
        </w:rPr>
        <w:t>2007).</w:t>
      </w:r>
    </w:p>
    <w:p>
      <w:pPr>
        <w:pStyle w:val="BodyText"/>
        <w:spacing w:before="1"/>
        <w:rPr>
          <w:sz w:val="21"/>
        </w:rPr>
      </w:pPr>
    </w:p>
    <w:p>
      <w:pPr>
        <w:pStyle w:val="Heading2"/>
        <w:numPr>
          <w:ilvl w:val="1"/>
          <w:numId w:val="13"/>
        </w:numPr>
        <w:tabs>
          <w:tab w:pos="2114" w:val="left" w:leader="none"/>
        </w:tabs>
        <w:spacing w:line="240" w:lineRule="auto" w:before="1" w:after="0"/>
        <w:ind w:left="2113" w:right="0" w:hanging="361"/>
        <w:jc w:val="left"/>
      </w:pPr>
      <w:r>
        <w:rPr>
          <w:w w:val="105"/>
        </w:rPr>
        <w:t>COMPLEXATION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501" w:lineRule="auto" w:before="222"/>
        <w:ind w:left="1392" w:right="837" w:firstLine="360"/>
        <w:jc w:val="both"/>
      </w:pPr>
      <w:r>
        <w:rPr>
          <w:w w:val="105"/>
        </w:rPr>
        <w:t>Complexation</w:t>
      </w:r>
      <w:r>
        <w:rPr>
          <w:spacing w:val="1"/>
          <w:w w:val="105"/>
        </w:rPr>
        <w:t> </w:t>
      </w:r>
      <w:r>
        <w:rPr>
          <w:w w:val="105"/>
        </w:rPr>
        <w:t>is</w:t>
      </w:r>
      <w:r>
        <w:rPr>
          <w:spacing w:val="1"/>
          <w:w w:val="105"/>
        </w:rPr>
        <w:t> </w:t>
      </w:r>
      <w:r>
        <w:rPr>
          <w:w w:val="105"/>
        </w:rPr>
        <w:t>one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several</w:t>
      </w:r>
      <w:r>
        <w:rPr>
          <w:spacing w:val="1"/>
          <w:w w:val="105"/>
        </w:rPr>
        <w:t> </w:t>
      </w:r>
      <w:r>
        <w:rPr>
          <w:w w:val="105"/>
        </w:rPr>
        <w:t>ways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favorably</w:t>
      </w:r>
      <w:r>
        <w:rPr>
          <w:spacing w:val="1"/>
          <w:w w:val="105"/>
        </w:rPr>
        <w:t> </w:t>
      </w:r>
      <w:r>
        <w:rPr>
          <w:w w:val="105"/>
        </w:rPr>
        <w:t>enhance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physicochemical</w:t>
      </w:r>
      <w:r>
        <w:rPr>
          <w:spacing w:val="1"/>
          <w:w w:val="105"/>
        </w:rPr>
        <w:t> </w:t>
      </w:r>
      <w:r>
        <w:rPr>
          <w:w w:val="105"/>
        </w:rPr>
        <w:t>properties</w:t>
      </w:r>
      <w:r>
        <w:rPr>
          <w:spacing w:val="-3"/>
          <w:w w:val="105"/>
        </w:rPr>
        <w:t> </w:t>
      </w:r>
      <w:r>
        <w:rPr>
          <w:w w:val="105"/>
        </w:rPr>
        <w:t>of</w:t>
      </w:r>
      <w:r>
        <w:rPr>
          <w:spacing w:val="-9"/>
          <w:w w:val="105"/>
        </w:rPr>
        <w:t> </w:t>
      </w:r>
      <w:r>
        <w:rPr>
          <w:w w:val="105"/>
        </w:rPr>
        <w:t>pharmaceutical</w:t>
      </w:r>
      <w:r>
        <w:rPr>
          <w:spacing w:val="2"/>
          <w:w w:val="105"/>
        </w:rPr>
        <w:t> </w:t>
      </w:r>
      <w:r>
        <w:rPr>
          <w:w w:val="105"/>
        </w:rPr>
        <w:t>compounds.</w:t>
      </w:r>
      <w:r>
        <w:rPr>
          <w:spacing w:val="-5"/>
          <w:w w:val="105"/>
        </w:rPr>
        <w:t> </w:t>
      </w:r>
      <w:r>
        <w:rPr>
          <w:w w:val="105"/>
        </w:rPr>
        <w:t>It</w:t>
      </w:r>
      <w:r>
        <w:rPr>
          <w:spacing w:val="3"/>
          <w:w w:val="105"/>
        </w:rPr>
        <w:t> </w:t>
      </w:r>
      <w:r>
        <w:rPr>
          <w:w w:val="105"/>
        </w:rPr>
        <w:t>may</w:t>
      </w:r>
      <w:r>
        <w:rPr>
          <w:spacing w:val="-7"/>
          <w:w w:val="105"/>
        </w:rPr>
        <w:t> </w:t>
      </w:r>
      <w:r>
        <w:rPr>
          <w:w w:val="105"/>
        </w:rPr>
        <w:t>be</w:t>
      </w:r>
      <w:r>
        <w:rPr>
          <w:spacing w:val="-1"/>
          <w:w w:val="105"/>
        </w:rPr>
        <w:t> </w:t>
      </w:r>
      <w:r>
        <w:rPr>
          <w:w w:val="105"/>
        </w:rPr>
        <w:t>defined</w:t>
      </w:r>
      <w:r>
        <w:rPr>
          <w:spacing w:val="-7"/>
          <w:w w:val="105"/>
        </w:rPr>
        <w:t> </w:t>
      </w:r>
      <w:r>
        <w:rPr>
          <w:w w:val="105"/>
        </w:rPr>
        <w:t>as</w:t>
      </w:r>
      <w:r>
        <w:rPr>
          <w:spacing w:val="-8"/>
          <w:w w:val="105"/>
        </w:rPr>
        <w:t> </w:t>
      </w:r>
      <w:r>
        <w:rPr>
          <w:w w:val="105"/>
        </w:rPr>
        <w:t>the</w:t>
      </w:r>
      <w:r>
        <w:rPr>
          <w:spacing w:val="-8"/>
          <w:w w:val="105"/>
        </w:rPr>
        <w:t> </w:t>
      </w:r>
      <w:r>
        <w:rPr>
          <w:w w:val="105"/>
        </w:rPr>
        <w:t>reversible</w:t>
      </w:r>
      <w:r>
        <w:rPr>
          <w:spacing w:val="-1"/>
          <w:w w:val="105"/>
        </w:rPr>
        <w:t> </w:t>
      </w:r>
      <w:r>
        <w:rPr>
          <w:w w:val="105"/>
        </w:rPr>
        <w:t>association</w:t>
      </w:r>
      <w:r>
        <w:rPr>
          <w:spacing w:val="-7"/>
          <w:w w:val="105"/>
        </w:rPr>
        <w:t> </w:t>
      </w:r>
      <w:r>
        <w:rPr>
          <w:w w:val="105"/>
        </w:rPr>
        <w:t>of</w:t>
      </w:r>
      <w:r>
        <w:rPr>
          <w:spacing w:val="-9"/>
          <w:w w:val="105"/>
        </w:rPr>
        <w:t> </w:t>
      </w:r>
      <w:r>
        <w:rPr>
          <w:w w:val="105"/>
        </w:rPr>
        <w:t>a</w:t>
      </w:r>
      <w:r>
        <w:rPr>
          <w:spacing w:val="-58"/>
          <w:w w:val="105"/>
        </w:rPr>
        <w:t> </w:t>
      </w:r>
      <w:r>
        <w:rPr>
          <w:w w:val="105"/>
        </w:rPr>
        <w:t>substrate and a ligand to</w:t>
      </w:r>
      <w:r>
        <w:rPr>
          <w:spacing w:val="1"/>
          <w:w w:val="105"/>
        </w:rPr>
        <w:t> </w:t>
      </w:r>
      <w:r>
        <w:rPr>
          <w:w w:val="105"/>
        </w:rPr>
        <w:t>form a</w:t>
      </w:r>
      <w:r>
        <w:rPr>
          <w:spacing w:val="1"/>
          <w:w w:val="105"/>
        </w:rPr>
        <w:t> </w:t>
      </w:r>
      <w:r>
        <w:rPr>
          <w:w w:val="105"/>
        </w:rPr>
        <w:t>complex. Although the classification</w:t>
      </w:r>
      <w:r>
        <w:rPr>
          <w:spacing w:val="1"/>
          <w:w w:val="105"/>
        </w:rPr>
        <w:t> </w:t>
      </w:r>
      <w:r>
        <w:rPr>
          <w:w w:val="105"/>
        </w:rPr>
        <w:t>of complexes is</w:t>
      </w:r>
      <w:r>
        <w:rPr>
          <w:spacing w:val="1"/>
          <w:w w:val="105"/>
        </w:rPr>
        <w:t> </w:t>
      </w:r>
      <w:r>
        <w:rPr>
          <w:w w:val="105"/>
        </w:rPr>
        <w:t>somewhat arbitrary, the differentiation is usually based on the types of interactions and</w:t>
      </w:r>
      <w:r>
        <w:rPr>
          <w:spacing w:val="1"/>
          <w:w w:val="105"/>
        </w:rPr>
        <w:t> </w:t>
      </w:r>
      <w:r>
        <w:rPr>
          <w:w w:val="105"/>
        </w:rPr>
        <w:t>species</w:t>
      </w:r>
      <w:r>
        <w:rPr>
          <w:spacing w:val="-14"/>
          <w:w w:val="105"/>
        </w:rPr>
        <w:t> </w:t>
      </w:r>
      <w:r>
        <w:rPr>
          <w:w w:val="105"/>
        </w:rPr>
        <w:t>involved,</w:t>
      </w:r>
      <w:r>
        <w:rPr>
          <w:spacing w:val="-9"/>
          <w:w w:val="105"/>
        </w:rPr>
        <w:t> </w:t>
      </w:r>
      <w:r>
        <w:rPr>
          <w:w w:val="105"/>
        </w:rPr>
        <w:t>for</w:t>
      </w:r>
      <w:r>
        <w:rPr>
          <w:spacing w:val="-8"/>
          <w:w w:val="105"/>
        </w:rPr>
        <w:t> </w:t>
      </w:r>
      <w:r>
        <w:rPr>
          <w:w w:val="105"/>
        </w:rPr>
        <w:t>example,</w:t>
      </w:r>
      <w:r>
        <w:rPr>
          <w:spacing w:val="-9"/>
          <w:w w:val="105"/>
        </w:rPr>
        <w:t> </w:t>
      </w:r>
      <w:r>
        <w:rPr>
          <w:w w:val="105"/>
        </w:rPr>
        <w:t>metal</w:t>
      </w:r>
      <w:r>
        <w:rPr>
          <w:spacing w:val="-3"/>
          <w:w w:val="105"/>
        </w:rPr>
        <w:t> </w:t>
      </w:r>
      <w:r>
        <w:rPr>
          <w:w w:val="105"/>
        </w:rPr>
        <w:t>complexes,</w:t>
      </w:r>
      <w:r>
        <w:rPr>
          <w:spacing w:val="-10"/>
          <w:w w:val="105"/>
        </w:rPr>
        <w:t> </w:t>
      </w:r>
      <w:r>
        <w:rPr>
          <w:w w:val="105"/>
        </w:rPr>
        <w:t>molecular</w:t>
      </w:r>
      <w:r>
        <w:rPr>
          <w:spacing w:val="-7"/>
          <w:w w:val="105"/>
        </w:rPr>
        <w:t> </w:t>
      </w:r>
      <w:r>
        <w:rPr>
          <w:w w:val="105"/>
        </w:rPr>
        <w:t>complexes,</w:t>
      </w:r>
      <w:r>
        <w:rPr>
          <w:spacing w:val="-9"/>
          <w:w w:val="105"/>
        </w:rPr>
        <w:t> </w:t>
      </w:r>
      <w:r>
        <w:rPr>
          <w:w w:val="105"/>
        </w:rPr>
        <w:t>inclusion</w:t>
      </w:r>
      <w:r>
        <w:rPr>
          <w:spacing w:val="-6"/>
          <w:w w:val="105"/>
        </w:rPr>
        <w:t> </w:t>
      </w:r>
      <w:r>
        <w:rPr>
          <w:w w:val="105"/>
        </w:rPr>
        <w:t>complexes,</w:t>
      </w:r>
      <w:r>
        <w:rPr>
          <w:spacing w:val="-58"/>
          <w:w w:val="105"/>
        </w:rPr>
        <w:t> </w:t>
      </w:r>
      <w:r>
        <w:rPr>
          <w:w w:val="105"/>
        </w:rPr>
        <w:t>and</w:t>
      </w:r>
      <w:r>
        <w:rPr>
          <w:spacing w:val="-1"/>
          <w:w w:val="105"/>
        </w:rPr>
        <w:t> </w:t>
      </w:r>
      <w:r>
        <w:rPr>
          <w:w w:val="105"/>
        </w:rPr>
        <w:t>ion</w:t>
      </w:r>
      <w:r>
        <w:rPr>
          <w:spacing w:val="-1"/>
          <w:w w:val="105"/>
        </w:rPr>
        <w:t> </w:t>
      </w:r>
      <w:r>
        <w:rPr>
          <w:w w:val="105"/>
        </w:rPr>
        <w:t>exchange</w:t>
      </w:r>
      <w:r>
        <w:rPr>
          <w:spacing w:val="-2"/>
          <w:w w:val="105"/>
        </w:rPr>
        <w:t> </w:t>
      </w:r>
      <w:r>
        <w:rPr>
          <w:w w:val="105"/>
        </w:rPr>
        <w:t>compounds</w:t>
      </w:r>
      <w:r>
        <w:rPr>
          <w:spacing w:val="3"/>
          <w:w w:val="105"/>
        </w:rPr>
        <w:t> </w:t>
      </w:r>
      <w:r>
        <w:rPr>
          <w:w w:val="105"/>
        </w:rPr>
        <w:t>(Gerold</w:t>
      </w:r>
      <w:r>
        <w:rPr>
          <w:spacing w:val="-1"/>
          <w:w w:val="105"/>
        </w:rPr>
        <w:t> </w:t>
      </w:r>
      <w:r>
        <w:rPr>
          <w:w w:val="105"/>
        </w:rPr>
        <w:t>and</w:t>
      </w:r>
      <w:r>
        <w:rPr>
          <w:spacing w:val="-6"/>
          <w:w w:val="105"/>
        </w:rPr>
        <w:t> </w:t>
      </w:r>
      <w:r>
        <w:rPr>
          <w:w w:val="105"/>
        </w:rPr>
        <w:t>Thompson,</w:t>
      </w:r>
      <w:r>
        <w:rPr>
          <w:spacing w:val="-5"/>
          <w:w w:val="105"/>
        </w:rPr>
        <w:t> </w:t>
      </w:r>
      <w:r>
        <w:rPr>
          <w:w w:val="105"/>
        </w:rPr>
        <w:t>2002).</w:t>
      </w:r>
    </w:p>
    <w:p>
      <w:pPr>
        <w:pStyle w:val="BodyText"/>
        <w:rPr>
          <w:sz w:val="21"/>
        </w:rPr>
      </w:pPr>
    </w:p>
    <w:p>
      <w:pPr>
        <w:pStyle w:val="Heading2"/>
        <w:numPr>
          <w:ilvl w:val="2"/>
          <w:numId w:val="13"/>
        </w:numPr>
        <w:tabs>
          <w:tab w:pos="2833" w:val="left" w:leader="none"/>
          <w:tab w:pos="2834" w:val="left" w:leader="none"/>
        </w:tabs>
        <w:spacing w:line="240" w:lineRule="auto" w:before="0" w:after="0"/>
        <w:ind w:left="2834" w:right="0" w:hanging="1081"/>
        <w:jc w:val="left"/>
      </w:pPr>
      <w:r>
        <w:rPr>
          <w:w w:val="105"/>
        </w:rPr>
        <w:t>Metal</w:t>
      </w:r>
      <w:r>
        <w:rPr>
          <w:spacing w:val="-15"/>
          <w:w w:val="105"/>
        </w:rPr>
        <w:t> </w:t>
      </w:r>
      <w:r>
        <w:rPr>
          <w:w w:val="105"/>
        </w:rPr>
        <w:t>Complexes</w:t>
      </w:r>
    </w:p>
    <w:p>
      <w:pPr>
        <w:pStyle w:val="BodyText"/>
        <w:spacing w:before="7"/>
        <w:rPr>
          <w:b/>
          <w:sz w:val="24"/>
        </w:rPr>
      </w:pPr>
    </w:p>
    <w:p>
      <w:pPr>
        <w:pStyle w:val="BodyText"/>
        <w:spacing w:line="499" w:lineRule="auto"/>
        <w:ind w:left="1392" w:right="840" w:firstLine="360"/>
        <w:jc w:val="both"/>
      </w:pPr>
      <w:r>
        <w:rPr>
          <w:w w:val="105"/>
        </w:rPr>
        <w:t>A</w:t>
      </w:r>
      <w:r>
        <w:rPr>
          <w:spacing w:val="1"/>
          <w:w w:val="105"/>
        </w:rPr>
        <w:t> </w:t>
      </w:r>
      <w:r>
        <w:rPr>
          <w:w w:val="105"/>
        </w:rPr>
        <w:t>metal</w:t>
      </w:r>
      <w:r>
        <w:rPr>
          <w:spacing w:val="1"/>
          <w:w w:val="105"/>
        </w:rPr>
        <w:t> </w:t>
      </w:r>
      <w:r>
        <w:rPr>
          <w:w w:val="105"/>
        </w:rPr>
        <w:t>complex</w:t>
      </w:r>
      <w:r>
        <w:rPr>
          <w:spacing w:val="1"/>
          <w:w w:val="105"/>
        </w:rPr>
        <w:t> </w:t>
      </w:r>
      <w:r>
        <w:rPr>
          <w:w w:val="105"/>
        </w:rPr>
        <w:t>(coordination</w:t>
      </w:r>
      <w:r>
        <w:rPr>
          <w:spacing w:val="1"/>
          <w:w w:val="105"/>
        </w:rPr>
        <w:t> </w:t>
      </w:r>
      <w:r>
        <w:rPr>
          <w:w w:val="105"/>
        </w:rPr>
        <w:t>complex)</w:t>
      </w:r>
      <w:r>
        <w:rPr>
          <w:spacing w:val="1"/>
          <w:w w:val="105"/>
        </w:rPr>
        <w:t> </w:t>
      </w:r>
      <w:r>
        <w:rPr>
          <w:w w:val="105"/>
        </w:rPr>
        <w:t>consists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a</w:t>
      </w:r>
      <w:r>
        <w:rPr>
          <w:spacing w:val="1"/>
          <w:w w:val="105"/>
        </w:rPr>
        <w:t> </w:t>
      </w:r>
      <w:r>
        <w:rPr>
          <w:w w:val="105"/>
        </w:rPr>
        <w:t>central</w:t>
      </w:r>
      <w:r>
        <w:rPr>
          <w:spacing w:val="1"/>
          <w:w w:val="105"/>
        </w:rPr>
        <w:t> </w:t>
      </w:r>
      <w:r>
        <w:rPr>
          <w:w w:val="105"/>
        </w:rPr>
        <w:t>metal</w:t>
      </w:r>
      <w:r>
        <w:rPr>
          <w:spacing w:val="1"/>
          <w:w w:val="105"/>
        </w:rPr>
        <w:t> </w:t>
      </w:r>
      <w:r>
        <w:rPr>
          <w:w w:val="105"/>
        </w:rPr>
        <w:t>atom</w:t>
      </w:r>
      <w:r>
        <w:rPr>
          <w:spacing w:val="1"/>
          <w:w w:val="105"/>
        </w:rPr>
        <w:t> </w:t>
      </w:r>
      <w:r>
        <w:rPr>
          <w:w w:val="105"/>
        </w:rPr>
        <w:t>or</w:t>
      </w:r>
      <w:r>
        <w:rPr>
          <w:spacing w:val="1"/>
          <w:w w:val="105"/>
        </w:rPr>
        <w:t> </w:t>
      </w:r>
      <w:r>
        <w:rPr>
          <w:w w:val="105"/>
        </w:rPr>
        <w:t>ion</w:t>
      </w:r>
      <w:r>
        <w:rPr>
          <w:spacing w:val="1"/>
          <w:w w:val="105"/>
        </w:rPr>
        <w:t> </w:t>
      </w:r>
      <w:r>
        <w:rPr>
          <w:w w:val="105"/>
        </w:rPr>
        <w:t>surrounded</w:t>
      </w:r>
      <w:r>
        <w:rPr>
          <w:spacing w:val="1"/>
          <w:w w:val="105"/>
        </w:rPr>
        <w:t> </w:t>
      </w:r>
      <w:r>
        <w:rPr>
          <w:w w:val="105"/>
        </w:rPr>
        <w:t>by</w:t>
      </w:r>
      <w:r>
        <w:rPr>
          <w:spacing w:val="1"/>
          <w:w w:val="105"/>
        </w:rPr>
        <w:t> </w:t>
      </w:r>
      <w:r>
        <w:rPr>
          <w:w w:val="105"/>
        </w:rPr>
        <w:t>several</w:t>
      </w:r>
      <w:r>
        <w:rPr>
          <w:spacing w:val="1"/>
          <w:w w:val="105"/>
        </w:rPr>
        <w:t> </w:t>
      </w:r>
      <w:r>
        <w:rPr>
          <w:w w:val="105"/>
        </w:rPr>
        <w:t>atoms,</w:t>
      </w:r>
      <w:r>
        <w:rPr>
          <w:spacing w:val="1"/>
          <w:w w:val="105"/>
        </w:rPr>
        <w:t> </w:t>
      </w:r>
      <w:r>
        <w:rPr>
          <w:w w:val="105"/>
        </w:rPr>
        <w:t>ions</w:t>
      </w:r>
      <w:r>
        <w:rPr>
          <w:spacing w:val="1"/>
          <w:w w:val="105"/>
        </w:rPr>
        <w:t> </w:t>
      </w:r>
      <w:r>
        <w:rPr>
          <w:w w:val="105"/>
        </w:rPr>
        <w:t>or</w:t>
      </w:r>
      <w:r>
        <w:rPr>
          <w:spacing w:val="1"/>
          <w:w w:val="105"/>
        </w:rPr>
        <w:t> </w:t>
      </w:r>
      <w:r>
        <w:rPr>
          <w:w w:val="105"/>
        </w:rPr>
        <w:t>molecules</w:t>
      </w:r>
      <w:r>
        <w:rPr>
          <w:spacing w:val="1"/>
          <w:w w:val="105"/>
        </w:rPr>
        <w:t> </w:t>
      </w:r>
      <w:r>
        <w:rPr>
          <w:w w:val="105"/>
        </w:rPr>
        <w:t>called</w:t>
      </w:r>
      <w:r>
        <w:rPr>
          <w:spacing w:val="1"/>
          <w:w w:val="105"/>
        </w:rPr>
        <w:t> </w:t>
      </w:r>
      <w:r>
        <w:rPr>
          <w:w w:val="105"/>
        </w:rPr>
        <w:t>ligands.</w:t>
      </w:r>
      <w:r>
        <w:rPr>
          <w:spacing w:val="1"/>
          <w:w w:val="105"/>
        </w:rPr>
        <w:t> </w:t>
      </w:r>
      <w:r>
        <w:rPr>
          <w:w w:val="105"/>
        </w:rPr>
        <w:t>Ligands</w:t>
      </w:r>
      <w:r>
        <w:rPr>
          <w:spacing w:val="1"/>
          <w:w w:val="105"/>
        </w:rPr>
        <w:t> </w:t>
      </w:r>
      <w:r>
        <w:rPr>
          <w:w w:val="105"/>
        </w:rPr>
        <w:t>are</w:t>
      </w:r>
      <w:r>
        <w:rPr>
          <w:spacing w:val="1"/>
          <w:w w:val="105"/>
        </w:rPr>
        <w:t> </w:t>
      </w:r>
      <w:r>
        <w:rPr>
          <w:w w:val="105"/>
        </w:rPr>
        <w:t>ions</w:t>
      </w:r>
      <w:r>
        <w:rPr>
          <w:spacing w:val="1"/>
          <w:w w:val="105"/>
        </w:rPr>
        <w:t> </w:t>
      </w:r>
      <w:r>
        <w:rPr>
          <w:w w:val="105"/>
        </w:rPr>
        <w:t>or</w:t>
      </w:r>
      <w:r>
        <w:rPr>
          <w:spacing w:val="1"/>
          <w:w w:val="105"/>
        </w:rPr>
        <w:t> </w:t>
      </w:r>
      <w:r>
        <w:rPr>
          <w:w w:val="105"/>
        </w:rPr>
        <w:t>molecules that can have an independent existence and are attached to the central metal atom</w:t>
      </w:r>
      <w:r>
        <w:rPr>
          <w:spacing w:val="-58"/>
          <w:w w:val="105"/>
        </w:rPr>
        <w:t> </w:t>
      </w:r>
      <w:r>
        <w:rPr>
          <w:w w:val="105"/>
        </w:rPr>
        <w:t>or ion. Examples of ligands are halide ions, carbon monoxide, ammonia, cyanide ion, etc</w:t>
      </w:r>
      <w:r>
        <w:rPr>
          <w:spacing w:val="1"/>
          <w:w w:val="105"/>
        </w:rPr>
        <w:t> </w:t>
      </w:r>
      <w:r>
        <w:rPr>
          <w:w w:val="105"/>
        </w:rPr>
        <w:t>(Cotton</w:t>
      </w:r>
      <w:r>
        <w:rPr>
          <w:spacing w:val="-6"/>
          <w:w w:val="105"/>
        </w:rPr>
        <w:t> </w:t>
      </w:r>
      <w:r>
        <w:rPr>
          <w:i/>
          <w:w w:val="105"/>
        </w:rPr>
        <w:t>et</w:t>
      </w:r>
      <w:r>
        <w:rPr>
          <w:i/>
          <w:spacing w:val="2"/>
          <w:w w:val="105"/>
        </w:rPr>
        <w:t> </w:t>
      </w:r>
      <w:r>
        <w:rPr>
          <w:i/>
          <w:w w:val="105"/>
        </w:rPr>
        <w:t>al.,</w:t>
      </w:r>
      <w:r>
        <w:rPr>
          <w:i/>
          <w:spacing w:val="-4"/>
          <w:w w:val="105"/>
        </w:rPr>
        <w:t> </w:t>
      </w:r>
      <w:r>
        <w:rPr>
          <w:w w:val="105"/>
        </w:rPr>
        <w:t>1999).</w:t>
      </w:r>
    </w:p>
    <w:p>
      <w:pPr>
        <w:pStyle w:val="BodyText"/>
        <w:spacing w:line="501" w:lineRule="auto" w:before="8"/>
        <w:ind w:left="1392" w:right="845" w:firstLine="360"/>
        <w:jc w:val="both"/>
      </w:pPr>
      <w:r>
        <w:rPr>
          <w:w w:val="105"/>
        </w:rPr>
        <w:t>In most cases, only one atom in the ligand binds to the metal, such a ligand is said to be</w:t>
      </w:r>
      <w:r>
        <w:rPr>
          <w:spacing w:val="1"/>
          <w:w w:val="105"/>
        </w:rPr>
        <w:t> </w:t>
      </w:r>
      <w:r>
        <w:rPr>
          <w:w w:val="105"/>
        </w:rPr>
        <w:t>unidentate (or monodentate). Ligands with more than one bonded atom are referred to as</w:t>
      </w:r>
      <w:r>
        <w:rPr>
          <w:spacing w:val="1"/>
          <w:w w:val="105"/>
        </w:rPr>
        <w:t> </w:t>
      </w:r>
      <w:r>
        <w:rPr>
          <w:w w:val="105"/>
        </w:rPr>
        <w:t>multidentate</w:t>
      </w:r>
      <w:r>
        <w:rPr>
          <w:spacing w:val="1"/>
          <w:w w:val="105"/>
        </w:rPr>
        <w:t> </w:t>
      </w:r>
      <w:r>
        <w:rPr>
          <w:w w:val="105"/>
        </w:rPr>
        <w:t>or</w:t>
      </w:r>
      <w:r>
        <w:rPr>
          <w:spacing w:val="1"/>
          <w:w w:val="105"/>
        </w:rPr>
        <w:t> </w:t>
      </w:r>
      <w:r>
        <w:rPr>
          <w:w w:val="105"/>
        </w:rPr>
        <w:t>polydentate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form</w:t>
      </w:r>
      <w:r>
        <w:rPr>
          <w:spacing w:val="1"/>
          <w:w w:val="105"/>
        </w:rPr>
        <w:t> </w:t>
      </w:r>
      <w:r>
        <w:rPr>
          <w:w w:val="105"/>
        </w:rPr>
        <w:t>chelate</w:t>
      </w:r>
      <w:r>
        <w:rPr>
          <w:spacing w:val="1"/>
          <w:w w:val="105"/>
        </w:rPr>
        <w:t> </w:t>
      </w:r>
      <w:r>
        <w:rPr>
          <w:w w:val="105"/>
        </w:rPr>
        <w:t>complexes.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formation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such</w:t>
      </w:r>
      <w:r>
        <w:rPr>
          <w:spacing w:val="1"/>
          <w:w w:val="105"/>
        </w:rPr>
        <w:t> </w:t>
      </w:r>
      <w:r>
        <w:rPr>
          <w:w w:val="105"/>
        </w:rPr>
        <w:t>complexes is called chelation. Chelation involves the formation or presence of two or more</w:t>
      </w:r>
      <w:r>
        <w:rPr>
          <w:spacing w:val="1"/>
          <w:w w:val="105"/>
        </w:rPr>
        <w:t> </w:t>
      </w:r>
      <w:r>
        <w:rPr>
          <w:w w:val="105"/>
        </w:rPr>
        <w:t>separate coordinate bonds between a polydentate (multiple bonded) ligand and a single</w:t>
      </w:r>
      <w:r>
        <w:rPr>
          <w:spacing w:val="1"/>
          <w:w w:val="105"/>
        </w:rPr>
        <w:t> </w:t>
      </w:r>
      <w:r>
        <w:rPr>
          <w:w w:val="105"/>
        </w:rPr>
        <w:t>central</w:t>
      </w:r>
      <w:r>
        <w:rPr>
          <w:spacing w:val="1"/>
          <w:w w:val="105"/>
        </w:rPr>
        <w:t> </w:t>
      </w:r>
      <w:r>
        <w:rPr>
          <w:w w:val="105"/>
        </w:rPr>
        <w:t>atom.</w:t>
      </w:r>
      <w:r>
        <w:rPr>
          <w:spacing w:val="1"/>
          <w:w w:val="105"/>
        </w:rPr>
        <w:t> </w:t>
      </w:r>
      <w:r>
        <w:rPr>
          <w:w w:val="105"/>
        </w:rPr>
        <w:t>Usually</w:t>
      </w:r>
      <w:r>
        <w:rPr>
          <w:spacing w:val="1"/>
          <w:w w:val="105"/>
        </w:rPr>
        <w:t> </w:t>
      </w:r>
      <w:r>
        <w:rPr>
          <w:w w:val="105"/>
        </w:rPr>
        <w:t>these</w:t>
      </w:r>
      <w:r>
        <w:rPr>
          <w:spacing w:val="1"/>
          <w:w w:val="105"/>
        </w:rPr>
        <w:t> </w:t>
      </w:r>
      <w:r>
        <w:rPr>
          <w:w w:val="105"/>
        </w:rPr>
        <w:t>ligands</w:t>
      </w:r>
      <w:r>
        <w:rPr>
          <w:spacing w:val="1"/>
          <w:w w:val="105"/>
        </w:rPr>
        <w:t> </w:t>
      </w:r>
      <w:r>
        <w:rPr>
          <w:w w:val="105"/>
        </w:rPr>
        <w:t>are</w:t>
      </w:r>
      <w:r>
        <w:rPr>
          <w:spacing w:val="1"/>
          <w:w w:val="105"/>
        </w:rPr>
        <w:t> </w:t>
      </w:r>
      <w:r>
        <w:rPr>
          <w:w w:val="105"/>
        </w:rPr>
        <w:t>organic</w:t>
      </w:r>
      <w:r>
        <w:rPr>
          <w:spacing w:val="1"/>
          <w:w w:val="105"/>
        </w:rPr>
        <w:t> </w:t>
      </w:r>
      <w:r>
        <w:rPr>
          <w:w w:val="105"/>
        </w:rPr>
        <w:t>compounds,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are</w:t>
      </w:r>
      <w:r>
        <w:rPr>
          <w:spacing w:val="1"/>
          <w:w w:val="105"/>
        </w:rPr>
        <w:t> </w:t>
      </w:r>
      <w:r>
        <w:rPr>
          <w:w w:val="105"/>
        </w:rPr>
        <w:t>called</w:t>
      </w:r>
      <w:r>
        <w:rPr>
          <w:spacing w:val="1"/>
          <w:w w:val="105"/>
        </w:rPr>
        <w:t> </w:t>
      </w:r>
      <w:r>
        <w:rPr>
          <w:w w:val="105"/>
        </w:rPr>
        <w:t>chelants,</w:t>
      </w:r>
      <w:r>
        <w:rPr>
          <w:spacing w:val="1"/>
          <w:w w:val="105"/>
        </w:rPr>
        <w:t> </w:t>
      </w:r>
      <w:r>
        <w:rPr>
          <w:w w:val="105"/>
        </w:rPr>
        <w:t>chelators,</w:t>
      </w:r>
      <w:r>
        <w:rPr>
          <w:spacing w:val="-3"/>
          <w:w w:val="105"/>
        </w:rPr>
        <w:t> </w:t>
      </w:r>
      <w:r>
        <w:rPr>
          <w:w w:val="105"/>
        </w:rPr>
        <w:t>chelating</w:t>
      </w:r>
      <w:r>
        <w:rPr>
          <w:spacing w:val="-11"/>
          <w:w w:val="105"/>
        </w:rPr>
        <w:t> </w:t>
      </w:r>
      <w:r>
        <w:rPr>
          <w:w w:val="105"/>
        </w:rPr>
        <w:t>agents,</w:t>
      </w:r>
      <w:r>
        <w:rPr>
          <w:spacing w:val="-2"/>
          <w:w w:val="105"/>
        </w:rPr>
        <w:t> </w:t>
      </w:r>
      <w:r>
        <w:rPr>
          <w:w w:val="105"/>
        </w:rPr>
        <w:t>complexing</w:t>
      </w:r>
      <w:r>
        <w:rPr>
          <w:spacing w:val="-11"/>
          <w:w w:val="105"/>
        </w:rPr>
        <w:t> </w:t>
      </w:r>
      <w:r>
        <w:rPr>
          <w:w w:val="105"/>
        </w:rPr>
        <w:t>agents</w:t>
      </w:r>
      <w:r>
        <w:rPr>
          <w:spacing w:val="-6"/>
          <w:w w:val="105"/>
        </w:rPr>
        <w:t> </w:t>
      </w:r>
      <w:r>
        <w:rPr>
          <w:w w:val="105"/>
        </w:rPr>
        <w:t>or</w:t>
      </w:r>
      <w:r>
        <w:rPr>
          <w:spacing w:val="-1"/>
          <w:w w:val="105"/>
        </w:rPr>
        <w:t> </w:t>
      </w:r>
      <w:r>
        <w:rPr>
          <w:w w:val="105"/>
        </w:rPr>
        <w:t>sequestering</w:t>
      </w:r>
      <w:r>
        <w:rPr>
          <w:spacing w:val="-11"/>
          <w:w w:val="105"/>
        </w:rPr>
        <w:t> </w:t>
      </w:r>
      <w:r>
        <w:rPr>
          <w:w w:val="105"/>
        </w:rPr>
        <w:t>agents</w:t>
      </w:r>
      <w:r>
        <w:rPr>
          <w:spacing w:val="-13"/>
          <w:w w:val="105"/>
        </w:rPr>
        <w:t> </w:t>
      </w:r>
      <w:r>
        <w:rPr>
          <w:w w:val="105"/>
        </w:rPr>
        <w:t>(Cotton</w:t>
      </w:r>
      <w:r>
        <w:rPr>
          <w:spacing w:val="2"/>
          <w:w w:val="105"/>
        </w:rPr>
        <w:t> </w:t>
      </w:r>
      <w:r>
        <w:rPr>
          <w:i/>
          <w:w w:val="105"/>
        </w:rPr>
        <w:t>et</w:t>
      </w:r>
      <w:r>
        <w:rPr>
          <w:i/>
          <w:spacing w:val="-9"/>
          <w:w w:val="105"/>
        </w:rPr>
        <w:t> </w:t>
      </w:r>
      <w:r>
        <w:rPr>
          <w:i/>
          <w:w w:val="105"/>
        </w:rPr>
        <w:t>al.,</w:t>
      </w:r>
      <w:r>
        <w:rPr>
          <w:i/>
          <w:spacing w:val="-8"/>
          <w:w w:val="105"/>
        </w:rPr>
        <w:t> </w:t>
      </w:r>
      <w:r>
        <w:rPr>
          <w:w w:val="105"/>
        </w:rPr>
        <w:t>1999).</w:t>
      </w:r>
    </w:p>
    <w:p>
      <w:pPr>
        <w:spacing w:after="0" w:line="501" w:lineRule="auto"/>
        <w:jc w:val="both"/>
        <w:sectPr>
          <w:pgSz w:w="12240" w:h="15840"/>
          <w:pgMar w:header="0" w:footer="1012" w:top="1360" w:bottom="1200" w:left="480" w:right="600"/>
        </w:sectPr>
      </w:pPr>
    </w:p>
    <w:p>
      <w:pPr>
        <w:pStyle w:val="BodyText"/>
        <w:spacing w:line="501" w:lineRule="auto" w:before="82"/>
        <w:ind w:left="1392" w:right="837" w:firstLine="360"/>
        <w:jc w:val="both"/>
      </w:pPr>
      <w:r>
        <w:rPr>
          <w:w w:val="105"/>
        </w:rPr>
        <w:t>The concept of chelation have found application in producing nutritional supplements,</w:t>
      </w:r>
      <w:r>
        <w:rPr>
          <w:spacing w:val="1"/>
          <w:w w:val="105"/>
        </w:rPr>
        <w:t> </w:t>
      </w:r>
      <w:r>
        <w:rPr>
          <w:w w:val="105"/>
        </w:rPr>
        <w:t>fertilizers, commercial products such as shampoos and food preservatives, medicines, water</w:t>
      </w:r>
      <w:r>
        <w:rPr>
          <w:spacing w:val="-58"/>
          <w:w w:val="105"/>
        </w:rPr>
        <w:t> </w:t>
      </w:r>
      <w:r>
        <w:rPr>
          <w:w w:val="105"/>
        </w:rPr>
        <w:t>treatment, chemical analysis, heavy metal detoxification and other industrial applications.</w:t>
      </w:r>
      <w:r>
        <w:rPr>
          <w:spacing w:val="1"/>
          <w:w w:val="105"/>
        </w:rPr>
        <w:t> </w:t>
      </w:r>
      <w:r>
        <w:rPr>
          <w:w w:val="105"/>
        </w:rPr>
        <w:t>For example, Chelation therapy is the use of chelating agents to detoxify poisonous metal</w:t>
      </w:r>
      <w:r>
        <w:rPr>
          <w:spacing w:val="1"/>
          <w:w w:val="105"/>
        </w:rPr>
        <w:t> </w:t>
      </w:r>
      <w:r>
        <w:rPr>
          <w:w w:val="105"/>
        </w:rPr>
        <w:t>agents such as mercury, arsenic, and lead by converting them to a chemically inert form that</w:t>
      </w:r>
      <w:r>
        <w:rPr>
          <w:spacing w:val="-58"/>
          <w:w w:val="105"/>
        </w:rPr>
        <w:t> </w:t>
      </w:r>
      <w:r>
        <w:rPr>
          <w:w w:val="105"/>
        </w:rPr>
        <w:t>can be excreted without further interaction with the body, and was approved by the U.S.</w:t>
      </w:r>
      <w:r>
        <w:rPr>
          <w:spacing w:val="1"/>
          <w:w w:val="105"/>
        </w:rPr>
        <w:t> </w:t>
      </w:r>
      <w:r>
        <w:rPr>
          <w:w w:val="105"/>
        </w:rPr>
        <w:t>Food and Drug</w:t>
      </w:r>
      <w:r>
        <w:rPr>
          <w:spacing w:val="1"/>
          <w:w w:val="105"/>
        </w:rPr>
        <w:t> </w:t>
      </w:r>
      <w:r>
        <w:rPr>
          <w:w w:val="105"/>
        </w:rPr>
        <w:t>Administration</w:t>
      </w:r>
      <w:r>
        <w:rPr>
          <w:spacing w:val="1"/>
          <w:w w:val="105"/>
        </w:rPr>
        <w:t> </w:t>
      </w:r>
      <w:r>
        <w:rPr>
          <w:w w:val="105"/>
        </w:rPr>
        <w:t>in 1991. Chelation in the intestinal tract is a</w:t>
      </w:r>
      <w:r>
        <w:rPr>
          <w:spacing w:val="1"/>
          <w:w w:val="105"/>
        </w:rPr>
        <w:t> </w:t>
      </w:r>
      <w:r>
        <w:rPr>
          <w:w w:val="105"/>
        </w:rPr>
        <w:t>cause of</w:t>
      </w:r>
      <w:r>
        <w:rPr>
          <w:spacing w:val="1"/>
          <w:w w:val="105"/>
        </w:rPr>
        <w:t> </w:t>
      </w:r>
      <w:r>
        <w:rPr>
          <w:w w:val="105"/>
        </w:rPr>
        <w:t>numerous</w:t>
      </w:r>
      <w:r>
        <w:rPr>
          <w:spacing w:val="-9"/>
          <w:w w:val="105"/>
        </w:rPr>
        <w:t> </w:t>
      </w:r>
      <w:r>
        <w:rPr>
          <w:w w:val="105"/>
        </w:rPr>
        <w:t>interactions</w:t>
      </w:r>
      <w:r>
        <w:rPr>
          <w:spacing w:val="-8"/>
          <w:w w:val="105"/>
        </w:rPr>
        <w:t> </w:t>
      </w:r>
      <w:r>
        <w:rPr>
          <w:w w:val="105"/>
        </w:rPr>
        <w:t>between</w:t>
      </w:r>
      <w:r>
        <w:rPr>
          <w:spacing w:val="-1"/>
          <w:w w:val="105"/>
        </w:rPr>
        <w:t> </w:t>
      </w:r>
      <w:r>
        <w:rPr>
          <w:w w:val="105"/>
        </w:rPr>
        <w:t>drugs</w:t>
      </w:r>
      <w:r>
        <w:rPr>
          <w:spacing w:val="-8"/>
          <w:w w:val="105"/>
        </w:rPr>
        <w:t> </w:t>
      </w:r>
      <w:r>
        <w:rPr>
          <w:w w:val="105"/>
        </w:rPr>
        <w:t>and metal</w:t>
      </w:r>
      <w:r>
        <w:rPr>
          <w:spacing w:val="-5"/>
          <w:w w:val="105"/>
        </w:rPr>
        <w:t> </w:t>
      </w:r>
      <w:r>
        <w:rPr>
          <w:w w:val="105"/>
        </w:rPr>
        <w:t>ions</w:t>
      </w:r>
      <w:r>
        <w:rPr>
          <w:spacing w:val="-9"/>
          <w:w w:val="105"/>
        </w:rPr>
        <w:t> </w:t>
      </w:r>
      <w:r>
        <w:rPr>
          <w:w w:val="105"/>
        </w:rPr>
        <w:t>(also</w:t>
      </w:r>
      <w:r>
        <w:rPr>
          <w:spacing w:val="-6"/>
          <w:w w:val="105"/>
        </w:rPr>
        <w:t> </w:t>
      </w:r>
      <w:r>
        <w:rPr>
          <w:w w:val="105"/>
        </w:rPr>
        <w:t>known</w:t>
      </w:r>
      <w:r>
        <w:rPr>
          <w:spacing w:val="-7"/>
          <w:w w:val="105"/>
        </w:rPr>
        <w:t> </w:t>
      </w:r>
      <w:r>
        <w:rPr>
          <w:w w:val="105"/>
        </w:rPr>
        <w:t>as</w:t>
      </w:r>
      <w:r>
        <w:rPr>
          <w:spacing w:val="-8"/>
          <w:w w:val="105"/>
        </w:rPr>
        <w:t> </w:t>
      </w:r>
      <w:r>
        <w:rPr>
          <w:w w:val="105"/>
        </w:rPr>
        <w:t>"minerals"</w:t>
      </w:r>
      <w:r>
        <w:rPr>
          <w:spacing w:val="-7"/>
          <w:w w:val="105"/>
        </w:rPr>
        <w:t> </w:t>
      </w:r>
      <w:r>
        <w:rPr>
          <w:w w:val="105"/>
        </w:rPr>
        <w:t>in nutrition).</w:t>
      </w:r>
      <w:r>
        <w:rPr>
          <w:spacing w:val="-58"/>
          <w:w w:val="105"/>
        </w:rPr>
        <w:t> </w:t>
      </w:r>
      <w:r>
        <w:rPr>
          <w:w w:val="105"/>
        </w:rPr>
        <w:t>As examples, antibiotic drugs of the tetracycline and quinolone families are chelators of</w:t>
      </w:r>
      <w:r>
        <w:rPr>
          <w:spacing w:val="1"/>
          <w:w w:val="105"/>
        </w:rPr>
        <w:t> </w:t>
      </w:r>
      <w:r>
        <w:rPr>
          <w:w w:val="105"/>
        </w:rPr>
        <w:t>Fe</w:t>
      </w:r>
      <w:r>
        <w:rPr>
          <w:w w:val="105"/>
          <w:vertAlign w:val="superscript"/>
        </w:rPr>
        <w:t>2+</w:t>
      </w:r>
      <w:r>
        <w:rPr>
          <w:w w:val="105"/>
          <w:vertAlign w:val="baseline"/>
        </w:rPr>
        <w:t>,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Ca</w:t>
      </w:r>
      <w:r>
        <w:rPr>
          <w:w w:val="105"/>
          <w:vertAlign w:val="superscript"/>
        </w:rPr>
        <w:t>2+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and Mg</w:t>
      </w:r>
      <w:r>
        <w:rPr>
          <w:w w:val="105"/>
          <w:vertAlign w:val="superscript"/>
        </w:rPr>
        <w:t>2+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ions</w:t>
      </w:r>
      <w:r>
        <w:rPr>
          <w:spacing w:val="-9"/>
          <w:w w:val="105"/>
          <w:vertAlign w:val="baseline"/>
        </w:rPr>
        <w:t> </w:t>
      </w:r>
      <w:r>
        <w:rPr>
          <w:w w:val="105"/>
          <w:vertAlign w:val="baseline"/>
        </w:rPr>
        <w:t>(Gold,</w:t>
      </w:r>
      <w:r>
        <w:rPr>
          <w:spacing w:val="2"/>
          <w:w w:val="105"/>
          <w:vertAlign w:val="baseline"/>
        </w:rPr>
        <w:t> </w:t>
      </w:r>
      <w:r>
        <w:rPr>
          <w:w w:val="105"/>
          <w:vertAlign w:val="baseline"/>
        </w:rPr>
        <w:t>2012)</w:t>
      </w:r>
    </w:p>
    <w:p>
      <w:pPr>
        <w:pStyle w:val="Heading2"/>
        <w:numPr>
          <w:ilvl w:val="2"/>
          <w:numId w:val="13"/>
        </w:numPr>
        <w:tabs>
          <w:tab w:pos="2833" w:val="left" w:leader="none"/>
          <w:tab w:pos="2834" w:val="left" w:leader="none"/>
        </w:tabs>
        <w:spacing w:line="240" w:lineRule="auto" w:before="4" w:after="0"/>
        <w:ind w:left="2834" w:right="0" w:hanging="1081"/>
        <w:jc w:val="left"/>
      </w:pPr>
      <w:r>
        <w:rPr/>
        <w:t>Molecular</w:t>
      </w:r>
      <w:r>
        <w:rPr>
          <w:spacing w:val="32"/>
        </w:rPr>
        <w:t> </w:t>
      </w:r>
      <w:r>
        <w:rPr/>
        <w:t>Complexes</w:t>
      </w:r>
    </w:p>
    <w:p>
      <w:pPr>
        <w:pStyle w:val="BodyText"/>
        <w:spacing w:line="501" w:lineRule="auto" w:before="2"/>
        <w:ind w:left="1392" w:right="842" w:firstLine="360"/>
        <w:jc w:val="both"/>
      </w:pPr>
      <w:r>
        <w:rPr>
          <w:w w:val="105"/>
        </w:rPr>
        <w:t>Molecular binding is an attractive interaction between two molecules that results in a</w:t>
      </w:r>
      <w:r>
        <w:rPr>
          <w:spacing w:val="1"/>
          <w:w w:val="105"/>
        </w:rPr>
        <w:t> </w:t>
      </w:r>
      <w:r>
        <w:rPr>
          <w:w w:val="105"/>
        </w:rPr>
        <w:t>stable association in which the molecules are close to each other. The result of molecular</w:t>
      </w:r>
      <w:r>
        <w:rPr>
          <w:spacing w:val="1"/>
          <w:w w:val="105"/>
        </w:rPr>
        <w:t> </w:t>
      </w:r>
      <w:r>
        <w:rPr>
          <w:w w:val="105"/>
        </w:rPr>
        <w:t>binding</w:t>
      </w:r>
      <w:r>
        <w:rPr>
          <w:spacing w:val="-13"/>
          <w:w w:val="105"/>
        </w:rPr>
        <w:t> </w:t>
      </w:r>
      <w:r>
        <w:rPr>
          <w:w w:val="105"/>
        </w:rPr>
        <w:t>is</w:t>
      </w:r>
      <w:r>
        <w:rPr>
          <w:spacing w:val="-8"/>
          <w:w w:val="105"/>
        </w:rPr>
        <w:t> </w:t>
      </w:r>
      <w:r>
        <w:rPr>
          <w:w w:val="105"/>
        </w:rPr>
        <w:t>the</w:t>
      </w:r>
      <w:r>
        <w:rPr>
          <w:spacing w:val="-7"/>
          <w:w w:val="105"/>
        </w:rPr>
        <w:t> </w:t>
      </w:r>
      <w:r>
        <w:rPr>
          <w:w w:val="105"/>
        </w:rPr>
        <w:t>formation</w:t>
      </w:r>
      <w:r>
        <w:rPr>
          <w:spacing w:val="-6"/>
          <w:w w:val="105"/>
        </w:rPr>
        <w:t> </w:t>
      </w:r>
      <w:r>
        <w:rPr>
          <w:w w:val="105"/>
        </w:rPr>
        <w:t>of</w:t>
      </w:r>
      <w:r>
        <w:rPr>
          <w:spacing w:val="-8"/>
          <w:w w:val="105"/>
        </w:rPr>
        <w:t> </w:t>
      </w:r>
      <w:r>
        <w:rPr>
          <w:w w:val="105"/>
        </w:rPr>
        <w:t>a molecular</w:t>
      </w:r>
      <w:r>
        <w:rPr>
          <w:spacing w:val="-3"/>
          <w:w w:val="105"/>
        </w:rPr>
        <w:t> </w:t>
      </w:r>
      <w:r>
        <w:rPr>
          <w:w w:val="105"/>
        </w:rPr>
        <w:t>complex.</w:t>
      </w:r>
      <w:r>
        <w:rPr>
          <w:spacing w:val="-4"/>
          <w:w w:val="105"/>
        </w:rPr>
        <w:t> </w:t>
      </w:r>
      <w:r>
        <w:rPr>
          <w:w w:val="105"/>
        </w:rPr>
        <w:t>A</w:t>
      </w:r>
      <w:r>
        <w:rPr>
          <w:spacing w:val="-7"/>
          <w:w w:val="105"/>
        </w:rPr>
        <w:t> </w:t>
      </w:r>
      <w:r>
        <w:rPr>
          <w:w w:val="105"/>
        </w:rPr>
        <w:t>molecular</w:t>
      </w:r>
      <w:r>
        <w:rPr>
          <w:spacing w:val="-2"/>
          <w:w w:val="105"/>
        </w:rPr>
        <w:t> </w:t>
      </w:r>
      <w:r>
        <w:rPr>
          <w:w w:val="105"/>
        </w:rPr>
        <w:t>complex</w:t>
      </w:r>
      <w:r>
        <w:rPr>
          <w:spacing w:val="-12"/>
          <w:w w:val="105"/>
        </w:rPr>
        <w:t> </w:t>
      </w:r>
      <w:r>
        <w:rPr>
          <w:w w:val="105"/>
        </w:rPr>
        <w:t>is</w:t>
      </w:r>
      <w:r>
        <w:rPr>
          <w:spacing w:val="-9"/>
          <w:w w:val="105"/>
        </w:rPr>
        <w:t> </w:t>
      </w:r>
      <w:r>
        <w:rPr>
          <w:w w:val="105"/>
        </w:rPr>
        <w:t>a</w:t>
      </w:r>
      <w:r>
        <w:rPr>
          <w:spacing w:val="-7"/>
          <w:w w:val="105"/>
        </w:rPr>
        <w:t> </w:t>
      </w:r>
      <w:r>
        <w:rPr>
          <w:w w:val="105"/>
        </w:rPr>
        <w:t>loose</w:t>
      </w:r>
      <w:r>
        <w:rPr>
          <w:spacing w:val="-13"/>
          <w:w w:val="105"/>
        </w:rPr>
        <w:t> </w:t>
      </w:r>
      <w:r>
        <w:rPr>
          <w:w w:val="105"/>
        </w:rPr>
        <w:t>association</w:t>
      </w:r>
      <w:r>
        <w:rPr>
          <w:spacing w:val="-58"/>
          <w:w w:val="105"/>
        </w:rPr>
        <w:t> </w:t>
      </w:r>
      <w:r>
        <w:rPr>
          <w:w w:val="105"/>
        </w:rPr>
        <w:t>involving two or more molecules. The attractive bonding between the components of a</w:t>
      </w:r>
      <w:r>
        <w:rPr>
          <w:spacing w:val="1"/>
          <w:w w:val="105"/>
        </w:rPr>
        <w:t> </w:t>
      </w:r>
      <w:r>
        <w:rPr>
          <w:w w:val="105"/>
        </w:rPr>
        <w:t>molecular</w:t>
      </w:r>
      <w:r>
        <w:rPr>
          <w:spacing w:val="1"/>
          <w:w w:val="105"/>
        </w:rPr>
        <w:t> </w:t>
      </w:r>
      <w:r>
        <w:rPr>
          <w:w w:val="105"/>
        </w:rPr>
        <w:t>complex</w:t>
      </w:r>
      <w:r>
        <w:rPr>
          <w:spacing w:val="-2"/>
          <w:w w:val="105"/>
        </w:rPr>
        <w:t> </w:t>
      </w:r>
      <w:r>
        <w:rPr>
          <w:w w:val="105"/>
        </w:rPr>
        <w:t>is</w:t>
      </w:r>
      <w:r>
        <w:rPr>
          <w:spacing w:val="-4"/>
          <w:w w:val="105"/>
        </w:rPr>
        <w:t> </w:t>
      </w:r>
      <w:r>
        <w:rPr>
          <w:w w:val="105"/>
        </w:rPr>
        <w:t>normally</w:t>
      </w:r>
      <w:r>
        <w:rPr>
          <w:spacing w:val="-2"/>
          <w:w w:val="105"/>
        </w:rPr>
        <w:t> </w:t>
      </w:r>
      <w:r>
        <w:rPr>
          <w:w w:val="105"/>
        </w:rPr>
        <w:t>weaker</w:t>
      </w:r>
      <w:r>
        <w:rPr>
          <w:spacing w:val="2"/>
          <w:w w:val="105"/>
        </w:rPr>
        <w:t> </w:t>
      </w:r>
      <w:r>
        <w:rPr>
          <w:w w:val="105"/>
        </w:rPr>
        <w:t>than</w:t>
      </w:r>
      <w:r>
        <w:rPr>
          <w:spacing w:val="-9"/>
          <w:w w:val="105"/>
        </w:rPr>
        <w:t> </w:t>
      </w:r>
      <w:r>
        <w:rPr>
          <w:w w:val="105"/>
        </w:rPr>
        <w:t>in</w:t>
      </w:r>
      <w:r>
        <w:rPr>
          <w:spacing w:val="-8"/>
          <w:w w:val="105"/>
        </w:rPr>
        <w:t> </w:t>
      </w:r>
      <w:r>
        <w:rPr>
          <w:w w:val="105"/>
        </w:rPr>
        <w:t>a</w:t>
      </w:r>
      <w:r>
        <w:rPr>
          <w:spacing w:val="3"/>
          <w:w w:val="105"/>
        </w:rPr>
        <w:t> </w:t>
      </w:r>
      <w:r>
        <w:rPr>
          <w:w w:val="105"/>
        </w:rPr>
        <w:t>covalent bond</w:t>
      </w:r>
      <w:r>
        <w:rPr>
          <w:spacing w:val="9"/>
          <w:w w:val="105"/>
        </w:rPr>
        <w:t> </w:t>
      </w:r>
      <w:r>
        <w:rPr>
          <w:w w:val="105"/>
        </w:rPr>
        <w:t>(Gold,</w:t>
      </w:r>
      <w:r>
        <w:rPr>
          <w:spacing w:val="-7"/>
          <w:w w:val="105"/>
        </w:rPr>
        <w:t> </w:t>
      </w:r>
      <w:r>
        <w:rPr>
          <w:w w:val="105"/>
        </w:rPr>
        <w:t>2012).</w:t>
      </w:r>
    </w:p>
    <w:p>
      <w:pPr>
        <w:pStyle w:val="BodyText"/>
        <w:spacing w:line="504" w:lineRule="auto"/>
        <w:ind w:left="1392" w:right="851" w:firstLine="360"/>
        <w:jc w:val="both"/>
      </w:pPr>
      <w:r>
        <w:rPr>
          <w:w w:val="105"/>
        </w:rPr>
        <w:t>Examples of molecules that can participate in molecular complexation include proteins,</w:t>
      </w:r>
      <w:r>
        <w:rPr>
          <w:spacing w:val="1"/>
          <w:w w:val="105"/>
        </w:rPr>
        <w:t> </w:t>
      </w:r>
      <w:r>
        <w:rPr>
          <w:w w:val="105"/>
        </w:rPr>
        <w:t>nucleic acids, carbohydrates, lipids, and small organic molecules such as drugs. Hence the</w:t>
      </w:r>
      <w:r>
        <w:rPr>
          <w:spacing w:val="1"/>
          <w:w w:val="105"/>
        </w:rPr>
        <w:t> </w:t>
      </w:r>
      <w:r>
        <w:rPr>
          <w:w w:val="105"/>
        </w:rPr>
        <w:t>types</w:t>
      </w:r>
      <w:r>
        <w:rPr>
          <w:spacing w:val="-5"/>
          <w:w w:val="105"/>
        </w:rPr>
        <w:t> </w:t>
      </w:r>
      <w:r>
        <w:rPr>
          <w:w w:val="105"/>
        </w:rPr>
        <w:t>of</w:t>
      </w:r>
      <w:r>
        <w:rPr>
          <w:spacing w:val="2"/>
          <w:w w:val="105"/>
        </w:rPr>
        <w:t> </w:t>
      </w:r>
      <w:r>
        <w:rPr>
          <w:w w:val="105"/>
        </w:rPr>
        <w:t>complexes</w:t>
      </w:r>
      <w:r>
        <w:rPr>
          <w:spacing w:val="-4"/>
          <w:w w:val="105"/>
        </w:rPr>
        <w:t> </w:t>
      </w:r>
      <w:r>
        <w:rPr>
          <w:w w:val="105"/>
        </w:rPr>
        <w:t>that form</w:t>
      </w:r>
      <w:r>
        <w:rPr>
          <w:spacing w:val="-9"/>
          <w:w w:val="105"/>
        </w:rPr>
        <w:t> </w:t>
      </w:r>
      <w:r>
        <w:rPr>
          <w:w w:val="105"/>
        </w:rPr>
        <w:t>as</w:t>
      </w:r>
      <w:r>
        <w:rPr>
          <w:spacing w:val="-11"/>
          <w:w w:val="105"/>
        </w:rPr>
        <w:t> </w:t>
      </w:r>
      <w:r>
        <w:rPr>
          <w:w w:val="105"/>
        </w:rPr>
        <w:t>a</w:t>
      </w:r>
      <w:r>
        <w:rPr>
          <w:spacing w:val="-2"/>
          <w:w w:val="105"/>
        </w:rPr>
        <w:t> </w:t>
      </w:r>
      <w:r>
        <w:rPr>
          <w:w w:val="105"/>
        </w:rPr>
        <w:t>result of</w:t>
      </w:r>
      <w:r>
        <w:rPr>
          <w:spacing w:val="2"/>
          <w:w w:val="105"/>
        </w:rPr>
        <w:t> </w:t>
      </w:r>
      <w:r>
        <w:rPr>
          <w:w w:val="105"/>
        </w:rPr>
        <w:t>molecular</w:t>
      </w:r>
      <w:r>
        <w:rPr>
          <w:spacing w:val="2"/>
          <w:w w:val="105"/>
        </w:rPr>
        <w:t> </w:t>
      </w:r>
      <w:r>
        <w:rPr>
          <w:w w:val="105"/>
        </w:rPr>
        <w:t>complexation</w:t>
      </w:r>
      <w:r>
        <w:rPr>
          <w:spacing w:val="-8"/>
          <w:w w:val="105"/>
        </w:rPr>
        <w:t> </w:t>
      </w:r>
      <w:r>
        <w:rPr>
          <w:w w:val="105"/>
        </w:rPr>
        <w:t>include:</w:t>
      </w:r>
    </w:p>
    <w:p>
      <w:pPr>
        <w:pStyle w:val="BodyText"/>
        <w:spacing w:line="504" w:lineRule="auto"/>
        <w:ind w:left="1753" w:right="6344"/>
      </w:pPr>
      <w:r>
        <w:rPr>
          <w:w w:val="105"/>
        </w:rPr>
        <w:t>protein</w:t>
      </w:r>
      <w:r>
        <w:rPr>
          <w:spacing w:val="-7"/>
          <w:w w:val="105"/>
        </w:rPr>
        <w:t> </w:t>
      </w:r>
      <w:r>
        <w:rPr>
          <w:w w:val="105"/>
        </w:rPr>
        <w:t>–</w:t>
      </w:r>
      <w:r>
        <w:rPr>
          <w:spacing w:val="-8"/>
          <w:w w:val="105"/>
        </w:rPr>
        <w:t> </w:t>
      </w:r>
      <w:r>
        <w:rPr>
          <w:w w:val="105"/>
        </w:rPr>
        <w:t>protein</w:t>
      </w:r>
      <w:r>
        <w:rPr>
          <w:spacing w:val="-8"/>
          <w:w w:val="105"/>
        </w:rPr>
        <w:t> </w:t>
      </w:r>
      <w:r>
        <w:rPr>
          <w:w w:val="105"/>
        </w:rPr>
        <w:t>(Haian,</w:t>
      </w:r>
      <w:r>
        <w:rPr>
          <w:spacing w:val="-6"/>
          <w:w w:val="105"/>
        </w:rPr>
        <w:t> </w:t>
      </w:r>
      <w:r>
        <w:rPr>
          <w:w w:val="105"/>
        </w:rPr>
        <w:t>2004).</w:t>
      </w:r>
      <w:r>
        <w:rPr>
          <w:spacing w:val="-57"/>
          <w:w w:val="105"/>
        </w:rPr>
        <w:t> </w:t>
      </w:r>
      <w:r>
        <w:rPr>
          <w:w w:val="105"/>
        </w:rPr>
        <w:t>protein – DNA (Harald, 2007).</w:t>
      </w:r>
      <w:r>
        <w:rPr>
          <w:spacing w:val="1"/>
          <w:w w:val="105"/>
        </w:rPr>
        <w:t> </w:t>
      </w:r>
      <w:r>
        <w:rPr>
          <w:w w:val="105"/>
        </w:rPr>
        <w:t>protein –</w:t>
      </w:r>
      <w:r>
        <w:rPr>
          <w:spacing w:val="-1"/>
          <w:w w:val="105"/>
        </w:rPr>
        <w:t> </w:t>
      </w:r>
      <w:r>
        <w:rPr>
          <w:w w:val="105"/>
        </w:rPr>
        <w:t>hormone</w:t>
      </w:r>
    </w:p>
    <w:p>
      <w:pPr>
        <w:pStyle w:val="BodyText"/>
        <w:spacing w:line="255" w:lineRule="exact"/>
        <w:ind w:left="1753"/>
      </w:pPr>
      <w:r>
        <w:rPr>
          <w:w w:val="105"/>
        </w:rPr>
        <w:t>protein</w:t>
      </w:r>
      <w:r>
        <w:rPr>
          <w:spacing w:val="-3"/>
          <w:w w:val="105"/>
        </w:rPr>
        <w:t> </w:t>
      </w:r>
      <w:r>
        <w:rPr>
          <w:w w:val="105"/>
        </w:rPr>
        <w:t>–</w:t>
      </w:r>
      <w:r>
        <w:rPr>
          <w:spacing w:val="-4"/>
          <w:w w:val="105"/>
        </w:rPr>
        <w:t> </w:t>
      </w:r>
      <w:r>
        <w:rPr>
          <w:w w:val="105"/>
        </w:rPr>
        <w:t>drug</w:t>
      </w:r>
      <w:r>
        <w:rPr>
          <w:spacing w:val="-10"/>
          <w:w w:val="105"/>
        </w:rPr>
        <w:t> </w:t>
      </w:r>
      <w:r>
        <w:rPr>
          <w:w w:val="105"/>
        </w:rPr>
        <w:t>(Gerd,</w:t>
      </w:r>
      <w:r>
        <w:rPr>
          <w:spacing w:val="-2"/>
          <w:w w:val="105"/>
        </w:rPr>
        <w:t> </w:t>
      </w:r>
      <w:r>
        <w:rPr>
          <w:w w:val="105"/>
        </w:rPr>
        <w:t>2003).</w:t>
      </w:r>
    </w:p>
    <w:p>
      <w:pPr>
        <w:spacing w:after="0" w:line="255" w:lineRule="exact"/>
        <w:sectPr>
          <w:pgSz w:w="12240" w:h="15840"/>
          <w:pgMar w:header="0" w:footer="1012" w:top="1360" w:bottom="1200" w:left="480" w:right="600"/>
        </w:sectPr>
      </w:pPr>
    </w:p>
    <w:p>
      <w:pPr>
        <w:pStyle w:val="BodyText"/>
        <w:spacing w:line="504" w:lineRule="auto" w:before="82"/>
        <w:ind w:left="1392" w:right="1290" w:firstLine="360"/>
      </w:pPr>
      <w:r>
        <w:rPr>
          <w:w w:val="105"/>
        </w:rPr>
        <w:t>Proteins</w:t>
      </w:r>
      <w:r>
        <w:rPr>
          <w:spacing w:val="-9"/>
          <w:w w:val="105"/>
        </w:rPr>
        <w:t> </w:t>
      </w:r>
      <w:r>
        <w:rPr>
          <w:w w:val="105"/>
        </w:rPr>
        <w:t>that</w:t>
      </w:r>
      <w:r>
        <w:rPr>
          <w:spacing w:val="-4"/>
          <w:w w:val="105"/>
        </w:rPr>
        <w:t> </w:t>
      </w:r>
      <w:r>
        <w:rPr>
          <w:w w:val="105"/>
        </w:rPr>
        <w:t>form</w:t>
      </w:r>
      <w:r>
        <w:rPr>
          <w:spacing w:val="-7"/>
          <w:w w:val="105"/>
        </w:rPr>
        <w:t> </w:t>
      </w:r>
      <w:r>
        <w:rPr>
          <w:w w:val="105"/>
        </w:rPr>
        <w:t>stable</w:t>
      </w:r>
      <w:r>
        <w:rPr>
          <w:spacing w:val="-7"/>
          <w:w w:val="105"/>
        </w:rPr>
        <w:t> </w:t>
      </w:r>
      <w:r>
        <w:rPr>
          <w:w w:val="105"/>
        </w:rPr>
        <w:t>complexes</w:t>
      </w:r>
      <w:r>
        <w:rPr>
          <w:spacing w:val="-7"/>
          <w:w w:val="105"/>
        </w:rPr>
        <w:t> </w:t>
      </w:r>
      <w:r>
        <w:rPr>
          <w:w w:val="105"/>
        </w:rPr>
        <w:t>with</w:t>
      </w:r>
      <w:r>
        <w:rPr>
          <w:spacing w:val="-6"/>
          <w:w w:val="105"/>
        </w:rPr>
        <w:t> </w:t>
      </w:r>
      <w:r>
        <w:rPr>
          <w:w w:val="105"/>
        </w:rPr>
        <w:t>other</w:t>
      </w:r>
      <w:r>
        <w:rPr>
          <w:spacing w:val="-2"/>
          <w:w w:val="105"/>
        </w:rPr>
        <w:t> </w:t>
      </w:r>
      <w:r>
        <w:rPr>
          <w:w w:val="105"/>
        </w:rPr>
        <w:t>molecules</w:t>
      </w:r>
      <w:r>
        <w:rPr>
          <w:spacing w:val="-9"/>
          <w:w w:val="105"/>
        </w:rPr>
        <w:t> </w:t>
      </w:r>
      <w:r>
        <w:rPr>
          <w:w w:val="105"/>
        </w:rPr>
        <w:t>are</w:t>
      </w:r>
      <w:r>
        <w:rPr>
          <w:spacing w:val="-6"/>
          <w:w w:val="105"/>
        </w:rPr>
        <w:t> </w:t>
      </w:r>
      <w:r>
        <w:rPr>
          <w:w w:val="105"/>
        </w:rPr>
        <w:t>often</w:t>
      </w:r>
      <w:r>
        <w:rPr>
          <w:spacing w:val="-6"/>
          <w:w w:val="105"/>
        </w:rPr>
        <w:t> </w:t>
      </w:r>
      <w:r>
        <w:rPr>
          <w:w w:val="105"/>
        </w:rPr>
        <w:t>referred</w:t>
      </w:r>
      <w:r>
        <w:rPr>
          <w:spacing w:val="-6"/>
          <w:w w:val="105"/>
        </w:rPr>
        <w:t> </w:t>
      </w:r>
      <w:r>
        <w:rPr>
          <w:w w:val="105"/>
        </w:rPr>
        <w:t>to</w:t>
      </w:r>
      <w:r>
        <w:rPr>
          <w:spacing w:val="-12"/>
          <w:w w:val="105"/>
        </w:rPr>
        <w:t> </w:t>
      </w:r>
      <w:r>
        <w:rPr>
          <w:w w:val="105"/>
        </w:rPr>
        <w:t>as</w:t>
      </w:r>
      <w:r>
        <w:rPr>
          <w:spacing w:val="-58"/>
          <w:w w:val="105"/>
        </w:rPr>
        <w:t> </w:t>
      </w:r>
      <w:r>
        <w:rPr>
          <w:w w:val="105"/>
        </w:rPr>
        <w:t>receptors</w:t>
      </w:r>
      <w:r>
        <w:rPr>
          <w:spacing w:val="-4"/>
          <w:w w:val="105"/>
        </w:rPr>
        <w:t> </w:t>
      </w:r>
      <w:r>
        <w:rPr>
          <w:w w:val="105"/>
        </w:rPr>
        <w:t>while</w:t>
      </w:r>
      <w:r>
        <w:rPr>
          <w:spacing w:val="-9"/>
          <w:w w:val="105"/>
        </w:rPr>
        <w:t> </w:t>
      </w:r>
      <w:r>
        <w:rPr>
          <w:w w:val="105"/>
        </w:rPr>
        <w:t>their</w:t>
      </w:r>
      <w:r>
        <w:rPr>
          <w:spacing w:val="3"/>
          <w:w w:val="105"/>
        </w:rPr>
        <w:t> </w:t>
      </w:r>
      <w:r>
        <w:rPr>
          <w:w w:val="105"/>
        </w:rPr>
        <w:t>binding</w:t>
      </w:r>
      <w:r>
        <w:rPr>
          <w:spacing w:val="-1"/>
          <w:w w:val="105"/>
        </w:rPr>
        <w:t> </w:t>
      </w:r>
      <w:r>
        <w:rPr>
          <w:w w:val="105"/>
        </w:rPr>
        <w:t>partners</w:t>
      </w:r>
      <w:r>
        <w:rPr>
          <w:spacing w:val="-10"/>
          <w:w w:val="105"/>
        </w:rPr>
        <w:t> </w:t>
      </w:r>
      <w:r>
        <w:rPr>
          <w:w w:val="105"/>
        </w:rPr>
        <w:t>are</w:t>
      </w:r>
      <w:r>
        <w:rPr>
          <w:spacing w:val="-2"/>
          <w:w w:val="105"/>
        </w:rPr>
        <w:t> </w:t>
      </w:r>
      <w:r>
        <w:rPr>
          <w:w w:val="105"/>
        </w:rPr>
        <w:t>called</w:t>
      </w:r>
      <w:r>
        <w:rPr>
          <w:spacing w:val="-8"/>
          <w:w w:val="105"/>
        </w:rPr>
        <w:t> </w:t>
      </w:r>
      <w:r>
        <w:rPr>
          <w:w w:val="105"/>
        </w:rPr>
        <w:t>ligands</w:t>
      </w:r>
      <w:r>
        <w:rPr>
          <w:spacing w:val="-4"/>
          <w:w w:val="105"/>
        </w:rPr>
        <w:t> </w:t>
      </w:r>
      <w:r>
        <w:rPr>
          <w:w w:val="105"/>
        </w:rPr>
        <w:t>(Klotz,</w:t>
      </w:r>
      <w:r>
        <w:rPr>
          <w:spacing w:val="-7"/>
          <w:w w:val="105"/>
        </w:rPr>
        <w:t> </w:t>
      </w:r>
      <w:r>
        <w:rPr>
          <w:w w:val="105"/>
        </w:rPr>
        <w:t>1997).</w:t>
      </w:r>
    </w:p>
    <w:p>
      <w:pPr>
        <w:pStyle w:val="Heading2"/>
        <w:numPr>
          <w:ilvl w:val="2"/>
          <w:numId w:val="13"/>
        </w:numPr>
        <w:tabs>
          <w:tab w:pos="2833" w:val="left" w:leader="none"/>
          <w:tab w:pos="2834" w:val="left" w:leader="none"/>
        </w:tabs>
        <w:spacing w:line="263" w:lineRule="exact" w:before="0" w:after="0"/>
        <w:ind w:left="2834" w:right="0" w:hanging="1081"/>
        <w:jc w:val="left"/>
      </w:pPr>
      <w:r>
        <w:rPr/>
        <w:t>Ion</w:t>
      </w:r>
      <w:r>
        <w:rPr>
          <w:spacing w:val="23"/>
        </w:rPr>
        <w:t> </w:t>
      </w:r>
      <w:r>
        <w:rPr/>
        <w:t>Exchange</w:t>
      </w:r>
      <w:r>
        <w:rPr>
          <w:spacing w:val="31"/>
        </w:rPr>
        <w:t> </w:t>
      </w:r>
      <w:r>
        <w:rPr/>
        <w:t>Compounds</w:t>
      </w:r>
    </w:p>
    <w:p>
      <w:pPr>
        <w:pStyle w:val="BodyText"/>
        <w:spacing w:before="7"/>
        <w:rPr>
          <w:b/>
          <w:sz w:val="24"/>
        </w:rPr>
      </w:pPr>
    </w:p>
    <w:p>
      <w:pPr>
        <w:pStyle w:val="BodyText"/>
        <w:spacing w:line="499" w:lineRule="auto"/>
        <w:ind w:left="1392" w:right="853" w:firstLine="360"/>
        <w:jc w:val="both"/>
      </w:pPr>
      <w:r>
        <w:rPr>
          <w:w w:val="105"/>
        </w:rPr>
        <w:t>Ion exchange referred to exchange of ions between two electrolytes (compounds that</w:t>
      </w:r>
      <w:r>
        <w:rPr>
          <w:spacing w:val="1"/>
          <w:w w:val="105"/>
        </w:rPr>
        <w:t> </w:t>
      </w:r>
      <w:r>
        <w:rPr>
          <w:w w:val="105"/>
        </w:rPr>
        <w:t>ionizes when dissolved in a suitable solvent such as water, example, acids, salts, bases) or</w:t>
      </w:r>
      <w:r>
        <w:rPr>
          <w:spacing w:val="1"/>
          <w:w w:val="105"/>
        </w:rPr>
        <w:t> </w:t>
      </w:r>
      <w:r>
        <w:rPr>
          <w:w w:val="105"/>
        </w:rPr>
        <w:t>between</w:t>
      </w:r>
      <w:r>
        <w:rPr>
          <w:spacing w:val="-8"/>
          <w:w w:val="105"/>
        </w:rPr>
        <w:t> </w:t>
      </w:r>
      <w:r>
        <w:rPr>
          <w:w w:val="105"/>
        </w:rPr>
        <w:t>an electrolyte</w:t>
      </w:r>
      <w:r>
        <w:rPr>
          <w:spacing w:val="-9"/>
          <w:w w:val="105"/>
        </w:rPr>
        <w:t> </w:t>
      </w:r>
      <w:r>
        <w:rPr>
          <w:w w:val="105"/>
        </w:rPr>
        <w:t>and a</w:t>
      </w:r>
      <w:r>
        <w:rPr>
          <w:spacing w:val="3"/>
          <w:w w:val="105"/>
        </w:rPr>
        <w:t> </w:t>
      </w:r>
      <w:r>
        <w:rPr>
          <w:w w:val="105"/>
        </w:rPr>
        <w:t>complex</w:t>
      </w:r>
      <w:r>
        <w:rPr>
          <w:spacing w:val="-1"/>
          <w:w w:val="105"/>
        </w:rPr>
        <w:t> </w:t>
      </w:r>
      <w:r>
        <w:rPr>
          <w:w w:val="105"/>
        </w:rPr>
        <w:t>(Zagorodni,</w:t>
      </w:r>
      <w:r>
        <w:rPr>
          <w:spacing w:val="-5"/>
          <w:w w:val="105"/>
        </w:rPr>
        <w:t> </w:t>
      </w:r>
      <w:r>
        <w:rPr>
          <w:w w:val="105"/>
        </w:rPr>
        <w:t>2006)</w:t>
      </w:r>
    </w:p>
    <w:p>
      <w:pPr>
        <w:pStyle w:val="BodyText"/>
        <w:spacing w:line="501" w:lineRule="auto" w:before="6"/>
        <w:ind w:left="1392" w:right="837" w:firstLine="360"/>
        <w:jc w:val="both"/>
      </w:pPr>
      <w:r>
        <w:rPr>
          <w:w w:val="105"/>
        </w:rPr>
        <w:t>Ion exchange compounds are either cation exchangers that exchange positively charged</w:t>
      </w:r>
      <w:r>
        <w:rPr>
          <w:spacing w:val="1"/>
          <w:w w:val="105"/>
        </w:rPr>
        <w:t> </w:t>
      </w:r>
      <w:r>
        <w:rPr>
          <w:w w:val="105"/>
        </w:rPr>
        <w:t>ions</w:t>
      </w:r>
      <w:r>
        <w:rPr>
          <w:spacing w:val="-10"/>
          <w:w w:val="105"/>
        </w:rPr>
        <w:t> </w:t>
      </w:r>
      <w:r>
        <w:rPr>
          <w:w w:val="105"/>
        </w:rPr>
        <w:t>(cations)</w:t>
      </w:r>
      <w:r>
        <w:rPr>
          <w:spacing w:val="-4"/>
          <w:w w:val="105"/>
        </w:rPr>
        <w:t> </w:t>
      </w:r>
      <w:r>
        <w:rPr>
          <w:w w:val="105"/>
        </w:rPr>
        <w:t>or</w:t>
      </w:r>
      <w:r>
        <w:rPr>
          <w:spacing w:val="-4"/>
          <w:w w:val="105"/>
        </w:rPr>
        <w:t> </w:t>
      </w:r>
      <w:r>
        <w:rPr>
          <w:w w:val="105"/>
        </w:rPr>
        <w:t>anion</w:t>
      </w:r>
      <w:r>
        <w:rPr>
          <w:spacing w:val="-1"/>
          <w:w w:val="105"/>
        </w:rPr>
        <w:t> </w:t>
      </w:r>
      <w:r>
        <w:rPr>
          <w:w w:val="105"/>
        </w:rPr>
        <w:t>exchangers</w:t>
      </w:r>
      <w:r>
        <w:rPr>
          <w:spacing w:val="-10"/>
          <w:w w:val="105"/>
        </w:rPr>
        <w:t> </w:t>
      </w:r>
      <w:r>
        <w:rPr>
          <w:w w:val="105"/>
        </w:rPr>
        <w:t>that</w:t>
      </w:r>
      <w:r>
        <w:rPr>
          <w:spacing w:val="2"/>
          <w:w w:val="105"/>
        </w:rPr>
        <w:t> </w:t>
      </w:r>
      <w:r>
        <w:rPr>
          <w:w w:val="105"/>
        </w:rPr>
        <w:t>exchange</w:t>
      </w:r>
      <w:r>
        <w:rPr>
          <w:spacing w:val="-9"/>
          <w:w w:val="105"/>
        </w:rPr>
        <w:t> </w:t>
      </w:r>
      <w:r>
        <w:rPr>
          <w:w w:val="105"/>
        </w:rPr>
        <w:t>negatively</w:t>
      </w:r>
      <w:r>
        <w:rPr>
          <w:spacing w:val="-1"/>
          <w:w w:val="105"/>
        </w:rPr>
        <w:t> </w:t>
      </w:r>
      <w:r>
        <w:rPr>
          <w:w w:val="105"/>
        </w:rPr>
        <w:t>charged</w:t>
      </w:r>
      <w:r>
        <w:rPr>
          <w:spacing w:val="-8"/>
          <w:w w:val="105"/>
        </w:rPr>
        <w:t> </w:t>
      </w:r>
      <w:r>
        <w:rPr>
          <w:w w:val="105"/>
        </w:rPr>
        <w:t>ions</w:t>
      </w:r>
      <w:r>
        <w:rPr>
          <w:spacing w:val="-9"/>
          <w:w w:val="105"/>
        </w:rPr>
        <w:t> </w:t>
      </w:r>
      <w:r>
        <w:rPr>
          <w:w w:val="105"/>
        </w:rPr>
        <w:t>(anions).</w:t>
      </w:r>
      <w:r>
        <w:rPr>
          <w:spacing w:val="-6"/>
          <w:w w:val="105"/>
        </w:rPr>
        <w:t> </w:t>
      </w:r>
      <w:r>
        <w:rPr>
          <w:w w:val="105"/>
        </w:rPr>
        <w:t>There</w:t>
      </w:r>
      <w:r>
        <w:rPr>
          <w:spacing w:val="-8"/>
          <w:w w:val="105"/>
        </w:rPr>
        <w:t> </w:t>
      </w:r>
      <w:r>
        <w:rPr>
          <w:w w:val="105"/>
        </w:rPr>
        <w:t>are</w:t>
      </w:r>
      <w:r>
        <w:rPr>
          <w:spacing w:val="-58"/>
          <w:w w:val="105"/>
        </w:rPr>
        <w:t> </w:t>
      </w:r>
      <w:r>
        <w:rPr>
          <w:w w:val="105"/>
        </w:rPr>
        <w:t>also</w:t>
      </w:r>
      <w:r>
        <w:rPr>
          <w:spacing w:val="1"/>
          <w:w w:val="105"/>
        </w:rPr>
        <w:t> </w:t>
      </w:r>
      <w:r>
        <w:rPr>
          <w:w w:val="105"/>
        </w:rPr>
        <w:t>amphoteric</w:t>
      </w:r>
      <w:r>
        <w:rPr>
          <w:spacing w:val="1"/>
          <w:w w:val="105"/>
        </w:rPr>
        <w:t> </w:t>
      </w:r>
      <w:r>
        <w:rPr>
          <w:w w:val="105"/>
        </w:rPr>
        <w:t>exchangers</w:t>
      </w:r>
      <w:r>
        <w:rPr>
          <w:spacing w:val="1"/>
          <w:w w:val="105"/>
        </w:rPr>
        <w:t> </w:t>
      </w:r>
      <w:r>
        <w:rPr>
          <w:w w:val="105"/>
        </w:rPr>
        <w:t>that</w:t>
      </w:r>
      <w:r>
        <w:rPr>
          <w:spacing w:val="1"/>
          <w:w w:val="105"/>
        </w:rPr>
        <w:t> </w:t>
      </w:r>
      <w:r>
        <w:rPr>
          <w:w w:val="105"/>
        </w:rPr>
        <w:t>are</w:t>
      </w:r>
      <w:r>
        <w:rPr>
          <w:spacing w:val="1"/>
          <w:w w:val="105"/>
        </w:rPr>
        <w:t> </w:t>
      </w:r>
      <w:r>
        <w:rPr>
          <w:w w:val="105"/>
        </w:rPr>
        <w:t>able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exchange</w:t>
      </w:r>
      <w:r>
        <w:rPr>
          <w:spacing w:val="1"/>
          <w:w w:val="105"/>
        </w:rPr>
        <w:t> </w:t>
      </w:r>
      <w:r>
        <w:rPr>
          <w:w w:val="105"/>
        </w:rPr>
        <w:t>both</w:t>
      </w:r>
      <w:r>
        <w:rPr>
          <w:spacing w:val="1"/>
          <w:w w:val="105"/>
        </w:rPr>
        <w:t> </w:t>
      </w:r>
      <w:r>
        <w:rPr>
          <w:w w:val="105"/>
        </w:rPr>
        <w:t>cations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anions</w:t>
      </w:r>
      <w:r>
        <w:rPr>
          <w:spacing w:val="1"/>
          <w:w w:val="105"/>
        </w:rPr>
        <w:t> </w:t>
      </w:r>
      <w:r>
        <w:rPr>
          <w:w w:val="105"/>
        </w:rPr>
        <w:t>simultaneously. However, the simultaneous exchange of cations and anions can be more</w:t>
      </w:r>
      <w:r>
        <w:rPr>
          <w:spacing w:val="1"/>
          <w:w w:val="105"/>
        </w:rPr>
        <w:t> </w:t>
      </w:r>
      <w:r>
        <w:rPr>
          <w:w w:val="105"/>
        </w:rPr>
        <w:t>efficiently performed in mixed beds that contain a mixture of anion and cation exchange</w:t>
      </w:r>
      <w:r>
        <w:rPr>
          <w:spacing w:val="1"/>
          <w:w w:val="105"/>
        </w:rPr>
        <w:t> </w:t>
      </w:r>
      <w:r>
        <w:rPr>
          <w:w w:val="105"/>
        </w:rPr>
        <w:t>resins</w:t>
      </w:r>
      <w:r>
        <w:rPr>
          <w:spacing w:val="-9"/>
          <w:w w:val="105"/>
        </w:rPr>
        <w:t> </w:t>
      </w:r>
      <w:r>
        <w:rPr>
          <w:w w:val="105"/>
        </w:rPr>
        <w:t>(Zagorodni,</w:t>
      </w:r>
      <w:r>
        <w:rPr>
          <w:spacing w:val="2"/>
          <w:w w:val="105"/>
        </w:rPr>
        <w:t> </w:t>
      </w:r>
      <w:r>
        <w:rPr>
          <w:w w:val="105"/>
        </w:rPr>
        <w:t>2006)</w:t>
      </w:r>
    </w:p>
    <w:p>
      <w:pPr>
        <w:pStyle w:val="BodyText"/>
        <w:spacing w:line="499" w:lineRule="auto"/>
        <w:ind w:left="1392" w:right="852" w:firstLine="360"/>
        <w:jc w:val="both"/>
      </w:pPr>
      <w:r>
        <w:rPr>
          <w:w w:val="105"/>
        </w:rPr>
        <w:t>Some examples of ion exchange compounds are: Zeolites (examples, natrolites, stilbite,</w:t>
      </w:r>
      <w:r>
        <w:rPr>
          <w:spacing w:val="1"/>
          <w:w w:val="105"/>
        </w:rPr>
        <w:t> </w:t>
      </w:r>
      <w:r>
        <w:rPr>
          <w:w w:val="105"/>
        </w:rPr>
        <w:t>chabazite),</w:t>
      </w:r>
      <w:r>
        <w:rPr>
          <w:spacing w:val="1"/>
          <w:w w:val="105"/>
        </w:rPr>
        <w:t> </w:t>
      </w:r>
      <w:r>
        <w:rPr>
          <w:w w:val="105"/>
        </w:rPr>
        <w:t>Clay</w:t>
      </w:r>
      <w:r>
        <w:rPr>
          <w:spacing w:val="1"/>
          <w:w w:val="105"/>
        </w:rPr>
        <w:t> </w:t>
      </w:r>
      <w:r>
        <w:rPr>
          <w:w w:val="105"/>
        </w:rPr>
        <w:t>(examples,</w:t>
      </w:r>
      <w:r>
        <w:rPr>
          <w:spacing w:val="1"/>
          <w:w w:val="105"/>
        </w:rPr>
        <w:t> </w:t>
      </w:r>
      <w:r>
        <w:rPr>
          <w:w w:val="105"/>
        </w:rPr>
        <w:t>kaolinite,</w:t>
      </w:r>
      <w:r>
        <w:rPr>
          <w:spacing w:val="1"/>
          <w:w w:val="105"/>
        </w:rPr>
        <w:t> </w:t>
      </w:r>
      <w:r>
        <w:rPr>
          <w:w w:val="105"/>
        </w:rPr>
        <w:t>illite,</w:t>
      </w:r>
      <w:r>
        <w:rPr>
          <w:spacing w:val="1"/>
          <w:w w:val="105"/>
        </w:rPr>
        <w:t> </w:t>
      </w:r>
      <w:r>
        <w:rPr>
          <w:w w:val="105"/>
        </w:rPr>
        <w:t>chlorite),</w:t>
      </w:r>
      <w:r>
        <w:rPr>
          <w:spacing w:val="1"/>
          <w:w w:val="105"/>
        </w:rPr>
        <w:t> </w:t>
      </w:r>
      <w:r>
        <w:rPr>
          <w:w w:val="105"/>
        </w:rPr>
        <w:t>ion</w:t>
      </w:r>
      <w:r>
        <w:rPr>
          <w:spacing w:val="1"/>
          <w:w w:val="105"/>
        </w:rPr>
        <w:t> </w:t>
      </w:r>
      <w:r>
        <w:rPr>
          <w:w w:val="105"/>
        </w:rPr>
        <w:t>exchange</w:t>
      </w:r>
      <w:r>
        <w:rPr>
          <w:spacing w:val="1"/>
          <w:w w:val="105"/>
        </w:rPr>
        <w:t> </w:t>
      </w:r>
      <w:r>
        <w:rPr>
          <w:w w:val="105"/>
        </w:rPr>
        <w:t>resins</w:t>
      </w:r>
      <w:r>
        <w:rPr>
          <w:spacing w:val="1"/>
          <w:w w:val="105"/>
        </w:rPr>
        <w:t> </w:t>
      </w:r>
      <w:r>
        <w:rPr>
          <w:w w:val="105"/>
        </w:rPr>
        <w:t>(examples,</w:t>
      </w:r>
      <w:r>
        <w:rPr>
          <w:spacing w:val="1"/>
          <w:w w:val="105"/>
        </w:rPr>
        <w:t> </w:t>
      </w:r>
      <w:r>
        <w:rPr>
          <w:w w:val="105"/>
        </w:rPr>
        <w:t>sodium</w:t>
      </w:r>
      <w:r>
        <w:rPr>
          <w:spacing w:val="-3"/>
          <w:w w:val="105"/>
        </w:rPr>
        <w:t> </w:t>
      </w:r>
      <w:r>
        <w:rPr>
          <w:w w:val="105"/>
        </w:rPr>
        <w:t>polystyrene</w:t>
      </w:r>
      <w:r>
        <w:rPr>
          <w:spacing w:val="-2"/>
          <w:w w:val="105"/>
        </w:rPr>
        <w:t> </w:t>
      </w:r>
      <w:r>
        <w:rPr>
          <w:w w:val="105"/>
        </w:rPr>
        <w:t>sulfonate,</w:t>
      </w:r>
      <w:r>
        <w:rPr>
          <w:spacing w:val="1"/>
          <w:w w:val="105"/>
        </w:rPr>
        <w:t> </w:t>
      </w:r>
      <w:r>
        <w:rPr>
          <w:w w:val="105"/>
        </w:rPr>
        <w:t>colestipol,</w:t>
      </w:r>
      <w:r>
        <w:rPr>
          <w:spacing w:val="1"/>
          <w:w w:val="105"/>
        </w:rPr>
        <w:t> </w:t>
      </w:r>
      <w:r>
        <w:rPr>
          <w:w w:val="105"/>
        </w:rPr>
        <w:t>cholestyramine).</w:t>
      </w:r>
    </w:p>
    <w:p>
      <w:pPr>
        <w:pStyle w:val="BodyText"/>
        <w:spacing w:line="504" w:lineRule="auto" w:before="4"/>
        <w:ind w:left="1753" w:right="3467"/>
      </w:pPr>
      <w:r>
        <w:rPr>
          <w:w w:val="105"/>
        </w:rPr>
        <w:t>Typical</w:t>
      </w:r>
      <w:r>
        <w:rPr>
          <w:spacing w:val="-3"/>
          <w:w w:val="105"/>
        </w:rPr>
        <w:t> </w:t>
      </w:r>
      <w:r>
        <w:rPr>
          <w:w w:val="105"/>
        </w:rPr>
        <w:t>examples</w:t>
      </w:r>
      <w:r>
        <w:rPr>
          <w:spacing w:val="-6"/>
          <w:w w:val="105"/>
        </w:rPr>
        <w:t> </w:t>
      </w:r>
      <w:r>
        <w:rPr>
          <w:w w:val="105"/>
        </w:rPr>
        <w:t>of</w:t>
      </w:r>
      <w:r>
        <w:rPr>
          <w:spacing w:val="-8"/>
          <w:w w:val="105"/>
        </w:rPr>
        <w:t> </w:t>
      </w:r>
      <w:r>
        <w:rPr>
          <w:w w:val="105"/>
        </w:rPr>
        <w:t>ions</w:t>
      </w:r>
      <w:r>
        <w:rPr>
          <w:spacing w:val="-6"/>
          <w:w w:val="105"/>
        </w:rPr>
        <w:t> </w:t>
      </w:r>
      <w:r>
        <w:rPr>
          <w:w w:val="105"/>
        </w:rPr>
        <w:t>that</w:t>
      </w:r>
      <w:r>
        <w:rPr>
          <w:spacing w:val="-2"/>
          <w:w w:val="105"/>
        </w:rPr>
        <w:t> </w:t>
      </w:r>
      <w:r>
        <w:rPr>
          <w:w w:val="105"/>
        </w:rPr>
        <w:t>can</w:t>
      </w:r>
      <w:r>
        <w:rPr>
          <w:spacing w:val="-5"/>
          <w:w w:val="105"/>
        </w:rPr>
        <w:t> </w:t>
      </w:r>
      <w:r>
        <w:rPr>
          <w:w w:val="105"/>
        </w:rPr>
        <w:t>bind</w:t>
      </w:r>
      <w:r>
        <w:rPr>
          <w:spacing w:val="-4"/>
          <w:w w:val="105"/>
        </w:rPr>
        <w:t> </w:t>
      </w:r>
      <w:r>
        <w:rPr>
          <w:w w:val="105"/>
        </w:rPr>
        <w:t>to</w:t>
      </w:r>
      <w:r>
        <w:rPr>
          <w:spacing w:val="-11"/>
          <w:w w:val="105"/>
        </w:rPr>
        <w:t> </w:t>
      </w:r>
      <w:r>
        <w:rPr>
          <w:w w:val="105"/>
        </w:rPr>
        <w:t>ion</w:t>
      </w:r>
      <w:r>
        <w:rPr>
          <w:spacing w:val="-5"/>
          <w:w w:val="105"/>
        </w:rPr>
        <w:t> </w:t>
      </w:r>
      <w:r>
        <w:rPr>
          <w:w w:val="105"/>
        </w:rPr>
        <w:t>exchangers</w:t>
      </w:r>
      <w:r>
        <w:rPr>
          <w:spacing w:val="-12"/>
          <w:w w:val="105"/>
        </w:rPr>
        <w:t> </w:t>
      </w:r>
      <w:r>
        <w:rPr>
          <w:w w:val="105"/>
        </w:rPr>
        <w:t>are:</w:t>
      </w:r>
      <w:r>
        <w:rPr>
          <w:spacing w:val="-58"/>
          <w:w w:val="105"/>
        </w:rPr>
        <w:t> </w:t>
      </w:r>
      <w:r>
        <w:rPr/>
        <w:t>H</w:t>
      </w:r>
      <w:r>
        <w:rPr>
          <w:vertAlign w:val="superscript"/>
        </w:rPr>
        <w:t>+</w:t>
      </w:r>
      <w:r>
        <w:rPr>
          <w:spacing w:val="-17"/>
          <w:vertAlign w:val="baseline"/>
        </w:rPr>
        <w:t> </w:t>
      </w:r>
      <w:r>
        <w:rPr>
          <w:vertAlign w:val="baseline"/>
        </w:rPr>
        <w:t>(proton)</w:t>
      </w:r>
      <w:r>
        <w:rPr>
          <w:spacing w:val="10"/>
          <w:vertAlign w:val="baseline"/>
        </w:rPr>
        <w:t> </w:t>
      </w:r>
      <w:r>
        <w:rPr>
          <w:vertAlign w:val="baseline"/>
        </w:rPr>
        <w:t>and</w:t>
      </w:r>
      <w:r>
        <w:rPr>
          <w:spacing w:val="-2"/>
          <w:vertAlign w:val="baseline"/>
        </w:rPr>
        <w:t> </w:t>
      </w:r>
      <w:r>
        <w:rPr>
          <w:vertAlign w:val="baseline"/>
        </w:rPr>
        <w:t>OH</w:t>
      </w:r>
      <w:r>
        <w:rPr>
          <w:vertAlign w:val="superscript"/>
        </w:rPr>
        <w:t>−</w:t>
      </w:r>
      <w:r>
        <w:rPr>
          <w:spacing w:val="-17"/>
          <w:vertAlign w:val="baseline"/>
        </w:rPr>
        <w:t> </w:t>
      </w:r>
      <w:r>
        <w:rPr>
          <w:vertAlign w:val="baseline"/>
        </w:rPr>
        <w:t>(hydroxide)</w:t>
      </w:r>
    </w:p>
    <w:p>
      <w:pPr>
        <w:pStyle w:val="BodyText"/>
        <w:spacing w:line="504" w:lineRule="auto"/>
        <w:ind w:left="1753" w:right="4279"/>
      </w:pPr>
      <w:r>
        <w:rPr>
          <w:w w:val="105"/>
        </w:rPr>
        <w:t>Single-charged</w:t>
      </w:r>
      <w:r>
        <w:rPr>
          <w:spacing w:val="-7"/>
          <w:w w:val="105"/>
        </w:rPr>
        <w:t> </w:t>
      </w:r>
      <w:r>
        <w:rPr>
          <w:w w:val="105"/>
        </w:rPr>
        <w:t>monatomic</w:t>
      </w:r>
      <w:r>
        <w:rPr>
          <w:spacing w:val="-8"/>
          <w:w w:val="105"/>
        </w:rPr>
        <w:t> </w:t>
      </w:r>
      <w:r>
        <w:rPr>
          <w:w w:val="105"/>
        </w:rPr>
        <w:t>ions</w:t>
      </w:r>
      <w:r>
        <w:rPr>
          <w:spacing w:val="-9"/>
          <w:w w:val="105"/>
        </w:rPr>
        <w:t> </w:t>
      </w:r>
      <w:r>
        <w:rPr>
          <w:w w:val="105"/>
        </w:rPr>
        <w:t>like</w:t>
      </w:r>
      <w:r>
        <w:rPr>
          <w:spacing w:val="-8"/>
          <w:w w:val="105"/>
        </w:rPr>
        <w:t> </w:t>
      </w:r>
      <w:r>
        <w:rPr>
          <w:w w:val="105"/>
        </w:rPr>
        <w:t>Na</w:t>
      </w:r>
      <w:r>
        <w:rPr>
          <w:w w:val="105"/>
          <w:vertAlign w:val="superscript"/>
        </w:rPr>
        <w:t>+</w:t>
      </w:r>
      <w:r>
        <w:rPr>
          <w:w w:val="105"/>
          <w:vertAlign w:val="baseline"/>
        </w:rPr>
        <w:t>,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K</w:t>
      </w:r>
      <w:r>
        <w:rPr>
          <w:w w:val="105"/>
          <w:vertAlign w:val="superscript"/>
        </w:rPr>
        <w:t>+</w:t>
      </w:r>
      <w:r>
        <w:rPr>
          <w:w w:val="105"/>
          <w:vertAlign w:val="baseline"/>
        </w:rPr>
        <w:t>,</w:t>
      </w:r>
      <w:r>
        <w:rPr>
          <w:spacing w:val="-11"/>
          <w:w w:val="105"/>
          <w:vertAlign w:val="baseline"/>
        </w:rPr>
        <w:t> </w:t>
      </w:r>
      <w:r>
        <w:rPr>
          <w:w w:val="105"/>
          <w:vertAlign w:val="baseline"/>
        </w:rPr>
        <w:t>and</w:t>
      </w:r>
      <w:r>
        <w:rPr>
          <w:spacing w:val="-7"/>
          <w:w w:val="105"/>
          <w:vertAlign w:val="baseline"/>
        </w:rPr>
        <w:t> </w:t>
      </w:r>
      <w:r>
        <w:rPr>
          <w:w w:val="105"/>
          <w:vertAlign w:val="baseline"/>
        </w:rPr>
        <w:t>Cl</w:t>
      </w:r>
      <w:r>
        <w:rPr>
          <w:w w:val="105"/>
          <w:vertAlign w:val="superscript"/>
        </w:rPr>
        <w:t>−</w:t>
      </w:r>
      <w:r>
        <w:rPr>
          <w:spacing w:val="-58"/>
          <w:w w:val="105"/>
          <w:vertAlign w:val="baseline"/>
        </w:rPr>
        <w:t> </w:t>
      </w:r>
      <w:r>
        <w:rPr>
          <w:w w:val="105"/>
          <w:vertAlign w:val="baseline"/>
        </w:rPr>
        <w:t>Double-charged monatomic ions like Ca</w:t>
      </w:r>
      <w:r>
        <w:rPr>
          <w:w w:val="105"/>
          <w:vertAlign w:val="superscript"/>
        </w:rPr>
        <w:t>2+</w:t>
      </w:r>
      <w:r>
        <w:rPr>
          <w:w w:val="105"/>
          <w:vertAlign w:val="baseline"/>
        </w:rPr>
        <w:t> and Mg</w:t>
      </w:r>
      <w:r>
        <w:rPr>
          <w:w w:val="105"/>
          <w:vertAlign w:val="superscript"/>
        </w:rPr>
        <w:t>2+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Polyatomic</w:t>
      </w:r>
      <w:r>
        <w:rPr>
          <w:spacing w:val="-9"/>
          <w:w w:val="105"/>
          <w:vertAlign w:val="baseline"/>
        </w:rPr>
        <w:t> </w:t>
      </w:r>
      <w:r>
        <w:rPr>
          <w:w w:val="105"/>
          <w:vertAlign w:val="baseline"/>
        </w:rPr>
        <w:t>inorganic</w:t>
      </w:r>
      <w:r>
        <w:rPr>
          <w:spacing w:val="-1"/>
          <w:w w:val="105"/>
          <w:vertAlign w:val="baseline"/>
        </w:rPr>
        <w:t> </w:t>
      </w:r>
      <w:r>
        <w:rPr>
          <w:w w:val="105"/>
          <w:vertAlign w:val="baseline"/>
        </w:rPr>
        <w:t>ions</w:t>
      </w:r>
      <w:r>
        <w:rPr>
          <w:spacing w:val="-10"/>
          <w:w w:val="105"/>
          <w:vertAlign w:val="baseline"/>
        </w:rPr>
        <w:t> </w:t>
      </w:r>
      <w:r>
        <w:rPr>
          <w:w w:val="105"/>
          <w:vertAlign w:val="baseline"/>
        </w:rPr>
        <w:t>like</w:t>
      </w:r>
      <w:r>
        <w:rPr>
          <w:spacing w:val="-1"/>
          <w:w w:val="105"/>
          <w:vertAlign w:val="baseline"/>
        </w:rPr>
        <w:t> </w:t>
      </w:r>
      <w:r>
        <w:rPr>
          <w:w w:val="105"/>
          <w:vertAlign w:val="baseline"/>
        </w:rPr>
        <w:t>SO</w:t>
      </w:r>
      <w:r>
        <w:rPr>
          <w:w w:val="105"/>
          <w:vertAlign w:val="subscript"/>
        </w:rPr>
        <w:t>4</w:t>
      </w:r>
      <w:r>
        <w:rPr>
          <w:w w:val="105"/>
          <w:vertAlign w:val="superscript"/>
        </w:rPr>
        <w:t>2−</w:t>
      </w:r>
      <w:r>
        <w:rPr>
          <w:spacing w:val="-7"/>
          <w:w w:val="105"/>
          <w:vertAlign w:val="baseline"/>
        </w:rPr>
        <w:t> </w:t>
      </w:r>
      <w:r>
        <w:rPr>
          <w:w w:val="105"/>
          <w:vertAlign w:val="baseline"/>
        </w:rPr>
        <w:t>and PO</w:t>
      </w:r>
      <w:r>
        <w:rPr>
          <w:w w:val="105"/>
          <w:vertAlign w:val="subscript"/>
        </w:rPr>
        <w:t>4</w:t>
      </w:r>
      <w:r>
        <w:rPr>
          <w:w w:val="105"/>
          <w:vertAlign w:val="superscript"/>
        </w:rPr>
        <w:t>3−</w:t>
      </w:r>
    </w:p>
    <w:p>
      <w:pPr>
        <w:pStyle w:val="BodyText"/>
        <w:spacing w:line="504" w:lineRule="auto"/>
        <w:ind w:left="1753" w:right="1044"/>
      </w:pPr>
      <w:r>
        <w:rPr>
          <w:w w:val="105"/>
        </w:rPr>
        <w:t>Organic bases, usually molecules containing the amine functional group -NR</w:t>
      </w:r>
      <w:r>
        <w:rPr>
          <w:w w:val="105"/>
          <w:vertAlign w:val="subscript"/>
        </w:rPr>
        <w:t>2</w:t>
      </w:r>
      <w:r>
        <w:rPr>
          <w:w w:val="105"/>
          <w:vertAlign w:val="baseline"/>
        </w:rPr>
        <w:t>H</w:t>
      </w:r>
      <w:r>
        <w:rPr>
          <w:w w:val="105"/>
          <w:vertAlign w:val="superscript"/>
        </w:rPr>
        <w:t>+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Organic</w:t>
      </w:r>
      <w:r>
        <w:rPr>
          <w:spacing w:val="-11"/>
          <w:w w:val="105"/>
          <w:vertAlign w:val="baseline"/>
        </w:rPr>
        <w:t> </w:t>
      </w:r>
      <w:r>
        <w:rPr>
          <w:w w:val="105"/>
          <w:vertAlign w:val="baseline"/>
        </w:rPr>
        <w:t>acids,</w:t>
      </w:r>
      <w:r>
        <w:rPr>
          <w:spacing w:val="-8"/>
          <w:w w:val="105"/>
          <w:vertAlign w:val="baseline"/>
        </w:rPr>
        <w:t> </w:t>
      </w:r>
      <w:r>
        <w:rPr>
          <w:w w:val="105"/>
          <w:vertAlign w:val="baseline"/>
        </w:rPr>
        <w:t>often</w:t>
      </w:r>
      <w:r>
        <w:rPr>
          <w:spacing w:val="-3"/>
          <w:w w:val="105"/>
          <w:vertAlign w:val="baseline"/>
        </w:rPr>
        <w:t> </w:t>
      </w:r>
      <w:r>
        <w:rPr>
          <w:w w:val="105"/>
          <w:vertAlign w:val="baseline"/>
        </w:rPr>
        <w:t>molecules</w:t>
      </w:r>
      <w:r>
        <w:rPr>
          <w:spacing w:val="-11"/>
          <w:w w:val="105"/>
          <w:vertAlign w:val="baseline"/>
        </w:rPr>
        <w:t> </w:t>
      </w:r>
      <w:r>
        <w:rPr>
          <w:w w:val="105"/>
          <w:vertAlign w:val="baseline"/>
        </w:rPr>
        <w:t>containing</w:t>
      </w:r>
      <w:r>
        <w:rPr>
          <w:spacing w:val="-6"/>
          <w:w w:val="105"/>
          <w:vertAlign w:val="baseline"/>
        </w:rPr>
        <w:t> </w:t>
      </w:r>
      <w:r>
        <w:rPr>
          <w:w w:val="105"/>
          <w:vertAlign w:val="baseline"/>
        </w:rPr>
        <w:t>-COO</w:t>
      </w:r>
      <w:r>
        <w:rPr>
          <w:w w:val="105"/>
          <w:vertAlign w:val="superscript"/>
        </w:rPr>
        <w:t>−</w:t>
      </w:r>
      <w:r>
        <w:rPr>
          <w:spacing w:val="-9"/>
          <w:w w:val="105"/>
          <w:vertAlign w:val="baseline"/>
        </w:rPr>
        <w:t> </w:t>
      </w:r>
      <w:r>
        <w:rPr>
          <w:w w:val="105"/>
          <w:vertAlign w:val="baseline"/>
        </w:rPr>
        <w:t>(carboxylic</w:t>
      </w:r>
      <w:r>
        <w:rPr>
          <w:spacing w:val="-10"/>
          <w:w w:val="105"/>
          <w:vertAlign w:val="baseline"/>
        </w:rPr>
        <w:t> </w:t>
      </w:r>
      <w:r>
        <w:rPr>
          <w:w w:val="105"/>
          <w:vertAlign w:val="baseline"/>
        </w:rPr>
        <w:t>acid)</w:t>
      </w:r>
      <w:r>
        <w:rPr>
          <w:spacing w:val="-6"/>
          <w:w w:val="105"/>
          <w:vertAlign w:val="baseline"/>
        </w:rPr>
        <w:t> </w:t>
      </w:r>
      <w:r>
        <w:rPr>
          <w:w w:val="105"/>
          <w:vertAlign w:val="baseline"/>
        </w:rPr>
        <w:t>functional</w:t>
      </w:r>
      <w:r>
        <w:rPr>
          <w:spacing w:val="-14"/>
          <w:w w:val="105"/>
          <w:vertAlign w:val="baseline"/>
        </w:rPr>
        <w:t> </w:t>
      </w:r>
      <w:r>
        <w:rPr>
          <w:w w:val="105"/>
          <w:vertAlign w:val="baseline"/>
        </w:rPr>
        <w:t>groups</w:t>
      </w:r>
    </w:p>
    <w:p>
      <w:pPr>
        <w:spacing w:after="0" w:line="504" w:lineRule="auto"/>
        <w:sectPr>
          <w:pgSz w:w="12240" w:h="15840"/>
          <w:pgMar w:header="0" w:footer="1012" w:top="1360" w:bottom="1200" w:left="480" w:right="600"/>
        </w:sectPr>
      </w:pPr>
    </w:p>
    <w:p>
      <w:pPr>
        <w:pStyle w:val="BodyText"/>
        <w:spacing w:line="504" w:lineRule="auto" w:before="82"/>
        <w:ind w:left="1392" w:right="848" w:firstLine="360"/>
        <w:jc w:val="both"/>
      </w:pPr>
      <w:r>
        <w:rPr>
          <w:w w:val="105"/>
        </w:rPr>
        <w:t>Biomolecules</w:t>
      </w:r>
      <w:r>
        <w:rPr>
          <w:spacing w:val="1"/>
          <w:w w:val="105"/>
        </w:rPr>
        <w:t> </w:t>
      </w:r>
      <w:r>
        <w:rPr>
          <w:w w:val="105"/>
        </w:rPr>
        <w:t>that</w:t>
      </w:r>
      <w:r>
        <w:rPr>
          <w:spacing w:val="1"/>
          <w:w w:val="105"/>
        </w:rPr>
        <w:t> </w:t>
      </w:r>
      <w:r>
        <w:rPr>
          <w:w w:val="105"/>
        </w:rPr>
        <w:t>can</w:t>
      </w:r>
      <w:r>
        <w:rPr>
          <w:spacing w:val="1"/>
          <w:w w:val="105"/>
        </w:rPr>
        <w:t> </w:t>
      </w:r>
      <w:r>
        <w:rPr>
          <w:w w:val="105"/>
        </w:rPr>
        <w:t>be</w:t>
      </w:r>
      <w:r>
        <w:rPr>
          <w:spacing w:val="1"/>
          <w:w w:val="105"/>
        </w:rPr>
        <w:t> </w:t>
      </w:r>
      <w:r>
        <w:rPr>
          <w:w w:val="105"/>
        </w:rPr>
        <w:t>ionized:</w:t>
      </w:r>
      <w:r>
        <w:rPr>
          <w:spacing w:val="1"/>
          <w:w w:val="105"/>
        </w:rPr>
        <w:t> </w:t>
      </w:r>
      <w:r>
        <w:rPr>
          <w:w w:val="105"/>
        </w:rPr>
        <w:t>amino</w:t>
      </w:r>
      <w:r>
        <w:rPr>
          <w:spacing w:val="1"/>
          <w:w w:val="105"/>
        </w:rPr>
        <w:t> </w:t>
      </w:r>
      <w:r>
        <w:rPr>
          <w:w w:val="105"/>
        </w:rPr>
        <w:t>acids,</w:t>
      </w:r>
      <w:r>
        <w:rPr>
          <w:spacing w:val="1"/>
          <w:w w:val="105"/>
        </w:rPr>
        <w:t> </w:t>
      </w:r>
      <w:r>
        <w:rPr>
          <w:w w:val="105"/>
        </w:rPr>
        <w:t>peptides,</w:t>
      </w:r>
      <w:r>
        <w:rPr>
          <w:spacing w:val="1"/>
          <w:w w:val="105"/>
        </w:rPr>
        <w:t> </w:t>
      </w:r>
      <w:r>
        <w:rPr>
          <w:w w:val="105"/>
        </w:rPr>
        <w:t>proteins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so</w:t>
      </w:r>
      <w:r>
        <w:rPr>
          <w:spacing w:val="1"/>
          <w:w w:val="105"/>
        </w:rPr>
        <w:t> </w:t>
      </w:r>
      <w:r>
        <w:rPr>
          <w:w w:val="105"/>
        </w:rPr>
        <w:t>forth</w:t>
      </w:r>
      <w:r>
        <w:rPr>
          <w:spacing w:val="1"/>
          <w:w w:val="105"/>
        </w:rPr>
        <w:t> </w:t>
      </w:r>
      <w:r>
        <w:rPr>
          <w:w w:val="105"/>
        </w:rPr>
        <w:t>(Zagorodni,</w:t>
      </w:r>
      <w:r>
        <w:rPr>
          <w:spacing w:val="1"/>
          <w:w w:val="105"/>
        </w:rPr>
        <w:t> </w:t>
      </w:r>
      <w:r>
        <w:rPr>
          <w:w w:val="105"/>
        </w:rPr>
        <w:t>2006).</w:t>
      </w:r>
    </w:p>
    <w:p>
      <w:pPr>
        <w:pStyle w:val="Heading2"/>
        <w:numPr>
          <w:ilvl w:val="2"/>
          <w:numId w:val="13"/>
        </w:numPr>
        <w:tabs>
          <w:tab w:pos="2833" w:val="left" w:leader="none"/>
          <w:tab w:pos="2834" w:val="left" w:leader="none"/>
        </w:tabs>
        <w:spacing w:line="263" w:lineRule="exact" w:before="0" w:after="0"/>
        <w:ind w:left="2834" w:right="0" w:hanging="1081"/>
        <w:jc w:val="left"/>
      </w:pPr>
      <w:r>
        <w:rPr/>
        <w:t>Inclusion</w:t>
      </w:r>
      <w:r>
        <w:rPr>
          <w:spacing w:val="28"/>
        </w:rPr>
        <w:t> </w:t>
      </w:r>
      <w:r>
        <w:rPr/>
        <w:t>Complexes</w:t>
      </w:r>
    </w:p>
    <w:p>
      <w:pPr>
        <w:pStyle w:val="BodyText"/>
        <w:spacing w:before="7"/>
        <w:rPr>
          <w:b/>
          <w:sz w:val="24"/>
        </w:rPr>
      </w:pPr>
    </w:p>
    <w:p>
      <w:pPr>
        <w:pStyle w:val="BodyText"/>
        <w:spacing w:line="501" w:lineRule="auto"/>
        <w:ind w:left="1392" w:right="835" w:firstLine="360"/>
        <w:jc w:val="both"/>
      </w:pPr>
      <w:r>
        <w:rPr>
          <w:w w:val="105"/>
        </w:rPr>
        <w:t>Inclusion complexes are formed when a „guest‟ molecule is partially or fully included</w:t>
      </w:r>
      <w:r>
        <w:rPr>
          <w:spacing w:val="1"/>
          <w:w w:val="105"/>
        </w:rPr>
        <w:t> </w:t>
      </w:r>
      <w:r>
        <w:rPr>
          <w:w w:val="105"/>
        </w:rPr>
        <w:t>inside a „host‟ molecule, with no covalent bonding (Schneiderman </w:t>
      </w:r>
      <w:r>
        <w:rPr>
          <w:i/>
          <w:w w:val="105"/>
        </w:rPr>
        <w:t>et al., </w:t>
      </w:r>
      <w:r>
        <w:rPr>
          <w:w w:val="105"/>
        </w:rPr>
        <w:t>2000). When</w:t>
      </w:r>
      <w:r>
        <w:rPr>
          <w:spacing w:val="1"/>
          <w:w w:val="105"/>
        </w:rPr>
        <w:t> </w:t>
      </w:r>
      <w:r>
        <w:rPr>
          <w:w w:val="105"/>
        </w:rPr>
        <w:t>inclusion complexes are formed, the physicochemical parameters of the guest molecules are</w:t>
      </w:r>
      <w:r>
        <w:rPr>
          <w:spacing w:val="-58"/>
          <w:w w:val="105"/>
        </w:rPr>
        <w:t> </w:t>
      </w:r>
      <w:r>
        <w:rPr>
          <w:w w:val="105"/>
        </w:rPr>
        <w:t>distinguished or altered and an improvement in the molecule‟s solubility, stability, taste,</w:t>
      </w:r>
      <w:r>
        <w:rPr>
          <w:spacing w:val="1"/>
          <w:w w:val="105"/>
        </w:rPr>
        <w:t> </w:t>
      </w:r>
      <w:r>
        <w:rPr>
          <w:w w:val="105"/>
        </w:rPr>
        <w:t>safety,</w:t>
      </w:r>
      <w:r>
        <w:rPr>
          <w:spacing w:val="1"/>
          <w:w w:val="105"/>
        </w:rPr>
        <w:t> </w:t>
      </w:r>
      <w:r>
        <w:rPr>
          <w:w w:val="105"/>
        </w:rPr>
        <w:t>bioavailabilty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so</w:t>
      </w:r>
      <w:r>
        <w:rPr>
          <w:spacing w:val="1"/>
          <w:w w:val="105"/>
        </w:rPr>
        <w:t> </w:t>
      </w:r>
      <w:r>
        <w:rPr>
          <w:w w:val="105"/>
        </w:rPr>
        <w:t>on</w:t>
      </w:r>
      <w:r>
        <w:rPr>
          <w:spacing w:val="1"/>
          <w:w w:val="105"/>
        </w:rPr>
        <w:t> </w:t>
      </w:r>
      <w:r>
        <w:rPr>
          <w:w w:val="105"/>
        </w:rPr>
        <w:t>are</w:t>
      </w:r>
      <w:r>
        <w:rPr>
          <w:spacing w:val="1"/>
          <w:w w:val="105"/>
        </w:rPr>
        <w:t> </w:t>
      </w:r>
      <w:r>
        <w:rPr>
          <w:w w:val="105"/>
        </w:rPr>
        <w:t>commonly</w:t>
      </w:r>
      <w:r>
        <w:rPr>
          <w:spacing w:val="1"/>
          <w:w w:val="105"/>
        </w:rPr>
        <w:t> </w:t>
      </w:r>
      <w:r>
        <w:rPr>
          <w:w w:val="105"/>
        </w:rPr>
        <w:t>seen</w:t>
      </w:r>
      <w:r>
        <w:rPr>
          <w:spacing w:val="1"/>
          <w:w w:val="105"/>
        </w:rPr>
        <w:t> </w:t>
      </w:r>
      <w:r>
        <w:rPr>
          <w:w w:val="105"/>
        </w:rPr>
        <w:t>(Gerold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Thompson,</w:t>
      </w:r>
      <w:r>
        <w:rPr>
          <w:spacing w:val="1"/>
          <w:w w:val="105"/>
        </w:rPr>
        <w:t> </w:t>
      </w:r>
      <w:r>
        <w:rPr>
          <w:w w:val="105"/>
        </w:rPr>
        <w:t>2002).</w:t>
      </w:r>
      <w:r>
        <w:rPr>
          <w:spacing w:val="1"/>
          <w:w w:val="105"/>
        </w:rPr>
        <w:t> </w:t>
      </w:r>
      <w:r>
        <w:rPr>
          <w:w w:val="105"/>
        </w:rPr>
        <w:t>Cyclodextrins</w:t>
      </w:r>
      <w:r>
        <w:rPr>
          <w:spacing w:val="-12"/>
          <w:w w:val="105"/>
        </w:rPr>
        <w:t> </w:t>
      </w:r>
      <w:r>
        <w:rPr>
          <w:w w:val="105"/>
        </w:rPr>
        <w:t>are</w:t>
      </w:r>
      <w:r>
        <w:rPr>
          <w:spacing w:val="-5"/>
          <w:w w:val="105"/>
        </w:rPr>
        <w:t> </w:t>
      </w:r>
      <w:r>
        <w:rPr>
          <w:w w:val="105"/>
        </w:rPr>
        <w:t>classical examples</w:t>
      </w:r>
      <w:r>
        <w:rPr>
          <w:spacing w:val="-7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compounds</w:t>
      </w:r>
      <w:r>
        <w:rPr>
          <w:spacing w:val="-12"/>
          <w:w w:val="105"/>
        </w:rPr>
        <w:t> </w:t>
      </w:r>
      <w:r>
        <w:rPr>
          <w:w w:val="105"/>
        </w:rPr>
        <w:t>that</w:t>
      </w:r>
      <w:r>
        <w:rPr>
          <w:spacing w:val="-2"/>
          <w:w w:val="105"/>
        </w:rPr>
        <w:t> </w:t>
      </w:r>
      <w:r>
        <w:rPr>
          <w:w w:val="105"/>
        </w:rPr>
        <w:t>form</w:t>
      </w:r>
      <w:r>
        <w:rPr>
          <w:spacing w:val="-4"/>
          <w:w w:val="105"/>
        </w:rPr>
        <w:t> </w:t>
      </w:r>
      <w:r>
        <w:rPr>
          <w:w w:val="105"/>
        </w:rPr>
        <w:t>inclusion</w:t>
      </w:r>
      <w:r>
        <w:rPr>
          <w:spacing w:val="3"/>
          <w:w w:val="105"/>
        </w:rPr>
        <w:t> </w:t>
      </w:r>
      <w:r>
        <w:rPr>
          <w:w w:val="105"/>
        </w:rPr>
        <w:t>complexes.</w:t>
      </w:r>
    </w:p>
    <w:p>
      <w:pPr>
        <w:pStyle w:val="BodyText"/>
        <w:rPr>
          <w:sz w:val="21"/>
        </w:rPr>
      </w:pPr>
    </w:p>
    <w:p>
      <w:pPr>
        <w:pStyle w:val="Heading2"/>
        <w:numPr>
          <w:ilvl w:val="1"/>
          <w:numId w:val="13"/>
        </w:numPr>
        <w:tabs>
          <w:tab w:pos="2114" w:val="left" w:leader="none"/>
        </w:tabs>
        <w:spacing w:line="240" w:lineRule="auto" w:before="0" w:after="0"/>
        <w:ind w:left="2113" w:right="0" w:hanging="361"/>
        <w:jc w:val="left"/>
      </w:pPr>
      <w:r>
        <w:rPr/>
        <w:t>CYCLODEXTRINS</w:t>
      </w:r>
      <w:r>
        <w:rPr>
          <w:spacing w:val="35"/>
        </w:rPr>
        <w:t> </w:t>
      </w:r>
      <w:r>
        <w:rPr/>
        <w:t>(CD)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501" w:lineRule="auto" w:before="222"/>
        <w:ind w:left="1392" w:right="837" w:firstLine="360"/>
        <w:jc w:val="both"/>
      </w:pPr>
      <w:r>
        <w:rPr>
          <w:w w:val="105"/>
        </w:rPr>
        <w:t>Cyclodextrins are a</w:t>
      </w:r>
      <w:r>
        <w:rPr>
          <w:spacing w:val="1"/>
          <w:w w:val="105"/>
        </w:rPr>
        <w:t> </w:t>
      </w:r>
      <w:r>
        <w:rPr>
          <w:w w:val="105"/>
        </w:rPr>
        <w:t>family of cyclic</w:t>
      </w:r>
      <w:r>
        <w:rPr>
          <w:spacing w:val="1"/>
          <w:w w:val="105"/>
        </w:rPr>
        <w:t> </w:t>
      </w:r>
      <w:r>
        <w:rPr>
          <w:w w:val="105"/>
        </w:rPr>
        <w:t>oligosaccharides, composed</w:t>
      </w:r>
      <w:r>
        <w:rPr>
          <w:spacing w:val="1"/>
          <w:w w:val="105"/>
        </w:rPr>
        <w:t> </w:t>
      </w:r>
      <w:r>
        <w:rPr>
          <w:w w:val="105"/>
        </w:rPr>
        <w:t>of α-(1, 4) linked</w:t>
      </w:r>
      <w:r>
        <w:rPr>
          <w:spacing w:val="1"/>
          <w:w w:val="105"/>
        </w:rPr>
        <w:t> </w:t>
      </w:r>
      <w:r>
        <w:rPr>
          <w:w w:val="105"/>
        </w:rPr>
        <w:t>glucopyranose subunits. They are useful molecular chelating agents. The may consist of six</w:t>
      </w:r>
      <w:r>
        <w:rPr>
          <w:spacing w:val="1"/>
          <w:w w:val="105"/>
        </w:rPr>
        <w:t> </w:t>
      </w:r>
      <w:r>
        <w:rPr>
          <w:w w:val="105"/>
        </w:rPr>
        <w:t>(α-cyclodextrin), seven (β-cyclodextrin), eight (γ-cyclodextrin or more glucopyranose units</w:t>
      </w:r>
      <w:r>
        <w:rPr>
          <w:spacing w:val="1"/>
          <w:w w:val="105"/>
        </w:rPr>
        <w:t> </w:t>
      </w:r>
      <w:r>
        <w:rPr>
          <w:w w:val="105"/>
        </w:rPr>
        <w:t>linked</w:t>
      </w:r>
      <w:r>
        <w:rPr>
          <w:spacing w:val="-1"/>
          <w:w w:val="105"/>
        </w:rPr>
        <w:t> </w:t>
      </w:r>
      <w:r>
        <w:rPr>
          <w:w w:val="105"/>
        </w:rPr>
        <w:t>by α</w:t>
      </w:r>
      <w:r>
        <w:rPr>
          <w:spacing w:val="4"/>
          <w:w w:val="105"/>
        </w:rPr>
        <w:t> </w:t>
      </w:r>
      <w:r>
        <w:rPr>
          <w:w w:val="105"/>
        </w:rPr>
        <w:t>-</w:t>
      </w:r>
      <w:r>
        <w:rPr>
          <w:spacing w:val="-3"/>
          <w:w w:val="105"/>
        </w:rPr>
        <w:t> </w:t>
      </w:r>
      <w:r>
        <w:rPr>
          <w:w w:val="105"/>
        </w:rPr>
        <w:t>(1,4)</w:t>
      </w:r>
      <w:r>
        <w:rPr>
          <w:spacing w:val="-3"/>
          <w:w w:val="105"/>
        </w:rPr>
        <w:t> </w:t>
      </w:r>
      <w:r>
        <w:rPr>
          <w:w w:val="105"/>
        </w:rPr>
        <w:t>bonds.</w:t>
      </w:r>
    </w:p>
    <w:p>
      <w:pPr>
        <w:pStyle w:val="BodyText"/>
        <w:spacing w:before="8"/>
        <w:rPr>
          <w:sz w:val="20"/>
        </w:rPr>
      </w:pPr>
    </w:p>
    <w:p>
      <w:pPr>
        <w:pStyle w:val="BodyText"/>
        <w:spacing w:line="501" w:lineRule="auto"/>
        <w:ind w:left="1392" w:right="836" w:firstLine="360"/>
        <w:jc w:val="both"/>
      </w:pPr>
      <w:r>
        <w:rPr>
          <w:w w:val="105"/>
        </w:rPr>
        <w:t>cyclodextrins are also known as cycloamyloses, cyclomaltoses and Schardinger dextrins</w:t>
      </w:r>
      <w:r>
        <w:rPr>
          <w:spacing w:val="-58"/>
          <w:w w:val="105"/>
        </w:rPr>
        <w:t> </w:t>
      </w:r>
      <w:r>
        <w:rPr>
          <w:w w:val="105"/>
        </w:rPr>
        <w:t>(Eastburn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Tao,</w:t>
      </w:r>
      <w:r>
        <w:rPr>
          <w:spacing w:val="1"/>
          <w:w w:val="105"/>
        </w:rPr>
        <w:t> </w:t>
      </w:r>
      <w:r>
        <w:rPr>
          <w:w w:val="105"/>
        </w:rPr>
        <w:t>1994).</w:t>
      </w:r>
      <w:r>
        <w:rPr>
          <w:spacing w:val="1"/>
          <w:w w:val="105"/>
        </w:rPr>
        <w:t> </w:t>
      </w:r>
      <w:r>
        <w:rPr>
          <w:w w:val="105"/>
        </w:rPr>
        <w:t>They</w:t>
      </w:r>
      <w:r>
        <w:rPr>
          <w:spacing w:val="1"/>
          <w:w w:val="105"/>
        </w:rPr>
        <w:t> </w:t>
      </w:r>
      <w:r>
        <w:rPr>
          <w:w w:val="105"/>
        </w:rPr>
        <w:t>are</w:t>
      </w:r>
      <w:r>
        <w:rPr>
          <w:spacing w:val="1"/>
          <w:w w:val="105"/>
        </w:rPr>
        <w:t> </w:t>
      </w:r>
      <w:r>
        <w:rPr>
          <w:w w:val="105"/>
        </w:rPr>
        <w:t>produced</w:t>
      </w:r>
      <w:r>
        <w:rPr>
          <w:spacing w:val="1"/>
          <w:w w:val="105"/>
        </w:rPr>
        <w:t> </w:t>
      </w:r>
      <w:r>
        <w:rPr>
          <w:w w:val="105"/>
        </w:rPr>
        <w:t>as</w:t>
      </w:r>
      <w:r>
        <w:rPr>
          <w:spacing w:val="1"/>
          <w:w w:val="105"/>
        </w:rPr>
        <w:t> </w:t>
      </w:r>
      <w:r>
        <w:rPr>
          <w:w w:val="105"/>
        </w:rPr>
        <w:t>a</w:t>
      </w:r>
      <w:r>
        <w:rPr>
          <w:spacing w:val="1"/>
          <w:w w:val="105"/>
        </w:rPr>
        <w:t> </w:t>
      </w:r>
      <w:r>
        <w:rPr>
          <w:w w:val="105"/>
        </w:rPr>
        <w:t>result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61"/>
          <w:w w:val="105"/>
        </w:rPr>
        <w:t> </w:t>
      </w:r>
      <w:r>
        <w:rPr>
          <w:w w:val="105"/>
        </w:rPr>
        <w:t>intramolecular</w:t>
      </w:r>
      <w:r>
        <w:rPr>
          <w:spacing w:val="1"/>
          <w:w w:val="105"/>
        </w:rPr>
        <w:t> </w:t>
      </w:r>
      <w:r>
        <w:rPr>
          <w:w w:val="105"/>
        </w:rPr>
        <w:t>transglycosylation reaction from degradation of starch by cyclodextrin gluconotransferase</w:t>
      </w:r>
      <w:r>
        <w:rPr>
          <w:spacing w:val="1"/>
          <w:w w:val="105"/>
        </w:rPr>
        <w:t> </w:t>
      </w:r>
      <w:r>
        <w:rPr>
          <w:w w:val="105"/>
        </w:rPr>
        <w:t>(CGTase)</w:t>
      </w:r>
      <w:r>
        <w:rPr>
          <w:spacing w:val="4"/>
          <w:w w:val="105"/>
        </w:rPr>
        <w:t> </w:t>
      </w:r>
      <w:r>
        <w:rPr>
          <w:w w:val="105"/>
        </w:rPr>
        <w:t>enzyme</w:t>
      </w:r>
      <w:r>
        <w:rPr>
          <w:spacing w:val="-7"/>
          <w:w w:val="105"/>
        </w:rPr>
        <w:t> </w:t>
      </w:r>
      <w:r>
        <w:rPr>
          <w:w w:val="105"/>
        </w:rPr>
        <w:t>(Szetjli</w:t>
      </w:r>
      <w:r>
        <w:rPr>
          <w:spacing w:val="-10"/>
          <w:w w:val="105"/>
        </w:rPr>
        <w:t> </w:t>
      </w:r>
      <w:r>
        <w:rPr>
          <w:i/>
          <w:w w:val="105"/>
        </w:rPr>
        <w:t>et</w:t>
      </w:r>
      <w:r>
        <w:rPr>
          <w:i/>
          <w:spacing w:val="-5"/>
          <w:w w:val="105"/>
        </w:rPr>
        <w:t> </w:t>
      </w:r>
      <w:r>
        <w:rPr>
          <w:i/>
          <w:w w:val="105"/>
        </w:rPr>
        <w:t>al.,</w:t>
      </w:r>
      <w:r>
        <w:rPr>
          <w:i/>
          <w:spacing w:val="-4"/>
          <w:w w:val="105"/>
        </w:rPr>
        <w:t> </w:t>
      </w:r>
      <w:r>
        <w:rPr>
          <w:w w:val="105"/>
        </w:rPr>
        <w:t>1998).</w:t>
      </w:r>
      <w:r>
        <w:rPr>
          <w:spacing w:val="-12"/>
          <w:w w:val="105"/>
        </w:rPr>
        <w:t> </w:t>
      </w:r>
      <w:r>
        <w:rPr>
          <w:w w:val="105"/>
        </w:rPr>
        <w:t>They</w:t>
      </w:r>
      <w:r>
        <w:rPr>
          <w:spacing w:val="-6"/>
          <w:w w:val="105"/>
        </w:rPr>
        <w:t> </w:t>
      </w:r>
      <w:r>
        <w:rPr>
          <w:w w:val="105"/>
        </w:rPr>
        <w:t>possess</w:t>
      </w:r>
      <w:r>
        <w:rPr>
          <w:spacing w:val="-15"/>
          <w:w w:val="105"/>
        </w:rPr>
        <w:t> </w:t>
      </w:r>
      <w:r>
        <w:rPr>
          <w:w w:val="105"/>
        </w:rPr>
        <w:t>a</w:t>
      </w:r>
      <w:r>
        <w:rPr>
          <w:spacing w:val="-2"/>
          <w:w w:val="105"/>
        </w:rPr>
        <w:t> </w:t>
      </w:r>
      <w:r>
        <w:rPr>
          <w:w w:val="105"/>
        </w:rPr>
        <w:t>cage-like</w:t>
      </w:r>
      <w:r>
        <w:rPr>
          <w:spacing w:val="-1"/>
          <w:w w:val="105"/>
        </w:rPr>
        <w:t> </w:t>
      </w:r>
      <w:r>
        <w:rPr>
          <w:w w:val="105"/>
        </w:rPr>
        <w:t>supramolecular</w:t>
      </w:r>
      <w:r>
        <w:rPr>
          <w:spacing w:val="-4"/>
          <w:w w:val="105"/>
        </w:rPr>
        <w:t> </w:t>
      </w:r>
      <w:r>
        <w:rPr>
          <w:w w:val="105"/>
        </w:rPr>
        <w:t>structure.</w:t>
      </w:r>
    </w:p>
    <w:p>
      <w:pPr>
        <w:pStyle w:val="BodyText"/>
        <w:rPr>
          <w:sz w:val="26"/>
        </w:rPr>
      </w:pPr>
    </w:p>
    <w:p>
      <w:pPr>
        <w:pStyle w:val="BodyText"/>
        <w:spacing w:before="10"/>
        <w:rPr>
          <w:sz w:val="22"/>
        </w:rPr>
      </w:pPr>
    </w:p>
    <w:p>
      <w:pPr>
        <w:pStyle w:val="Heading2"/>
        <w:numPr>
          <w:ilvl w:val="2"/>
          <w:numId w:val="13"/>
        </w:numPr>
        <w:tabs>
          <w:tab w:pos="2833" w:val="left" w:leader="none"/>
          <w:tab w:pos="2834" w:val="left" w:leader="none"/>
        </w:tabs>
        <w:spacing w:line="240" w:lineRule="auto" w:before="1" w:after="0"/>
        <w:ind w:left="2834" w:right="0" w:hanging="1081"/>
        <w:jc w:val="left"/>
      </w:pPr>
      <w:r>
        <w:rPr>
          <w:w w:val="105"/>
        </w:rPr>
        <w:t>Properties</w:t>
      </w:r>
      <w:r>
        <w:rPr>
          <w:spacing w:val="-12"/>
          <w:w w:val="105"/>
        </w:rPr>
        <w:t> </w:t>
      </w:r>
      <w:r>
        <w:rPr>
          <w:w w:val="105"/>
        </w:rPr>
        <w:t>of</w:t>
      </w:r>
      <w:r>
        <w:rPr>
          <w:spacing w:val="-11"/>
          <w:w w:val="105"/>
        </w:rPr>
        <w:t> </w:t>
      </w:r>
      <w:r>
        <w:rPr>
          <w:w w:val="105"/>
        </w:rPr>
        <w:t>Cyclodextrin</w:t>
      </w:r>
    </w:p>
    <w:p>
      <w:pPr>
        <w:pStyle w:val="BodyText"/>
        <w:spacing w:before="9"/>
        <w:rPr>
          <w:b/>
          <w:sz w:val="28"/>
        </w:rPr>
      </w:pPr>
    </w:p>
    <w:p>
      <w:pPr>
        <w:pStyle w:val="BodyText"/>
        <w:ind w:right="837"/>
        <w:jc w:val="right"/>
      </w:pPr>
      <w:r>
        <w:rPr>
          <w:w w:val="105"/>
        </w:rPr>
        <w:t>Cyclodextrins</w:t>
      </w:r>
      <w:r>
        <w:rPr>
          <w:spacing w:val="47"/>
          <w:w w:val="105"/>
        </w:rPr>
        <w:t> </w:t>
      </w:r>
      <w:r>
        <w:rPr>
          <w:w w:val="105"/>
        </w:rPr>
        <w:t>are</w:t>
      </w:r>
      <w:r>
        <w:rPr>
          <w:spacing w:val="49"/>
          <w:w w:val="105"/>
        </w:rPr>
        <w:t> </w:t>
      </w:r>
      <w:r>
        <w:rPr>
          <w:w w:val="105"/>
        </w:rPr>
        <w:t>of</w:t>
      </w:r>
      <w:r>
        <w:rPr>
          <w:spacing w:val="47"/>
          <w:w w:val="105"/>
        </w:rPr>
        <w:t> </w:t>
      </w:r>
      <w:r>
        <w:rPr>
          <w:w w:val="105"/>
        </w:rPr>
        <w:t>three</w:t>
      </w:r>
      <w:r>
        <w:rPr>
          <w:spacing w:val="49"/>
          <w:w w:val="105"/>
        </w:rPr>
        <w:t> </w:t>
      </w:r>
      <w:r>
        <w:rPr>
          <w:w w:val="105"/>
        </w:rPr>
        <w:t>types:</w:t>
      </w:r>
      <w:r>
        <w:rPr>
          <w:spacing w:val="58"/>
          <w:w w:val="105"/>
        </w:rPr>
        <w:t> </w:t>
      </w:r>
      <w:r>
        <w:rPr>
          <w:w w:val="105"/>
        </w:rPr>
        <w:t>α-cyclodextrin,</w:t>
      </w:r>
      <w:r>
        <w:rPr>
          <w:spacing w:val="55"/>
          <w:w w:val="105"/>
        </w:rPr>
        <w:t> </w:t>
      </w:r>
      <w:r>
        <w:rPr>
          <w:w w:val="105"/>
        </w:rPr>
        <w:t>β-cyclodextrin,</w:t>
      </w:r>
      <w:r>
        <w:rPr>
          <w:spacing w:val="51"/>
          <w:w w:val="105"/>
        </w:rPr>
        <w:t> </w:t>
      </w:r>
      <w:r>
        <w:rPr>
          <w:w w:val="105"/>
        </w:rPr>
        <w:t>and</w:t>
      </w:r>
      <w:r>
        <w:rPr>
          <w:spacing w:val="54"/>
          <w:w w:val="105"/>
        </w:rPr>
        <w:t> </w:t>
      </w:r>
      <w:r>
        <w:rPr>
          <w:rFonts w:ascii="Lucida Sans Unicode" w:hAnsi="Lucida Sans Unicode" w:cs="Lucida Sans Unicode" w:eastAsia="Lucida Sans Unicode"/>
          <w:w w:val="105"/>
        </w:rPr>
        <w:t>ϒ</w:t>
      </w:r>
      <w:r>
        <w:rPr>
          <w:w w:val="105"/>
        </w:rPr>
        <w:t>-cyclodextrin</w:t>
      </w:r>
    </w:p>
    <w:p>
      <w:pPr>
        <w:pStyle w:val="BodyText"/>
        <w:spacing w:before="9"/>
        <w:rPr>
          <w:sz w:val="33"/>
        </w:rPr>
      </w:pPr>
    </w:p>
    <w:p>
      <w:pPr>
        <w:pStyle w:val="BodyText"/>
        <w:spacing w:before="1"/>
        <w:ind w:right="837"/>
        <w:jc w:val="right"/>
      </w:pPr>
      <w:r>
        <w:rPr>
          <w:w w:val="105"/>
        </w:rPr>
        <w:t>referred </w:t>
      </w:r>
      <w:r>
        <w:rPr>
          <w:spacing w:val="5"/>
          <w:w w:val="105"/>
        </w:rPr>
        <w:t> </w:t>
      </w:r>
      <w:r>
        <w:rPr>
          <w:w w:val="105"/>
        </w:rPr>
        <w:t>to</w:t>
      </w:r>
      <w:r>
        <w:rPr>
          <w:spacing w:val="59"/>
          <w:w w:val="105"/>
        </w:rPr>
        <w:t> </w:t>
      </w:r>
      <w:r>
        <w:rPr>
          <w:w w:val="105"/>
        </w:rPr>
        <w:t>as </w:t>
      </w:r>
      <w:r>
        <w:rPr>
          <w:spacing w:val="10"/>
          <w:w w:val="105"/>
        </w:rPr>
        <w:t> </w:t>
      </w:r>
      <w:r>
        <w:rPr>
          <w:w w:val="105"/>
        </w:rPr>
        <w:t>first </w:t>
      </w:r>
      <w:r>
        <w:rPr>
          <w:spacing w:val="8"/>
          <w:w w:val="105"/>
        </w:rPr>
        <w:t> </w:t>
      </w:r>
      <w:r>
        <w:rPr>
          <w:w w:val="105"/>
        </w:rPr>
        <w:t>generation </w:t>
      </w:r>
      <w:r>
        <w:rPr>
          <w:spacing w:val="11"/>
          <w:w w:val="105"/>
        </w:rPr>
        <w:t> </w:t>
      </w:r>
      <w:r>
        <w:rPr>
          <w:w w:val="105"/>
        </w:rPr>
        <w:t>or </w:t>
      </w:r>
      <w:r>
        <w:rPr>
          <w:spacing w:val="9"/>
          <w:w w:val="105"/>
        </w:rPr>
        <w:t> </w:t>
      </w:r>
      <w:r>
        <w:rPr>
          <w:w w:val="105"/>
        </w:rPr>
        <w:t>parent </w:t>
      </w:r>
      <w:r>
        <w:rPr>
          <w:spacing w:val="15"/>
          <w:w w:val="105"/>
        </w:rPr>
        <w:t> </w:t>
      </w:r>
      <w:r>
        <w:rPr>
          <w:w w:val="105"/>
        </w:rPr>
        <w:t>cyclodextrins. </w:t>
      </w:r>
      <w:r>
        <w:rPr>
          <w:spacing w:val="7"/>
          <w:w w:val="105"/>
        </w:rPr>
        <w:t> </w:t>
      </w:r>
      <w:r>
        <w:rPr>
          <w:w w:val="105"/>
        </w:rPr>
        <w:t>α-, </w:t>
      </w:r>
      <w:r>
        <w:rPr>
          <w:spacing w:val="8"/>
          <w:w w:val="105"/>
        </w:rPr>
        <w:t> </w:t>
      </w:r>
      <w:r>
        <w:rPr>
          <w:w w:val="105"/>
        </w:rPr>
        <w:t>β-</w:t>
      </w:r>
      <w:r>
        <w:rPr>
          <w:spacing w:val="56"/>
          <w:w w:val="105"/>
        </w:rPr>
        <w:t> </w:t>
      </w:r>
      <w:r>
        <w:rPr>
          <w:w w:val="105"/>
        </w:rPr>
        <w:t>and </w:t>
      </w:r>
      <w:r>
        <w:rPr>
          <w:spacing w:val="6"/>
          <w:w w:val="105"/>
        </w:rPr>
        <w:t> </w:t>
      </w:r>
      <w:r>
        <w:rPr>
          <w:rFonts w:ascii="Lucida Sans Unicode" w:hAnsi="Lucida Sans Unicode" w:cs="Lucida Sans Unicode" w:eastAsia="Lucida Sans Unicode"/>
          <w:w w:val="105"/>
        </w:rPr>
        <w:t>ϒ</w:t>
      </w:r>
      <w:r>
        <w:rPr>
          <w:w w:val="105"/>
        </w:rPr>
        <w:t>-cyclodextrins</w:t>
      </w:r>
      <w:r>
        <w:rPr>
          <w:spacing w:val="57"/>
          <w:w w:val="105"/>
        </w:rPr>
        <w:t> </w:t>
      </w:r>
      <w:r>
        <w:rPr>
          <w:w w:val="105"/>
        </w:rPr>
        <w:t>are</w:t>
      </w:r>
    </w:p>
    <w:p>
      <w:pPr>
        <w:spacing w:after="0"/>
        <w:jc w:val="right"/>
        <w:sectPr>
          <w:pgSz w:w="12240" w:h="15840"/>
          <w:pgMar w:header="0" w:footer="1012" w:top="1360" w:bottom="1200" w:left="480" w:right="600"/>
        </w:sectPr>
      </w:pPr>
    </w:p>
    <w:p>
      <w:pPr>
        <w:pStyle w:val="BodyText"/>
        <w:spacing w:line="499" w:lineRule="auto" w:before="82"/>
        <w:ind w:left="1392" w:right="837"/>
        <w:jc w:val="both"/>
      </w:pPr>
      <w:r>
        <w:rPr>
          <w:w w:val="105"/>
        </w:rPr>
        <w:t>composed of six, seven and eight α-(1, 4)-linked glycosyl units, respectively (Dass and</w:t>
      </w:r>
      <w:r>
        <w:rPr>
          <w:spacing w:val="1"/>
          <w:w w:val="105"/>
        </w:rPr>
        <w:t> </w:t>
      </w:r>
      <w:r>
        <w:rPr>
          <w:w w:val="105"/>
        </w:rPr>
        <w:t>Jessup</w:t>
      </w:r>
      <w:r>
        <w:rPr>
          <w:i/>
          <w:w w:val="105"/>
        </w:rPr>
        <w:t>, </w:t>
      </w:r>
      <w:r>
        <w:rPr>
          <w:w w:val="105"/>
        </w:rPr>
        <w:t>2000). β -Cyclodextrin is the most accessible, the lowest-priced and generally the</w:t>
      </w:r>
      <w:r>
        <w:rPr>
          <w:spacing w:val="1"/>
          <w:w w:val="105"/>
        </w:rPr>
        <w:t> </w:t>
      </w:r>
      <w:r>
        <w:rPr>
          <w:w w:val="105"/>
        </w:rPr>
        <w:t>most</w:t>
      </w:r>
      <w:r>
        <w:rPr>
          <w:spacing w:val="-6"/>
          <w:w w:val="105"/>
        </w:rPr>
        <w:t> </w:t>
      </w:r>
      <w:r>
        <w:rPr>
          <w:w w:val="105"/>
        </w:rPr>
        <w:t>useful</w:t>
      </w:r>
      <w:r>
        <w:rPr>
          <w:spacing w:val="5"/>
          <w:w w:val="105"/>
        </w:rPr>
        <w:t> </w:t>
      </w:r>
      <w:r>
        <w:rPr>
          <w:w w:val="105"/>
        </w:rPr>
        <w:t>cyclodextrins</w:t>
      </w:r>
      <w:r>
        <w:rPr>
          <w:spacing w:val="-1"/>
          <w:w w:val="105"/>
        </w:rPr>
        <w:t> </w:t>
      </w:r>
      <w:r>
        <w:rPr>
          <w:w w:val="105"/>
        </w:rPr>
        <w:t>(Martin</w:t>
      </w:r>
      <w:r>
        <w:rPr>
          <w:spacing w:val="-6"/>
          <w:w w:val="105"/>
        </w:rPr>
        <w:t> </w:t>
      </w:r>
      <w:r>
        <w:rPr>
          <w:w w:val="105"/>
        </w:rPr>
        <w:t>Del</w:t>
      </w:r>
      <w:r>
        <w:rPr>
          <w:spacing w:val="1"/>
          <w:w w:val="105"/>
        </w:rPr>
        <w:t> </w:t>
      </w:r>
      <w:r>
        <w:rPr>
          <w:w w:val="105"/>
        </w:rPr>
        <w:t>Valle,</w:t>
      </w:r>
      <w:r>
        <w:rPr>
          <w:spacing w:val="-5"/>
          <w:w w:val="105"/>
        </w:rPr>
        <w:t> </w:t>
      </w:r>
      <w:r>
        <w:rPr>
          <w:w w:val="105"/>
        </w:rPr>
        <w:t>2003).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6"/>
        </w:rPr>
      </w:pPr>
      <w:r>
        <w:rPr/>
        <w:pict>
          <v:group style="position:absolute;margin-left:111.779999pt;margin-top:16.962496pt;width:340.4pt;height:239.1pt;mso-position-horizontal-relative:page;mso-position-vertical-relative:paragraph;z-index:-15727104;mso-wrap-distance-left:0;mso-wrap-distance-right:0" coordorigin="2236,339" coordsize="6808,4782">
            <v:shape style="position:absolute;left:2235;top:339;width:3686;height:4691" type="#_x0000_t75" stroked="false">
              <v:imagedata r:id="rId8" o:title=""/>
            </v:shape>
            <v:shape style="position:absolute;left:5921;top:706;width:3122;height:4414" type="#_x0000_t75" stroked="false">
              <v:imagedata r:id="rId9" o:title="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2"/>
        </w:rPr>
      </w:pPr>
    </w:p>
    <w:p>
      <w:pPr>
        <w:pStyle w:val="BodyText"/>
        <w:tabs>
          <w:tab w:pos="2833" w:val="left" w:leader="none"/>
        </w:tabs>
        <w:spacing w:line="247" w:lineRule="auto"/>
        <w:ind w:left="2834" w:right="838" w:hanging="1442"/>
      </w:pPr>
      <w:r>
        <w:rPr>
          <w:w w:val="105"/>
        </w:rPr>
        <w:t>Fig.</w:t>
      </w:r>
      <w:r>
        <w:rPr>
          <w:spacing w:val="-8"/>
          <w:w w:val="105"/>
        </w:rPr>
        <w:t> </w:t>
      </w:r>
      <w:r>
        <w:rPr>
          <w:w w:val="105"/>
        </w:rPr>
        <w:t>1.1:</w:t>
        <w:tab/>
        <w:t>The</w:t>
      </w:r>
      <w:r>
        <w:rPr>
          <w:spacing w:val="48"/>
          <w:w w:val="105"/>
        </w:rPr>
        <w:t> </w:t>
      </w:r>
      <w:r>
        <w:rPr>
          <w:w w:val="105"/>
        </w:rPr>
        <w:t>chemical</w:t>
      </w:r>
      <w:r>
        <w:rPr>
          <w:spacing w:val="52"/>
          <w:w w:val="105"/>
        </w:rPr>
        <w:t> </w:t>
      </w:r>
      <w:r>
        <w:rPr>
          <w:w w:val="105"/>
        </w:rPr>
        <w:t>structure</w:t>
      </w:r>
      <w:r>
        <w:rPr>
          <w:spacing w:val="42"/>
          <w:w w:val="105"/>
        </w:rPr>
        <w:t> </w:t>
      </w:r>
      <w:r>
        <w:rPr>
          <w:w w:val="105"/>
        </w:rPr>
        <w:t>and</w:t>
      </w:r>
      <w:r>
        <w:rPr>
          <w:spacing w:val="49"/>
          <w:w w:val="105"/>
        </w:rPr>
        <w:t> </w:t>
      </w:r>
      <w:r>
        <w:rPr>
          <w:w w:val="105"/>
        </w:rPr>
        <w:t>the</w:t>
      </w:r>
      <w:r>
        <w:rPr>
          <w:spacing w:val="49"/>
          <w:w w:val="105"/>
        </w:rPr>
        <w:t> </w:t>
      </w:r>
      <w:r>
        <w:rPr>
          <w:w w:val="105"/>
        </w:rPr>
        <w:t>conical</w:t>
      </w:r>
      <w:r>
        <w:rPr>
          <w:spacing w:val="51"/>
          <w:w w:val="105"/>
        </w:rPr>
        <w:t> </w:t>
      </w:r>
      <w:r>
        <w:rPr>
          <w:w w:val="105"/>
        </w:rPr>
        <w:t>shape</w:t>
      </w:r>
      <w:r>
        <w:rPr>
          <w:spacing w:val="49"/>
          <w:w w:val="105"/>
        </w:rPr>
        <w:t> </w:t>
      </w:r>
      <w:r>
        <w:rPr>
          <w:w w:val="105"/>
        </w:rPr>
        <w:t>of</w:t>
      </w:r>
      <w:r>
        <w:rPr>
          <w:spacing w:val="48"/>
          <w:w w:val="105"/>
        </w:rPr>
        <w:t> </w:t>
      </w:r>
      <w:r>
        <w:rPr>
          <w:w w:val="105"/>
        </w:rPr>
        <w:t>β-cyclodextrin</w:t>
      </w:r>
      <w:r>
        <w:rPr>
          <w:spacing w:val="50"/>
          <w:w w:val="105"/>
        </w:rPr>
        <w:t> </w:t>
      </w:r>
      <w:r>
        <w:rPr>
          <w:w w:val="105"/>
        </w:rPr>
        <w:t>molecule</w:t>
      </w:r>
      <w:r>
        <w:rPr>
          <w:spacing w:val="-57"/>
          <w:w w:val="105"/>
        </w:rPr>
        <w:t> </w:t>
      </w:r>
      <w:r>
        <w:rPr>
          <w:w w:val="105"/>
        </w:rPr>
        <w:t>(Loftsson</w:t>
      </w:r>
      <w:r>
        <w:rPr>
          <w:spacing w:val="-5"/>
          <w:w w:val="105"/>
        </w:rPr>
        <w:t> </w:t>
      </w:r>
      <w:r>
        <w:rPr>
          <w:i/>
          <w:w w:val="105"/>
        </w:rPr>
        <w:t>et</w:t>
      </w:r>
      <w:r>
        <w:rPr>
          <w:i/>
          <w:spacing w:val="-5"/>
          <w:w w:val="105"/>
        </w:rPr>
        <w:t> </w:t>
      </w:r>
      <w:r>
        <w:rPr>
          <w:i/>
          <w:w w:val="105"/>
        </w:rPr>
        <w:t>al.,</w:t>
      </w:r>
      <w:r>
        <w:rPr>
          <w:i/>
          <w:spacing w:val="-4"/>
          <w:w w:val="105"/>
        </w:rPr>
        <w:t> </w:t>
      </w:r>
      <w:r>
        <w:rPr>
          <w:w w:val="105"/>
        </w:rPr>
        <w:t>2005)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0"/>
        <w:rPr>
          <w:sz w:val="20"/>
        </w:rPr>
      </w:pPr>
    </w:p>
    <w:p>
      <w:pPr>
        <w:pStyle w:val="Heading2"/>
        <w:numPr>
          <w:ilvl w:val="2"/>
          <w:numId w:val="13"/>
        </w:numPr>
        <w:tabs>
          <w:tab w:pos="2833" w:val="left" w:leader="none"/>
          <w:tab w:pos="2834" w:val="left" w:leader="none"/>
        </w:tabs>
        <w:spacing w:line="240" w:lineRule="auto" w:before="0" w:after="0"/>
        <w:ind w:left="2834" w:right="0" w:hanging="1081"/>
        <w:jc w:val="left"/>
      </w:pPr>
      <w:r>
        <w:rPr>
          <w:w w:val="105"/>
        </w:rPr>
        <w:t>α-Cyclodextrin</w:t>
      </w:r>
    </w:p>
    <w:p>
      <w:pPr>
        <w:pStyle w:val="BodyText"/>
        <w:spacing w:before="7"/>
        <w:rPr>
          <w:b/>
          <w:sz w:val="24"/>
        </w:rPr>
      </w:pPr>
    </w:p>
    <w:p>
      <w:pPr>
        <w:pStyle w:val="BodyText"/>
        <w:spacing w:line="496" w:lineRule="auto"/>
        <w:ind w:left="1392" w:firstLine="360"/>
      </w:pPr>
      <w:r>
        <w:rPr>
          <w:w w:val="105"/>
        </w:rPr>
        <w:t>These</w:t>
      </w:r>
      <w:r>
        <w:rPr>
          <w:spacing w:val="8"/>
          <w:w w:val="105"/>
        </w:rPr>
        <w:t> </w:t>
      </w:r>
      <w:r>
        <w:rPr>
          <w:w w:val="105"/>
        </w:rPr>
        <w:t>are cyclodextrins</w:t>
      </w:r>
      <w:r>
        <w:rPr>
          <w:spacing w:val="-1"/>
          <w:w w:val="105"/>
        </w:rPr>
        <w:t> </w:t>
      </w:r>
      <w:r>
        <w:rPr>
          <w:w w:val="105"/>
        </w:rPr>
        <w:t>consisting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-2"/>
          <w:w w:val="105"/>
        </w:rPr>
        <w:t> </w:t>
      </w:r>
      <w:r>
        <w:rPr>
          <w:w w:val="105"/>
        </w:rPr>
        <w:t>six</w:t>
      </w:r>
      <w:r>
        <w:rPr>
          <w:spacing w:val="1"/>
          <w:w w:val="105"/>
        </w:rPr>
        <w:t> </w:t>
      </w:r>
      <w:r>
        <w:rPr>
          <w:w w:val="105"/>
        </w:rPr>
        <w:t>glucopyranose</w:t>
      </w:r>
      <w:r>
        <w:rPr>
          <w:spacing w:val="-6"/>
          <w:w w:val="105"/>
        </w:rPr>
        <w:t> </w:t>
      </w:r>
      <w:r>
        <w:rPr>
          <w:w w:val="105"/>
        </w:rPr>
        <w:t>units.</w:t>
      </w:r>
      <w:r>
        <w:rPr>
          <w:spacing w:val="12"/>
          <w:w w:val="105"/>
        </w:rPr>
        <w:t> </w:t>
      </w:r>
      <w:r>
        <w:rPr>
          <w:w w:val="105"/>
        </w:rPr>
        <w:t>The main</w:t>
      </w:r>
      <w:r>
        <w:rPr>
          <w:spacing w:val="1"/>
          <w:w w:val="105"/>
        </w:rPr>
        <w:t> </w:t>
      </w:r>
      <w:r>
        <w:rPr>
          <w:w w:val="105"/>
        </w:rPr>
        <w:t>properties</w:t>
      </w:r>
      <w:r>
        <w:rPr>
          <w:spacing w:val="-8"/>
          <w:w w:val="105"/>
        </w:rPr>
        <w:t> </w:t>
      </w:r>
      <w:r>
        <w:rPr>
          <w:w w:val="105"/>
        </w:rPr>
        <w:t>of</w:t>
      </w:r>
      <w:r>
        <w:rPr>
          <w:spacing w:val="-1"/>
          <w:w w:val="105"/>
        </w:rPr>
        <w:t> </w:t>
      </w:r>
      <w:r>
        <w:rPr>
          <w:w w:val="105"/>
        </w:rPr>
        <w:t>α-</w:t>
      </w:r>
      <w:r>
        <w:rPr>
          <w:spacing w:val="-58"/>
          <w:w w:val="105"/>
        </w:rPr>
        <w:t> </w:t>
      </w:r>
      <w:r>
        <w:rPr>
          <w:w w:val="105"/>
        </w:rPr>
        <w:t>Cyclodextrin</w:t>
      </w:r>
      <w:r>
        <w:rPr>
          <w:spacing w:val="23"/>
          <w:w w:val="105"/>
        </w:rPr>
        <w:t> </w:t>
      </w:r>
      <w:r>
        <w:rPr>
          <w:w w:val="105"/>
        </w:rPr>
        <w:t>are:</w:t>
      </w:r>
      <w:r>
        <w:rPr>
          <w:spacing w:val="31"/>
          <w:w w:val="105"/>
        </w:rPr>
        <w:t> </w:t>
      </w:r>
      <w:r>
        <w:rPr>
          <w:w w:val="105"/>
        </w:rPr>
        <w:t>slightly</w:t>
      </w:r>
      <w:r>
        <w:rPr>
          <w:spacing w:val="22"/>
          <w:w w:val="105"/>
        </w:rPr>
        <w:t> </w:t>
      </w:r>
      <w:r>
        <w:rPr>
          <w:w w:val="105"/>
        </w:rPr>
        <w:t>irritating</w:t>
      </w:r>
      <w:r>
        <w:rPr>
          <w:spacing w:val="28"/>
          <w:w w:val="105"/>
        </w:rPr>
        <w:t> </w:t>
      </w:r>
      <w:r>
        <w:rPr>
          <w:w w:val="105"/>
        </w:rPr>
        <w:t>effect</w:t>
      </w:r>
      <w:r>
        <w:rPr>
          <w:spacing w:val="26"/>
          <w:w w:val="105"/>
        </w:rPr>
        <w:t> </w:t>
      </w:r>
      <w:r>
        <w:rPr>
          <w:w w:val="105"/>
        </w:rPr>
        <w:t>after</w:t>
      </w:r>
      <w:r>
        <w:rPr>
          <w:spacing w:val="24"/>
          <w:w w:val="105"/>
        </w:rPr>
        <w:t> </w:t>
      </w:r>
      <w:r>
        <w:rPr>
          <w:w w:val="105"/>
        </w:rPr>
        <w:t>i.m.</w:t>
      </w:r>
      <w:r>
        <w:rPr>
          <w:spacing w:val="23"/>
          <w:w w:val="105"/>
        </w:rPr>
        <w:t> </w:t>
      </w:r>
      <w:r>
        <w:rPr>
          <w:w w:val="105"/>
        </w:rPr>
        <w:t>injection,</w:t>
      </w:r>
      <w:r>
        <w:rPr>
          <w:spacing w:val="30"/>
          <w:w w:val="105"/>
        </w:rPr>
        <w:t> </w:t>
      </w:r>
      <w:r>
        <w:rPr>
          <w:w w:val="105"/>
        </w:rPr>
        <w:t>binding</w:t>
      </w:r>
      <w:r>
        <w:rPr>
          <w:spacing w:val="21"/>
          <w:w w:val="105"/>
        </w:rPr>
        <w:t> </w:t>
      </w:r>
      <w:r>
        <w:rPr>
          <w:w w:val="105"/>
        </w:rPr>
        <w:t>of</w:t>
      </w:r>
      <w:r>
        <w:rPr>
          <w:spacing w:val="31"/>
          <w:w w:val="105"/>
        </w:rPr>
        <w:t> </w:t>
      </w:r>
      <w:r>
        <w:rPr>
          <w:w w:val="105"/>
        </w:rPr>
        <w:t>some</w:t>
      </w:r>
      <w:r>
        <w:rPr>
          <w:spacing w:val="26"/>
          <w:w w:val="105"/>
        </w:rPr>
        <w:t> </w:t>
      </w:r>
      <w:r>
        <w:rPr>
          <w:w w:val="105"/>
        </w:rPr>
        <w:t>lipids,</w:t>
      </w:r>
      <w:r>
        <w:rPr>
          <w:spacing w:val="38"/>
          <w:w w:val="105"/>
        </w:rPr>
        <w:t> </w:t>
      </w:r>
      <w:r>
        <w:rPr>
          <w:w w:val="105"/>
        </w:rPr>
        <w:t>eye</w:t>
      </w:r>
    </w:p>
    <w:p>
      <w:pPr>
        <w:spacing w:after="0" w:line="496" w:lineRule="auto"/>
        <w:sectPr>
          <w:pgSz w:w="12240" w:h="15840"/>
          <w:pgMar w:header="0" w:footer="1012" w:top="1360" w:bottom="1200" w:left="480" w:right="600"/>
        </w:sectPr>
      </w:pPr>
    </w:p>
    <w:p>
      <w:pPr>
        <w:pStyle w:val="BodyText"/>
        <w:spacing w:line="504" w:lineRule="auto" w:before="82"/>
        <w:ind w:left="1392" w:right="841"/>
        <w:jc w:val="both"/>
      </w:pPr>
      <w:r>
        <w:rPr>
          <w:w w:val="105"/>
        </w:rPr>
        <w:t>irritation, 2 – 3 % absorption after oral administration to rats, no metabolism in the upper</w:t>
      </w:r>
      <w:r>
        <w:rPr>
          <w:spacing w:val="1"/>
          <w:w w:val="105"/>
        </w:rPr>
        <w:t> </w:t>
      </w:r>
      <w:r>
        <w:rPr>
          <w:w w:val="105"/>
        </w:rPr>
        <w:t>intestinal</w:t>
      </w:r>
      <w:r>
        <w:rPr>
          <w:spacing w:val="-1"/>
          <w:w w:val="105"/>
        </w:rPr>
        <w:t> </w:t>
      </w:r>
      <w:r>
        <w:rPr>
          <w:w w:val="105"/>
        </w:rPr>
        <w:t>tract</w:t>
      </w:r>
      <w:r>
        <w:rPr>
          <w:spacing w:val="-7"/>
          <w:w w:val="105"/>
        </w:rPr>
        <w:t> </w:t>
      </w:r>
      <w:r>
        <w:rPr>
          <w:w w:val="105"/>
        </w:rPr>
        <w:t>and</w:t>
      </w:r>
      <w:r>
        <w:rPr>
          <w:spacing w:val="-2"/>
          <w:w w:val="105"/>
        </w:rPr>
        <w:t> </w:t>
      </w:r>
      <w:r>
        <w:rPr>
          <w:w w:val="105"/>
        </w:rPr>
        <w:t>cleavage</w:t>
      </w:r>
      <w:r>
        <w:rPr>
          <w:spacing w:val="2"/>
          <w:w w:val="105"/>
        </w:rPr>
        <w:t> </w:t>
      </w:r>
      <w:r>
        <w:rPr>
          <w:w w:val="105"/>
        </w:rPr>
        <w:t>only</w:t>
      </w:r>
      <w:r>
        <w:rPr>
          <w:spacing w:val="-2"/>
          <w:w w:val="105"/>
        </w:rPr>
        <w:t> </w:t>
      </w:r>
      <w:r>
        <w:rPr>
          <w:w w:val="105"/>
        </w:rPr>
        <w:t>by</w:t>
      </w:r>
      <w:r>
        <w:rPr>
          <w:spacing w:val="-3"/>
          <w:w w:val="105"/>
        </w:rPr>
        <w:t> </w:t>
      </w:r>
      <w:r>
        <w:rPr>
          <w:w w:val="105"/>
        </w:rPr>
        <w:t>the</w:t>
      </w:r>
      <w:r>
        <w:rPr>
          <w:spacing w:val="-3"/>
          <w:w w:val="105"/>
        </w:rPr>
        <w:t> </w:t>
      </w:r>
      <w:r>
        <w:rPr>
          <w:w w:val="105"/>
        </w:rPr>
        <w:t>intestinal flora</w:t>
      </w:r>
      <w:r>
        <w:rPr>
          <w:spacing w:val="4"/>
          <w:w w:val="105"/>
        </w:rPr>
        <w:t> </w:t>
      </w:r>
      <w:r>
        <w:rPr>
          <w:w w:val="105"/>
        </w:rPr>
        <w:t>of</w:t>
      </w:r>
      <w:r>
        <w:rPr>
          <w:spacing w:val="-5"/>
          <w:w w:val="105"/>
        </w:rPr>
        <w:t> </w:t>
      </w:r>
      <w:r>
        <w:rPr>
          <w:w w:val="105"/>
        </w:rPr>
        <w:t>caecum</w:t>
      </w:r>
      <w:r>
        <w:rPr>
          <w:spacing w:val="-4"/>
          <w:w w:val="105"/>
        </w:rPr>
        <w:t> </w:t>
      </w:r>
      <w:r>
        <w:rPr>
          <w:w w:val="105"/>
        </w:rPr>
        <w:t>and</w:t>
      </w:r>
      <w:r>
        <w:rPr>
          <w:spacing w:val="-2"/>
          <w:w w:val="105"/>
        </w:rPr>
        <w:t> </w:t>
      </w:r>
      <w:r>
        <w:rPr>
          <w:w w:val="105"/>
        </w:rPr>
        <w:t>colon.</w:t>
      </w:r>
    </w:p>
    <w:p>
      <w:pPr>
        <w:pStyle w:val="BodyText"/>
        <w:spacing w:line="501" w:lineRule="auto"/>
        <w:ind w:left="1392" w:right="834" w:firstLine="360"/>
        <w:jc w:val="both"/>
      </w:pPr>
      <w:r>
        <w:rPr>
          <w:w w:val="105"/>
        </w:rPr>
        <w:t>Excretions after oral administration to rats were: 60% as CO</w:t>
      </w:r>
      <w:r>
        <w:rPr>
          <w:w w:val="105"/>
          <w:vertAlign w:val="subscript"/>
        </w:rPr>
        <w:t>2</w:t>
      </w:r>
      <w:r>
        <w:rPr>
          <w:w w:val="105"/>
          <w:vertAlign w:val="baseline"/>
        </w:rPr>
        <w:t> (no CO</w:t>
      </w:r>
      <w:r>
        <w:rPr>
          <w:w w:val="105"/>
          <w:vertAlign w:val="subscript"/>
        </w:rPr>
        <w:t>2</w:t>
      </w:r>
      <w:r>
        <w:rPr>
          <w:w w:val="105"/>
          <w:vertAlign w:val="baseline"/>
        </w:rPr>
        <w:t> exhalation after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oral administration to germ-free rats), 26–33 % as metabolite incorporation and 7–14 % as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metabolites in faeces and urine. It is mainly excreted unchanged by the renal route after i.v.</w:t>
      </w:r>
      <w:r>
        <w:rPr>
          <w:spacing w:val="1"/>
          <w:w w:val="105"/>
          <w:vertAlign w:val="baseline"/>
        </w:rPr>
        <w:t> </w:t>
      </w:r>
      <w:r>
        <w:rPr>
          <w:vertAlign w:val="baseline"/>
        </w:rPr>
        <w:t>injections with </w:t>
      </w:r>
      <w:r>
        <w:rPr>
          <w:i/>
          <w:vertAlign w:val="baseline"/>
        </w:rPr>
        <w:t>t </w:t>
      </w:r>
      <w:r>
        <w:rPr>
          <w:vertAlign w:val="subscript"/>
        </w:rPr>
        <w:t>½</w:t>
      </w:r>
      <w:r>
        <w:rPr>
          <w:vertAlign w:val="baseline"/>
        </w:rPr>
        <w:t> = 25 min in rats, LD</w:t>
      </w:r>
      <w:r>
        <w:rPr>
          <w:vertAlign w:val="subscript"/>
        </w:rPr>
        <w:t>50</w:t>
      </w:r>
      <w:r>
        <w:rPr>
          <w:vertAlign w:val="baseline"/>
        </w:rPr>
        <w:t> oral, rat &gt;10,000 mg/kg, LD</w:t>
      </w:r>
      <w:r>
        <w:rPr>
          <w:vertAlign w:val="subscript"/>
        </w:rPr>
        <w:t>50</w:t>
      </w:r>
      <w:r>
        <w:rPr>
          <w:vertAlign w:val="baseline"/>
        </w:rPr>
        <w:t> i.v.,</w:t>
      </w:r>
      <w:r>
        <w:rPr>
          <w:spacing w:val="57"/>
          <w:vertAlign w:val="baseline"/>
        </w:rPr>
        <w:t> </w:t>
      </w:r>
      <w:r>
        <w:rPr>
          <w:vertAlign w:val="baseline"/>
        </w:rPr>
        <w:t>rat: between 500</w:t>
      </w:r>
      <w:r>
        <w:rPr>
          <w:spacing w:val="1"/>
          <w:vertAlign w:val="baseline"/>
        </w:rPr>
        <w:t> </w:t>
      </w:r>
      <w:r>
        <w:rPr>
          <w:w w:val="105"/>
          <w:vertAlign w:val="baseline"/>
        </w:rPr>
        <w:t>and</w:t>
      </w:r>
      <w:r>
        <w:rPr>
          <w:spacing w:val="-8"/>
          <w:w w:val="105"/>
          <w:vertAlign w:val="baseline"/>
        </w:rPr>
        <w:t> </w:t>
      </w:r>
      <w:r>
        <w:rPr>
          <w:w w:val="105"/>
          <w:vertAlign w:val="baseline"/>
        </w:rPr>
        <w:t>750</w:t>
      </w:r>
      <w:r>
        <w:rPr>
          <w:spacing w:val="7"/>
          <w:w w:val="105"/>
          <w:vertAlign w:val="baseline"/>
        </w:rPr>
        <w:t> </w:t>
      </w:r>
      <w:r>
        <w:rPr>
          <w:w w:val="105"/>
          <w:vertAlign w:val="baseline"/>
        </w:rPr>
        <w:t>mg/kg</w:t>
      </w:r>
      <w:r>
        <w:rPr>
          <w:spacing w:val="-4"/>
          <w:w w:val="105"/>
          <w:vertAlign w:val="baseline"/>
        </w:rPr>
        <w:t> </w:t>
      </w:r>
      <w:r>
        <w:rPr>
          <w:w w:val="105"/>
          <w:vertAlign w:val="baseline"/>
        </w:rPr>
        <w:t>(Martin</w:t>
      </w:r>
      <w:r>
        <w:rPr>
          <w:spacing w:val="-6"/>
          <w:w w:val="105"/>
          <w:vertAlign w:val="baseline"/>
        </w:rPr>
        <w:t> </w:t>
      </w:r>
      <w:r>
        <w:rPr>
          <w:w w:val="105"/>
          <w:vertAlign w:val="baseline"/>
        </w:rPr>
        <w:t>Del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Valle,</w:t>
      </w:r>
      <w:r>
        <w:rPr>
          <w:spacing w:val="2"/>
          <w:w w:val="105"/>
          <w:vertAlign w:val="baseline"/>
        </w:rPr>
        <w:t> </w:t>
      </w:r>
      <w:r>
        <w:rPr>
          <w:w w:val="105"/>
          <w:vertAlign w:val="baseline"/>
        </w:rPr>
        <w:t>2003).</w:t>
      </w:r>
    </w:p>
    <w:p>
      <w:pPr>
        <w:pStyle w:val="Heading2"/>
        <w:numPr>
          <w:ilvl w:val="2"/>
          <w:numId w:val="13"/>
        </w:numPr>
        <w:tabs>
          <w:tab w:pos="2833" w:val="left" w:leader="none"/>
          <w:tab w:pos="2834" w:val="left" w:leader="none"/>
        </w:tabs>
        <w:spacing w:line="240" w:lineRule="auto" w:before="0" w:after="0"/>
        <w:ind w:left="2834" w:right="0" w:hanging="1081"/>
        <w:jc w:val="left"/>
      </w:pPr>
      <w:r>
        <w:rPr>
          <w:w w:val="105"/>
        </w:rPr>
        <w:t>β</w:t>
      </w:r>
      <w:r>
        <w:rPr>
          <w:i/>
          <w:w w:val="105"/>
        </w:rPr>
        <w:t>-</w:t>
      </w:r>
      <w:r>
        <w:rPr>
          <w:w w:val="105"/>
        </w:rPr>
        <w:t>Cyclodextrin</w:t>
      </w:r>
    </w:p>
    <w:p>
      <w:pPr>
        <w:pStyle w:val="BodyText"/>
        <w:rPr>
          <w:b/>
          <w:sz w:val="24"/>
        </w:rPr>
      </w:pPr>
    </w:p>
    <w:p>
      <w:pPr>
        <w:pStyle w:val="BodyText"/>
        <w:spacing w:line="501" w:lineRule="auto"/>
        <w:ind w:left="1392" w:right="835" w:firstLine="360"/>
        <w:jc w:val="both"/>
      </w:pPr>
      <w:r>
        <w:rPr>
          <w:w w:val="105"/>
        </w:rPr>
        <w:t>These are cyclodextrins consisting of seven glucopyranose units. The main properties</w:t>
      </w:r>
      <w:r>
        <w:rPr>
          <w:spacing w:val="1"/>
          <w:w w:val="105"/>
        </w:rPr>
        <w:t> </w:t>
      </w:r>
      <w:r>
        <w:rPr>
          <w:w w:val="105"/>
        </w:rPr>
        <w:t>are:</w:t>
      </w:r>
      <w:r>
        <w:rPr>
          <w:spacing w:val="1"/>
          <w:w w:val="105"/>
        </w:rPr>
        <w:t> </w:t>
      </w:r>
      <w:r>
        <w:rPr>
          <w:w w:val="105"/>
        </w:rPr>
        <w:t>less irritating effect</w:t>
      </w:r>
      <w:r>
        <w:rPr>
          <w:spacing w:val="1"/>
          <w:w w:val="105"/>
        </w:rPr>
        <w:t> </w:t>
      </w:r>
      <w:r>
        <w:rPr>
          <w:w w:val="105"/>
        </w:rPr>
        <w:t>than</w:t>
      </w:r>
      <w:r>
        <w:rPr>
          <w:spacing w:val="1"/>
          <w:w w:val="105"/>
        </w:rPr>
        <w:t> </w:t>
      </w:r>
      <w:r>
        <w:rPr>
          <w:i/>
          <w:w w:val="105"/>
        </w:rPr>
        <w:t>α-</w:t>
      </w:r>
      <w:r>
        <w:rPr>
          <w:w w:val="105"/>
        </w:rPr>
        <w:t>cyclodextrin after</w:t>
      </w:r>
      <w:r>
        <w:rPr>
          <w:spacing w:val="1"/>
          <w:w w:val="105"/>
        </w:rPr>
        <w:t> </w:t>
      </w:r>
      <w:r>
        <w:rPr>
          <w:w w:val="105"/>
        </w:rPr>
        <w:t>i.m.</w:t>
      </w:r>
      <w:r>
        <w:rPr>
          <w:spacing w:val="1"/>
          <w:w w:val="105"/>
        </w:rPr>
        <w:t> </w:t>
      </w:r>
      <w:r>
        <w:rPr>
          <w:w w:val="105"/>
        </w:rPr>
        <w:t>injection,</w:t>
      </w:r>
      <w:r>
        <w:rPr>
          <w:spacing w:val="1"/>
          <w:w w:val="105"/>
        </w:rPr>
        <w:t> </w:t>
      </w:r>
      <w:r>
        <w:rPr>
          <w:w w:val="105"/>
        </w:rPr>
        <w:t>binds cholesterol,</w:t>
      </w:r>
      <w:r>
        <w:rPr>
          <w:spacing w:val="1"/>
          <w:w w:val="105"/>
        </w:rPr>
        <w:t> </w:t>
      </w:r>
      <w:r>
        <w:rPr>
          <w:w w:val="105"/>
        </w:rPr>
        <w:t>very</w:t>
      </w:r>
      <w:r>
        <w:rPr>
          <w:spacing w:val="1"/>
          <w:w w:val="105"/>
        </w:rPr>
        <w:t> </w:t>
      </w:r>
      <w:r>
        <w:rPr>
          <w:w w:val="105"/>
        </w:rPr>
        <w:t>small amount (1–2 %) absorbed in the upper intestinal tract after oral administration, no</w:t>
      </w:r>
      <w:r>
        <w:rPr>
          <w:spacing w:val="1"/>
          <w:w w:val="105"/>
        </w:rPr>
        <w:t> </w:t>
      </w:r>
      <w:r>
        <w:rPr>
          <w:w w:val="105"/>
        </w:rPr>
        <w:t>metabolism occurs in the upper intestinal tract, metabolised by bacteria in caecum and colon</w:t>
      </w:r>
      <w:r>
        <w:rPr>
          <w:spacing w:val="-59"/>
          <w:w w:val="105"/>
        </w:rPr>
        <w:t> </w:t>
      </w:r>
      <w:r>
        <w:rPr>
          <w:w w:val="105"/>
        </w:rPr>
        <w:t>and currently the most common cyclodextrin in pharmaceutical</w:t>
      </w:r>
      <w:r>
        <w:rPr>
          <w:spacing w:val="1"/>
          <w:w w:val="105"/>
        </w:rPr>
        <w:t> </w:t>
      </w:r>
      <w:r>
        <w:rPr>
          <w:w w:val="105"/>
        </w:rPr>
        <w:t>formulations and, thus,</w:t>
      </w:r>
      <w:r>
        <w:rPr>
          <w:spacing w:val="1"/>
          <w:w w:val="105"/>
        </w:rPr>
        <w:t> </w:t>
      </w:r>
      <w:r>
        <w:rPr>
          <w:w w:val="105"/>
        </w:rPr>
        <w:t>probably</w:t>
      </w:r>
      <w:r>
        <w:rPr>
          <w:spacing w:val="-8"/>
          <w:w w:val="105"/>
        </w:rPr>
        <w:t> </w:t>
      </w:r>
      <w:r>
        <w:rPr>
          <w:w w:val="105"/>
        </w:rPr>
        <w:t>the</w:t>
      </w:r>
      <w:r>
        <w:rPr>
          <w:spacing w:val="-9"/>
          <w:w w:val="105"/>
        </w:rPr>
        <w:t> </w:t>
      </w:r>
      <w:r>
        <w:rPr>
          <w:w w:val="105"/>
        </w:rPr>
        <w:t>best</w:t>
      </w:r>
      <w:r>
        <w:rPr>
          <w:spacing w:val="1"/>
          <w:w w:val="105"/>
        </w:rPr>
        <w:t> </w:t>
      </w:r>
      <w:r>
        <w:rPr>
          <w:w w:val="105"/>
        </w:rPr>
        <w:t>studied</w:t>
      </w:r>
      <w:r>
        <w:rPr>
          <w:spacing w:val="-2"/>
          <w:w w:val="105"/>
        </w:rPr>
        <w:t> </w:t>
      </w:r>
      <w:r>
        <w:rPr>
          <w:w w:val="105"/>
        </w:rPr>
        <w:t>cyclodextrin</w:t>
      </w:r>
      <w:r>
        <w:rPr>
          <w:spacing w:val="-8"/>
          <w:w w:val="105"/>
        </w:rPr>
        <w:t> </w:t>
      </w:r>
      <w:r>
        <w:rPr>
          <w:w w:val="105"/>
        </w:rPr>
        <w:t>in</w:t>
      </w:r>
      <w:r>
        <w:rPr>
          <w:spacing w:val="-1"/>
          <w:w w:val="105"/>
        </w:rPr>
        <w:t> </w:t>
      </w:r>
      <w:r>
        <w:rPr>
          <w:w w:val="105"/>
        </w:rPr>
        <w:t>humans.</w:t>
      </w:r>
      <w:r>
        <w:rPr>
          <w:spacing w:val="7"/>
          <w:w w:val="105"/>
        </w:rPr>
        <w:t> </w:t>
      </w:r>
      <w:r>
        <w:rPr>
          <w:w w:val="105"/>
        </w:rPr>
        <w:t>Application</w:t>
      </w:r>
      <w:r>
        <w:rPr>
          <w:spacing w:val="-8"/>
          <w:w w:val="105"/>
        </w:rPr>
        <w:t> </w:t>
      </w:r>
      <w:r>
        <w:rPr>
          <w:w w:val="105"/>
        </w:rPr>
        <w:t>of</w:t>
      </w:r>
      <w:r>
        <w:rPr>
          <w:spacing w:val="-4"/>
          <w:w w:val="105"/>
        </w:rPr>
        <w:t> </w:t>
      </w:r>
      <w:r>
        <w:rPr>
          <w:w w:val="105"/>
        </w:rPr>
        <w:t>high</w:t>
      </w:r>
      <w:r>
        <w:rPr>
          <w:spacing w:val="-8"/>
          <w:w w:val="105"/>
        </w:rPr>
        <w:t> </w:t>
      </w:r>
      <w:r>
        <w:rPr>
          <w:w w:val="105"/>
        </w:rPr>
        <w:t>doses</w:t>
      </w:r>
      <w:r>
        <w:rPr>
          <w:spacing w:val="-4"/>
          <w:w w:val="105"/>
        </w:rPr>
        <w:t> </w:t>
      </w:r>
      <w:r>
        <w:rPr>
          <w:w w:val="105"/>
        </w:rPr>
        <w:t>may</w:t>
      </w:r>
      <w:r>
        <w:rPr>
          <w:spacing w:val="-7"/>
          <w:w w:val="105"/>
        </w:rPr>
        <w:t> </w:t>
      </w:r>
      <w:r>
        <w:rPr>
          <w:w w:val="105"/>
        </w:rPr>
        <w:t>be</w:t>
      </w:r>
      <w:r>
        <w:rPr>
          <w:spacing w:val="-3"/>
          <w:w w:val="105"/>
        </w:rPr>
        <w:t> </w:t>
      </w:r>
      <w:r>
        <w:rPr>
          <w:w w:val="105"/>
        </w:rPr>
        <w:t>harmful</w:t>
      </w:r>
      <w:r>
        <w:rPr>
          <w:spacing w:val="-58"/>
          <w:w w:val="105"/>
        </w:rPr>
        <w:t> </w:t>
      </w:r>
      <w:r>
        <w:rPr>
          <w:w w:val="105"/>
        </w:rPr>
        <w:t>and is not recommended. Bacterial degradation and fermentation in the colon may lead to</w:t>
      </w:r>
      <w:r>
        <w:rPr>
          <w:spacing w:val="1"/>
          <w:w w:val="105"/>
        </w:rPr>
        <w:t> </w:t>
      </w:r>
      <w:r>
        <w:rPr>
          <w:w w:val="105"/>
        </w:rPr>
        <w:t>gas production and diarrhoea, LD</w:t>
      </w:r>
      <w:r>
        <w:rPr>
          <w:w w:val="105"/>
          <w:vertAlign w:val="subscript"/>
        </w:rPr>
        <w:t>50</w:t>
      </w:r>
      <w:r>
        <w:rPr>
          <w:w w:val="105"/>
          <w:vertAlign w:val="baseline"/>
        </w:rPr>
        <w:t> oral, rat &gt;5000 mg/kg, LD</w:t>
      </w:r>
      <w:r>
        <w:rPr>
          <w:w w:val="105"/>
          <w:vertAlign w:val="subscript"/>
        </w:rPr>
        <w:t>50</w:t>
      </w:r>
      <w:r>
        <w:rPr>
          <w:w w:val="105"/>
          <w:vertAlign w:val="baseline"/>
        </w:rPr>
        <w:t> i.v., rat: between 450 and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790</w:t>
      </w:r>
      <w:r>
        <w:rPr>
          <w:spacing w:val="-1"/>
          <w:w w:val="105"/>
          <w:vertAlign w:val="baseline"/>
        </w:rPr>
        <w:t> </w:t>
      </w:r>
      <w:r>
        <w:rPr>
          <w:w w:val="105"/>
          <w:vertAlign w:val="baseline"/>
        </w:rPr>
        <w:t>mg/kg</w:t>
      </w:r>
      <w:r>
        <w:rPr>
          <w:spacing w:val="2"/>
          <w:w w:val="105"/>
          <w:vertAlign w:val="baseline"/>
        </w:rPr>
        <w:t> </w:t>
      </w:r>
      <w:r>
        <w:rPr>
          <w:w w:val="105"/>
          <w:vertAlign w:val="baseline"/>
        </w:rPr>
        <w:t>(Martin</w:t>
      </w:r>
      <w:r>
        <w:rPr>
          <w:spacing w:val="-7"/>
          <w:w w:val="105"/>
          <w:vertAlign w:val="baseline"/>
        </w:rPr>
        <w:t> </w:t>
      </w:r>
      <w:r>
        <w:rPr>
          <w:w w:val="105"/>
          <w:vertAlign w:val="baseline"/>
        </w:rPr>
        <w:t>Del</w:t>
      </w:r>
      <w:r>
        <w:rPr>
          <w:spacing w:val="2"/>
          <w:w w:val="105"/>
          <w:vertAlign w:val="baseline"/>
        </w:rPr>
        <w:t> </w:t>
      </w:r>
      <w:r>
        <w:rPr>
          <w:w w:val="105"/>
          <w:vertAlign w:val="baseline"/>
        </w:rPr>
        <w:t>Valle,</w:t>
      </w:r>
      <w:r>
        <w:rPr>
          <w:spacing w:val="-5"/>
          <w:w w:val="105"/>
          <w:vertAlign w:val="baseline"/>
        </w:rPr>
        <w:t> </w:t>
      </w:r>
      <w:r>
        <w:rPr>
          <w:w w:val="105"/>
          <w:vertAlign w:val="baseline"/>
        </w:rPr>
        <w:t>2003).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</w:pPr>
    </w:p>
    <w:p>
      <w:pPr>
        <w:pStyle w:val="Heading2"/>
        <w:numPr>
          <w:ilvl w:val="2"/>
          <w:numId w:val="13"/>
        </w:numPr>
        <w:tabs>
          <w:tab w:pos="2833" w:val="left" w:leader="none"/>
          <w:tab w:pos="2834" w:val="left" w:leader="none"/>
        </w:tabs>
        <w:spacing w:line="240" w:lineRule="auto" w:before="0" w:after="0"/>
        <w:ind w:left="2834" w:right="0" w:hanging="1081"/>
        <w:jc w:val="left"/>
      </w:pPr>
      <w:r>
        <w:rPr>
          <w:rFonts w:ascii="Lucida Sans Unicode" w:hAnsi="Lucida Sans Unicode" w:cs="Lucida Sans Unicode" w:eastAsia="Lucida Sans Unicode"/>
          <w:b w:val="0"/>
          <w:bCs w:val="0"/>
          <w:w w:val="105"/>
        </w:rPr>
        <w:t>ϒ</w:t>
      </w:r>
      <w:r>
        <w:rPr>
          <w:b w:val="0"/>
          <w:bCs w:val="0"/>
          <w:w w:val="105"/>
        </w:rPr>
        <w:t>-</w:t>
      </w:r>
      <w:r>
        <w:rPr>
          <w:w w:val="105"/>
        </w:rPr>
        <w:t>Cyclodextrin</w:t>
      </w:r>
    </w:p>
    <w:p>
      <w:pPr>
        <w:pStyle w:val="BodyText"/>
        <w:spacing w:before="3"/>
        <w:rPr>
          <w:b/>
          <w:sz w:val="28"/>
        </w:rPr>
      </w:pPr>
    </w:p>
    <w:p>
      <w:pPr>
        <w:pStyle w:val="BodyText"/>
        <w:spacing w:line="499" w:lineRule="auto"/>
        <w:ind w:left="1392" w:right="836" w:firstLine="360"/>
        <w:jc w:val="both"/>
      </w:pPr>
      <w:r>
        <w:rPr>
          <w:w w:val="105"/>
        </w:rPr>
        <w:t>These</w:t>
      </w:r>
      <w:r>
        <w:rPr>
          <w:spacing w:val="1"/>
          <w:w w:val="105"/>
        </w:rPr>
        <w:t> </w:t>
      </w:r>
      <w:r>
        <w:rPr>
          <w:w w:val="105"/>
        </w:rPr>
        <w:t>are cyclodextrins consisting</w:t>
      </w:r>
      <w:r>
        <w:rPr>
          <w:spacing w:val="1"/>
          <w:w w:val="105"/>
        </w:rPr>
        <w:t> </w:t>
      </w:r>
      <w:r>
        <w:rPr>
          <w:w w:val="105"/>
        </w:rPr>
        <w:t>of eight glucopyranose units. The</w:t>
      </w:r>
      <w:r>
        <w:rPr>
          <w:spacing w:val="1"/>
          <w:w w:val="105"/>
        </w:rPr>
        <w:t> </w:t>
      </w:r>
      <w:r>
        <w:rPr>
          <w:w w:val="105"/>
        </w:rPr>
        <w:t>main  properties</w:t>
      </w:r>
      <w:r>
        <w:rPr>
          <w:spacing w:val="1"/>
          <w:w w:val="105"/>
        </w:rPr>
        <w:t> </w:t>
      </w:r>
      <w:r>
        <w:rPr>
          <w:w w:val="105"/>
        </w:rPr>
        <w:t>are: insignificant irritation after i.m. injection; rapid and complete degradation to glucose in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-5"/>
          <w:w w:val="105"/>
        </w:rPr>
        <w:t> </w:t>
      </w:r>
      <w:r>
        <w:rPr>
          <w:w w:val="105"/>
        </w:rPr>
        <w:t>upper intestinal</w:t>
      </w:r>
      <w:r>
        <w:rPr>
          <w:spacing w:val="4"/>
          <w:w w:val="105"/>
        </w:rPr>
        <w:t> </w:t>
      </w:r>
      <w:r>
        <w:rPr>
          <w:w w:val="105"/>
        </w:rPr>
        <w:t>tract</w:t>
      </w:r>
      <w:r>
        <w:rPr>
          <w:spacing w:val="6"/>
          <w:w w:val="105"/>
        </w:rPr>
        <w:t> </w:t>
      </w:r>
      <w:r>
        <w:rPr>
          <w:w w:val="105"/>
        </w:rPr>
        <w:t>by</w:t>
      </w:r>
      <w:r>
        <w:rPr>
          <w:spacing w:val="-4"/>
          <w:w w:val="105"/>
        </w:rPr>
        <w:t> </w:t>
      </w:r>
      <w:r>
        <w:rPr>
          <w:w w:val="105"/>
        </w:rPr>
        <w:t>intestinal</w:t>
      </w:r>
      <w:r>
        <w:rPr>
          <w:spacing w:val="5"/>
          <w:w w:val="105"/>
        </w:rPr>
        <w:t> </w:t>
      </w:r>
      <w:r>
        <w:rPr>
          <w:w w:val="105"/>
        </w:rPr>
        <w:t>enzymes</w:t>
      </w:r>
      <w:r>
        <w:rPr>
          <w:spacing w:val="-6"/>
          <w:w w:val="105"/>
        </w:rPr>
        <w:t> </w:t>
      </w:r>
      <w:r>
        <w:rPr>
          <w:w w:val="105"/>
        </w:rPr>
        <w:t>(even</w:t>
      </w:r>
      <w:r>
        <w:rPr>
          <w:spacing w:val="-3"/>
          <w:w w:val="105"/>
        </w:rPr>
        <w:t> </w:t>
      </w:r>
      <w:r>
        <w:rPr>
          <w:w w:val="105"/>
        </w:rPr>
        <w:t>at</w:t>
      </w:r>
      <w:r>
        <w:rPr>
          <w:spacing w:val="-2"/>
          <w:w w:val="105"/>
        </w:rPr>
        <w:t> </w:t>
      </w:r>
      <w:r>
        <w:rPr>
          <w:w w:val="105"/>
        </w:rPr>
        <w:t>high</w:t>
      </w:r>
      <w:r>
        <w:rPr>
          <w:spacing w:val="2"/>
          <w:w w:val="105"/>
        </w:rPr>
        <w:t> </w:t>
      </w:r>
      <w:r>
        <w:rPr>
          <w:w w:val="105"/>
        </w:rPr>
        <w:t>daily</w:t>
      </w:r>
      <w:r>
        <w:rPr>
          <w:spacing w:val="3"/>
          <w:w w:val="105"/>
        </w:rPr>
        <w:t> </w:t>
      </w:r>
      <w:r>
        <w:rPr>
          <w:w w:val="105"/>
        </w:rPr>
        <w:t>dosages,</w:t>
      </w:r>
      <w:r>
        <w:rPr>
          <w:spacing w:val="4"/>
          <w:w w:val="105"/>
        </w:rPr>
        <w:t> </w:t>
      </w:r>
      <w:r>
        <w:rPr>
          <w:w w:val="105"/>
        </w:rPr>
        <w:t>for</w:t>
      </w:r>
      <w:r>
        <w:rPr>
          <w:spacing w:val="7"/>
          <w:w w:val="105"/>
        </w:rPr>
        <w:t> </w:t>
      </w:r>
      <w:r>
        <w:rPr>
          <w:w w:val="105"/>
        </w:rPr>
        <w:t>example</w:t>
      </w:r>
      <w:r>
        <w:rPr>
          <w:spacing w:val="-5"/>
          <w:w w:val="105"/>
        </w:rPr>
        <w:t> </w:t>
      </w:r>
      <w:r>
        <w:rPr>
          <w:w w:val="105"/>
        </w:rPr>
        <w:t>10–</w:t>
      </w:r>
    </w:p>
    <w:p>
      <w:pPr>
        <w:spacing w:after="0" w:line="499" w:lineRule="auto"/>
        <w:jc w:val="both"/>
        <w:sectPr>
          <w:pgSz w:w="12240" w:h="15840"/>
          <w:pgMar w:header="0" w:footer="1012" w:top="1360" w:bottom="1200" w:left="480" w:right="600"/>
        </w:sectPr>
      </w:pPr>
    </w:p>
    <w:p>
      <w:pPr>
        <w:pStyle w:val="BodyText"/>
        <w:spacing w:line="460" w:lineRule="auto" w:before="78"/>
        <w:ind w:left="1392" w:right="840"/>
        <w:jc w:val="both"/>
      </w:pPr>
      <w:r>
        <w:rPr>
          <w:w w:val="105"/>
        </w:rPr>
        <w:t>20 g/kg); little (0.1 %) or no absorption (of intact </w:t>
      </w:r>
      <w:r>
        <w:rPr>
          <w:rFonts w:ascii="Lucida Sans Unicode" w:hAnsi="Lucida Sans Unicode" w:cs="Lucida Sans Unicode" w:eastAsia="Lucida Sans Unicode"/>
          <w:w w:val="105"/>
        </w:rPr>
        <w:t>ϒ</w:t>
      </w:r>
      <w:r>
        <w:rPr>
          <w:w w:val="105"/>
        </w:rPr>
        <w:t>-cyclodextrin) is observed after oral</w:t>
      </w:r>
      <w:r>
        <w:rPr>
          <w:spacing w:val="1"/>
          <w:w w:val="105"/>
        </w:rPr>
        <w:t> </w:t>
      </w:r>
      <w:r>
        <w:rPr>
          <w:w w:val="105"/>
        </w:rPr>
        <w:t>administration,</w:t>
      </w:r>
      <w:r>
        <w:rPr>
          <w:spacing w:val="-1"/>
          <w:w w:val="105"/>
        </w:rPr>
        <w:t> </w:t>
      </w:r>
      <w:r>
        <w:rPr>
          <w:w w:val="105"/>
        </w:rPr>
        <w:t>practically</w:t>
      </w:r>
      <w:r>
        <w:rPr>
          <w:spacing w:val="4"/>
          <w:w w:val="105"/>
        </w:rPr>
        <w:t> </w:t>
      </w:r>
      <w:r>
        <w:rPr>
          <w:w w:val="105"/>
        </w:rPr>
        <w:t>no</w:t>
      </w:r>
      <w:r>
        <w:rPr>
          <w:spacing w:val="3"/>
          <w:w w:val="105"/>
        </w:rPr>
        <w:t> </w:t>
      </w:r>
      <w:r>
        <w:rPr>
          <w:w w:val="105"/>
        </w:rPr>
        <w:t>metabolism</w:t>
      </w:r>
      <w:r>
        <w:rPr>
          <w:spacing w:val="-3"/>
          <w:w w:val="105"/>
        </w:rPr>
        <w:t> </w:t>
      </w:r>
      <w:r>
        <w:rPr>
          <w:w w:val="105"/>
        </w:rPr>
        <w:t>occurs</w:t>
      </w:r>
      <w:r>
        <w:rPr>
          <w:spacing w:val="3"/>
          <w:w w:val="105"/>
        </w:rPr>
        <w:t> </w:t>
      </w:r>
      <w:r>
        <w:rPr>
          <w:w w:val="105"/>
        </w:rPr>
        <w:t>after</w:t>
      </w:r>
      <w:r>
        <w:rPr>
          <w:spacing w:val="1"/>
          <w:w w:val="105"/>
        </w:rPr>
        <w:t> </w:t>
      </w:r>
      <w:r>
        <w:rPr>
          <w:w w:val="105"/>
        </w:rPr>
        <w:t>i.v. administration,</w:t>
      </w:r>
      <w:r>
        <w:rPr>
          <w:spacing w:val="9"/>
          <w:w w:val="105"/>
        </w:rPr>
        <w:t> </w:t>
      </w:r>
      <w:r>
        <w:rPr>
          <w:w w:val="105"/>
        </w:rPr>
        <w:t>probably</w:t>
      </w:r>
      <w:r>
        <w:rPr>
          <w:spacing w:val="-2"/>
          <w:w w:val="105"/>
        </w:rPr>
        <w:t> </w:t>
      </w:r>
      <w:r>
        <w:rPr>
          <w:w w:val="105"/>
        </w:rPr>
        <w:t>the</w:t>
      </w:r>
      <w:r>
        <w:rPr>
          <w:spacing w:val="-3"/>
          <w:w w:val="105"/>
        </w:rPr>
        <w:t> </w:t>
      </w:r>
      <w:r>
        <w:rPr>
          <w:w w:val="105"/>
        </w:rPr>
        <w:t>least</w:t>
      </w:r>
    </w:p>
    <w:p>
      <w:pPr>
        <w:pStyle w:val="BodyText"/>
        <w:spacing w:line="501" w:lineRule="auto" w:before="47"/>
        <w:ind w:left="1392" w:right="831"/>
        <w:jc w:val="both"/>
      </w:pPr>
      <w:r>
        <w:rPr>
          <w:w w:val="105"/>
        </w:rPr>
        <w:t>toxic cyclodextrin,</w:t>
      </w:r>
      <w:r>
        <w:rPr>
          <w:spacing w:val="1"/>
          <w:w w:val="105"/>
        </w:rPr>
        <w:t> </w:t>
      </w:r>
      <w:r>
        <w:rPr>
          <w:w w:val="105"/>
        </w:rPr>
        <w:t>of the three</w:t>
      </w:r>
      <w:r>
        <w:rPr>
          <w:spacing w:val="1"/>
          <w:w w:val="105"/>
        </w:rPr>
        <w:t> </w:t>
      </w:r>
      <w:r>
        <w:rPr>
          <w:w w:val="105"/>
        </w:rPr>
        <w:t>natural cyclodextrins,</w:t>
      </w:r>
      <w:r>
        <w:rPr>
          <w:spacing w:val="1"/>
          <w:w w:val="105"/>
        </w:rPr>
        <w:t> </w:t>
      </w:r>
      <w:r>
        <w:rPr>
          <w:w w:val="105"/>
        </w:rPr>
        <w:t>it is actively</w:t>
      </w:r>
      <w:r>
        <w:rPr>
          <w:spacing w:val="1"/>
          <w:w w:val="105"/>
        </w:rPr>
        <w:t> </w:t>
      </w:r>
      <w:r>
        <w:rPr>
          <w:w w:val="105"/>
        </w:rPr>
        <w:t>promoted as  food</w:t>
      </w:r>
      <w:r>
        <w:rPr>
          <w:spacing w:val="1"/>
          <w:w w:val="105"/>
        </w:rPr>
        <w:t> </w:t>
      </w:r>
      <w:r>
        <w:rPr>
          <w:w w:val="105"/>
        </w:rPr>
        <w:t>additive by its main manufacturers, complexing abilities in general, are less than those of β -</w:t>
      </w:r>
      <w:r>
        <w:rPr>
          <w:spacing w:val="-58"/>
          <w:w w:val="105"/>
        </w:rPr>
        <w:t> </w:t>
      </w:r>
      <w:r>
        <w:rPr>
          <w:w w:val="105"/>
        </w:rPr>
        <w:t>cyclodextrin</w:t>
      </w:r>
      <w:r>
        <w:rPr>
          <w:spacing w:val="-10"/>
          <w:w w:val="105"/>
        </w:rPr>
        <w:t> </w:t>
      </w:r>
      <w:r>
        <w:rPr>
          <w:w w:val="105"/>
        </w:rPr>
        <w:t>and</w:t>
      </w:r>
      <w:r>
        <w:rPr>
          <w:spacing w:val="-9"/>
          <w:w w:val="105"/>
        </w:rPr>
        <w:t> </w:t>
      </w:r>
      <w:r>
        <w:rPr>
          <w:w w:val="105"/>
        </w:rPr>
        <w:t>the</w:t>
      </w:r>
      <w:r>
        <w:rPr>
          <w:spacing w:val="-4"/>
          <w:w w:val="105"/>
        </w:rPr>
        <w:t> </w:t>
      </w:r>
      <w:r>
        <w:rPr>
          <w:w w:val="105"/>
        </w:rPr>
        <w:t>water soluble</w:t>
      </w:r>
      <w:r>
        <w:rPr>
          <w:spacing w:val="-10"/>
          <w:w w:val="105"/>
        </w:rPr>
        <w:t> </w:t>
      </w:r>
      <w:r>
        <w:rPr>
          <w:w w:val="105"/>
        </w:rPr>
        <w:t>β</w:t>
      </w:r>
      <w:r>
        <w:rPr>
          <w:spacing w:val="1"/>
          <w:w w:val="105"/>
        </w:rPr>
        <w:t> </w:t>
      </w:r>
      <w:r>
        <w:rPr>
          <w:w w:val="105"/>
        </w:rPr>
        <w:t>-cyclodextrin</w:t>
      </w:r>
      <w:r>
        <w:rPr>
          <w:spacing w:val="-9"/>
          <w:w w:val="105"/>
        </w:rPr>
        <w:t> </w:t>
      </w:r>
      <w:r>
        <w:rPr>
          <w:w w:val="105"/>
        </w:rPr>
        <w:t>derivatives.</w:t>
      </w:r>
      <w:r>
        <w:rPr>
          <w:spacing w:val="-8"/>
          <w:w w:val="105"/>
        </w:rPr>
        <w:t> </w:t>
      </w:r>
      <w:r>
        <w:rPr>
          <w:w w:val="105"/>
        </w:rPr>
        <w:t>It</w:t>
      </w:r>
      <w:r>
        <w:rPr>
          <w:spacing w:val="-7"/>
          <w:w w:val="105"/>
        </w:rPr>
        <w:t> </w:t>
      </w:r>
      <w:r>
        <w:rPr>
          <w:w w:val="105"/>
        </w:rPr>
        <w:t>complexes</w:t>
      </w:r>
      <w:r>
        <w:rPr>
          <w:spacing w:val="-11"/>
          <w:w w:val="105"/>
        </w:rPr>
        <w:t> </w:t>
      </w:r>
      <w:r>
        <w:rPr>
          <w:w w:val="105"/>
        </w:rPr>
        <w:t>frequently,</w:t>
      </w:r>
      <w:r>
        <w:rPr>
          <w:spacing w:val="-8"/>
          <w:w w:val="105"/>
        </w:rPr>
        <w:t> </w:t>
      </w:r>
      <w:r>
        <w:rPr>
          <w:w w:val="105"/>
        </w:rPr>
        <w:t>have</w:t>
      </w:r>
      <w:r>
        <w:rPr>
          <w:spacing w:val="-58"/>
          <w:w w:val="105"/>
        </w:rPr>
        <w:t> </w:t>
      </w:r>
      <w:r>
        <w:rPr>
          <w:w w:val="105"/>
        </w:rPr>
        <w:t>limited solubility in aqueous solutions and tends to aggregate in aqueous solutions, which</w:t>
      </w:r>
      <w:r>
        <w:rPr>
          <w:spacing w:val="1"/>
          <w:w w:val="105"/>
        </w:rPr>
        <w:t> </w:t>
      </w:r>
      <w:r>
        <w:rPr>
          <w:w w:val="105"/>
        </w:rPr>
        <w:t>makes the solution unclear (opalescence) LD</w:t>
      </w:r>
      <w:r>
        <w:rPr>
          <w:w w:val="105"/>
          <w:vertAlign w:val="subscript"/>
        </w:rPr>
        <w:t>50</w:t>
      </w:r>
      <w:r>
        <w:rPr>
          <w:w w:val="105"/>
          <w:vertAlign w:val="baseline"/>
        </w:rPr>
        <w:t> oral, rat &gt;8000 mg/kg, LD</w:t>
      </w:r>
      <w:r>
        <w:rPr>
          <w:w w:val="105"/>
          <w:vertAlign w:val="subscript"/>
        </w:rPr>
        <w:t>50</w:t>
      </w:r>
      <w:r>
        <w:rPr>
          <w:w w:val="105"/>
          <w:vertAlign w:val="baseline"/>
        </w:rPr>
        <w:t> i.v. rat: about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4000</w:t>
      </w:r>
      <w:r>
        <w:rPr>
          <w:spacing w:val="-1"/>
          <w:w w:val="105"/>
          <w:vertAlign w:val="baseline"/>
        </w:rPr>
        <w:t> </w:t>
      </w:r>
      <w:r>
        <w:rPr>
          <w:w w:val="105"/>
          <w:vertAlign w:val="baseline"/>
        </w:rPr>
        <w:t>mg/kg</w:t>
      </w:r>
      <w:r>
        <w:rPr>
          <w:spacing w:val="3"/>
          <w:w w:val="105"/>
          <w:vertAlign w:val="baseline"/>
        </w:rPr>
        <w:t> </w:t>
      </w:r>
      <w:r>
        <w:rPr>
          <w:w w:val="105"/>
          <w:vertAlign w:val="baseline"/>
        </w:rPr>
        <w:t>(Szente </w:t>
      </w:r>
      <w:r>
        <w:rPr>
          <w:i/>
          <w:w w:val="105"/>
          <w:vertAlign w:val="baseline"/>
        </w:rPr>
        <w:t>et</w:t>
      </w:r>
      <w:r>
        <w:rPr>
          <w:i/>
          <w:spacing w:val="-5"/>
          <w:w w:val="105"/>
          <w:vertAlign w:val="baseline"/>
        </w:rPr>
        <w:t> </w:t>
      </w:r>
      <w:r>
        <w:rPr>
          <w:i/>
          <w:w w:val="105"/>
          <w:vertAlign w:val="baseline"/>
        </w:rPr>
        <w:t>al.,</w:t>
      </w:r>
      <w:r>
        <w:rPr>
          <w:i/>
          <w:spacing w:val="-4"/>
          <w:w w:val="105"/>
          <w:vertAlign w:val="baseline"/>
        </w:rPr>
        <w:t> </w:t>
      </w:r>
      <w:r>
        <w:rPr>
          <w:w w:val="105"/>
          <w:vertAlign w:val="baseline"/>
        </w:rPr>
        <w:t>1998).</w:t>
      </w:r>
    </w:p>
    <w:p>
      <w:pPr>
        <w:pStyle w:val="BodyText"/>
        <w:spacing w:line="501" w:lineRule="auto"/>
        <w:ind w:left="1392" w:right="836" w:firstLine="360"/>
        <w:jc w:val="both"/>
      </w:pPr>
      <w:r>
        <w:rPr>
          <w:w w:val="105"/>
        </w:rPr>
        <w:t>Apart from these naturally occurring cyclodextrins, many cyclodextrin derivatives have</w:t>
      </w:r>
      <w:r>
        <w:rPr>
          <w:spacing w:val="1"/>
          <w:w w:val="105"/>
        </w:rPr>
        <w:t> </w:t>
      </w:r>
      <w:r>
        <w:rPr>
          <w:w w:val="105"/>
        </w:rPr>
        <w:t>been synthesized. These derivatives are usually produced by amination, esterification or</w:t>
      </w:r>
      <w:r>
        <w:rPr>
          <w:spacing w:val="1"/>
          <w:w w:val="105"/>
        </w:rPr>
        <w:t> </w:t>
      </w:r>
      <w:r>
        <w:rPr>
          <w:w w:val="105"/>
        </w:rPr>
        <w:t>etherification</w:t>
      </w:r>
      <w:r>
        <w:rPr>
          <w:spacing w:val="-8"/>
          <w:w w:val="105"/>
        </w:rPr>
        <w:t> </w:t>
      </w:r>
      <w:r>
        <w:rPr>
          <w:w w:val="105"/>
        </w:rPr>
        <w:t>of</w:t>
      </w:r>
      <w:r>
        <w:rPr>
          <w:spacing w:val="-3"/>
          <w:w w:val="105"/>
        </w:rPr>
        <w:t> </w:t>
      </w:r>
      <w:r>
        <w:rPr>
          <w:w w:val="105"/>
        </w:rPr>
        <w:t>primary</w:t>
      </w:r>
      <w:r>
        <w:rPr>
          <w:spacing w:val="-7"/>
          <w:w w:val="105"/>
        </w:rPr>
        <w:t> </w:t>
      </w:r>
      <w:r>
        <w:rPr>
          <w:w w:val="105"/>
        </w:rPr>
        <w:t>and</w:t>
      </w:r>
      <w:r>
        <w:rPr>
          <w:spacing w:val="-1"/>
          <w:w w:val="105"/>
        </w:rPr>
        <w:t> </w:t>
      </w:r>
      <w:r>
        <w:rPr>
          <w:w w:val="105"/>
        </w:rPr>
        <w:t>secondary</w:t>
      </w:r>
      <w:r>
        <w:rPr>
          <w:spacing w:val="-1"/>
          <w:w w:val="105"/>
        </w:rPr>
        <w:t> </w:t>
      </w:r>
      <w:r>
        <w:rPr>
          <w:w w:val="105"/>
        </w:rPr>
        <w:t>hydroxyl</w:t>
      </w:r>
      <w:r>
        <w:rPr>
          <w:spacing w:val="1"/>
          <w:w w:val="105"/>
        </w:rPr>
        <w:t> </w:t>
      </w:r>
      <w:r>
        <w:rPr>
          <w:w w:val="105"/>
        </w:rPr>
        <w:t>groups</w:t>
      </w:r>
      <w:r>
        <w:rPr>
          <w:spacing w:val="-3"/>
          <w:w w:val="105"/>
        </w:rPr>
        <w:t> </w:t>
      </w:r>
      <w:r>
        <w:rPr>
          <w:w w:val="105"/>
        </w:rPr>
        <w:t>of</w:t>
      </w:r>
      <w:r>
        <w:rPr>
          <w:spacing w:val="-9"/>
          <w:w w:val="105"/>
        </w:rPr>
        <w:t> </w:t>
      </w:r>
      <w:r>
        <w:rPr>
          <w:w w:val="105"/>
        </w:rPr>
        <w:t>the</w:t>
      </w:r>
      <w:r>
        <w:rPr>
          <w:spacing w:val="-2"/>
          <w:w w:val="105"/>
        </w:rPr>
        <w:t> </w:t>
      </w:r>
      <w:r>
        <w:rPr>
          <w:w w:val="105"/>
        </w:rPr>
        <w:t>cyclodextrins.</w:t>
      </w:r>
      <w:r>
        <w:rPr>
          <w:spacing w:val="-6"/>
          <w:w w:val="105"/>
        </w:rPr>
        <w:t> </w:t>
      </w:r>
      <w:r>
        <w:rPr>
          <w:w w:val="105"/>
        </w:rPr>
        <w:t>Depending</w:t>
      </w:r>
      <w:r>
        <w:rPr>
          <w:spacing w:val="-7"/>
          <w:w w:val="105"/>
        </w:rPr>
        <w:t> </w:t>
      </w:r>
      <w:r>
        <w:rPr>
          <w:w w:val="105"/>
        </w:rPr>
        <w:t>on</w:t>
      </w:r>
      <w:r>
        <w:rPr>
          <w:spacing w:val="-58"/>
          <w:w w:val="105"/>
        </w:rPr>
        <w:t> </w:t>
      </w:r>
      <w:r>
        <w:rPr>
          <w:w w:val="105"/>
        </w:rPr>
        <w:t>the substituent, the solubility of the cyclodextrin derivatives is usually different from that of</w:t>
      </w:r>
      <w:r>
        <w:rPr>
          <w:spacing w:val="-58"/>
          <w:w w:val="105"/>
        </w:rPr>
        <w:t> </w:t>
      </w:r>
      <w:r>
        <w:rPr>
          <w:w w:val="105"/>
        </w:rPr>
        <w:t>their</w:t>
      </w:r>
      <w:r>
        <w:rPr>
          <w:spacing w:val="1"/>
          <w:w w:val="105"/>
        </w:rPr>
        <w:t> </w:t>
      </w:r>
      <w:r>
        <w:rPr>
          <w:w w:val="105"/>
        </w:rPr>
        <w:t>parent cyclodextrins. Virtually all derivatives have a</w:t>
      </w:r>
      <w:r>
        <w:rPr>
          <w:spacing w:val="1"/>
          <w:w w:val="105"/>
        </w:rPr>
        <w:t> </w:t>
      </w:r>
      <w:r>
        <w:rPr>
          <w:w w:val="105"/>
        </w:rPr>
        <w:t>changed hydrophobic cavity</w:t>
      </w:r>
      <w:r>
        <w:rPr>
          <w:spacing w:val="1"/>
          <w:w w:val="105"/>
        </w:rPr>
        <w:t> </w:t>
      </w:r>
      <w:r>
        <w:rPr>
          <w:w w:val="105"/>
        </w:rPr>
        <w:t>volume</w:t>
      </w:r>
      <w:r>
        <w:rPr>
          <w:spacing w:val="-9"/>
          <w:w w:val="105"/>
        </w:rPr>
        <w:t> </w:t>
      </w:r>
      <w:r>
        <w:rPr>
          <w:w w:val="105"/>
        </w:rPr>
        <w:t>and</w:t>
      </w:r>
      <w:r>
        <w:rPr>
          <w:spacing w:val="-7"/>
          <w:w w:val="105"/>
        </w:rPr>
        <w:t> </w:t>
      </w:r>
      <w:r>
        <w:rPr>
          <w:w w:val="105"/>
        </w:rPr>
        <w:t>also</w:t>
      </w:r>
      <w:r>
        <w:rPr>
          <w:spacing w:val="-1"/>
          <w:w w:val="105"/>
        </w:rPr>
        <w:t> </w:t>
      </w:r>
      <w:r>
        <w:rPr>
          <w:w w:val="105"/>
        </w:rPr>
        <w:t>these</w:t>
      </w:r>
      <w:r>
        <w:rPr>
          <w:spacing w:val="-9"/>
          <w:w w:val="105"/>
        </w:rPr>
        <w:t> </w:t>
      </w:r>
      <w:r>
        <w:rPr>
          <w:w w:val="105"/>
        </w:rPr>
        <w:t>modifications</w:t>
      </w:r>
      <w:r>
        <w:rPr>
          <w:spacing w:val="-9"/>
          <w:w w:val="105"/>
        </w:rPr>
        <w:t> </w:t>
      </w:r>
      <w:r>
        <w:rPr>
          <w:w w:val="105"/>
        </w:rPr>
        <w:t>can</w:t>
      </w:r>
      <w:r>
        <w:rPr>
          <w:spacing w:val="-7"/>
          <w:w w:val="105"/>
        </w:rPr>
        <w:t> </w:t>
      </w:r>
      <w:r>
        <w:rPr>
          <w:w w:val="105"/>
        </w:rPr>
        <w:t>improve</w:t>
      </w:r>
      <w:r>
        <w:rPr>
          <w:spacing w:val="-3"/>
          <w:w w:val="105"/>
        </w:rPr>
        <w:t> </w:t>
      </w:r>
      <w:r>
        <w:rPr>
          <w:w w:val="105"/>
        </w:rPr>
        <w:t>solubility,</w:t>
      </w:r>
      <w:r>
        <w:rPr>
          <w:spacing w:val="1"/>
          <w:w w:val="105"/>
        </w:rPr>
        <w:t> </w:t>
      </w:r>
      <w:r>
        <w:rPr>
          <w:w w:val="105"/>
        </w:rPr>
        <w:t>stability</w:t>
      </w:r>
      <w:r>
        <w:rPr>
          <w:spacing w:val="-7"/>
          <w:w w:val="105"/>
        </w:rPr>
        <w:t> </w:t>
      </w:r>
      <w:r>
        <w:rPr>
          <w:w w:val="105"/>
        </w:rPr>
        <w:t>against</w:t>
      </w:r>
      <w:r>
        <w:rPr>
          <w:spacing w:val="-6"/>
          <w:w w:val="105"/>
        </w:rPr>
        <w:t> </w:t>
      </w:r>
      <w:r>
        <w:rPr>
          <w:w w:val="105"/>
        </w:rPr>
        <w:t>light</w:t>
      </w:r>
      <w:r>
        <w:rPr>
          <w:spacing w:val="1"/>
          <w:w w:val="105"/>
        </w:rPr>
        <w:t> </w:t>
      </w:r>
      <w:r>
        <w:rPr>
          <w:w w:val="105"/>
        </w:rPr>
        <w:t>or</w:t>
      </w:r>
      <w:r>
        <w:rPr>
          <w:spacing w:val="-4"/>
          <w:w w:val="105"/>
        </w:rPr>
        <w:t> </w:t>
      </w:r>
      <w:r>
        <w:rPr>
          <w:w w:val="105"/>
        </w:rPr>
        <w:t>oxygen</w:t>
      </w:r>
      <w:r>
        <w:rPr>
          <w:spacing w:val="-58"/>
          <w:w w:val="105"/>
        </w:rPr>
        <w:t> </w:t>
      </w:r>
      <w:r>
        <w:rPr>
          <w:w w:val="105"/>
        </w:rPr>
        <w:t>and</w:t>
      </w:r>
      <w:r>
        <w:rPr>
          <w:spacing w:val="-3"/>
          <w:w w:val="105"/>
        </w:rPr>
        <w:t> </w:t>
      </w:r>
      <w:r>
        <w:rPr>
          <w:w w:val="105"/>
        </w:rPr>
        <w:t>help</w:t>
      </w:r>
      <w:r>
        <w:rPr>
          <w:spacing w:val="-3"/>
          <w:w w:val="105"/>
        </w:rPr>
        <w:t> </w:t>
      </w:r>
      <w:r>
        <w:rPr>
          <w:w w:val="105"/>
        </w:rPr>
        <w:t>control</w:t>
      </w:r>
      <w:r>
        <w:rPr>
          <w:spacing w:val="-7"/>
          <w:w w:val="105"/>
        </w:rPr>
        <w:t> </w:t>
      </w:r>
      <w:r>
        <w:rPr>
          <w:w w:val="105"/>
        </w:rPr>
        <w:t>the</w:t>
      </w:r>
      <w:r>
        <w:rPr>
          <w:spacing w:val="-4"/>
          <w:w w:val="105"/>
        </w:rPr>
        <w:t> </w:t>
      </w:r>
      <w:r>
        <w:rPr>
          <w:w w:val="105"/>
        </w:rPr>
        <w:t>chemical</w:t>
      </w:r>
      <w:r>
        <w:rPr>
          <w:spacing w:val="-1"/>
          <w:w w:val="105"/>
        </w:rPr>
        <w:t> </w:t>
      </w:r>
      <w:r>
        <w:rPr>
          <w:w w:val="105"/>
        </w:rPr>
        <w:t>activity</w:t>
      </w:r>
      <w:r>
        <w:rPr>
          <w:spacing w:val="-2"/>
          <w:w w:val="105"/>
        </w:rPr>
        <w:t> </w:t>
      </w:r>
      <w:r>
        <w:rPr>
          <w:w w:val="105"/>
        </w:rPr>
        <w:t>of</w:t>
      </w:r>
      <w:r>
        <w:rPr>
          <w:spacing w:val="-6"/>
          <w:w w:val="105"/>
        </w:rPr>
        <w:t> </w:t>
      </w:r>
      <w:r>
        <w:rPr>
          <w:w w:val="105"/>
        </w:rPr>
        <w:t>guest</w:t>
      </w:r>
      <w:r>
        <w:rPr>
          <w:spacing w:val="6"/>
          <w:w w:val="105"/>
        </w:rPr>
        <w:t> </w:t>
      </w:r>
      <w:r>
        <w:rPr>
          <w:w w:val="105"/>
        </w:rPr>
        <w:t>molecules</w:t>
      </w:r>
      <w:r>
        <w:rPr>
          <w:spacing w:val="-6"/>
          <w:w w:val="105"/>
        </w:rPr>
        <w:t> </w:t>
      </w:r>
      <w:r>
        <w:rPr>
          <w:w w:val="105"/>
        </w:rPr>
        <w:t>(Martin</w:t>
      </w:r>
      <w:r>
        <w:rPr>
          <w:spacing w:val="-9"/>
          <w:w w:val="105"/>
        </w:rPr>
        <w:t> </w:t>
      </w:r>
      <w:r>
        <w:rPr>
          <w:w w:val="105"/>
        </w:rPr>
        <w:t>Del</w:t>
      </w:r>
      <w:r>
        <w:rPr>
          <w:spacing w:val="6"/>
          <w:w w:val="105"/>
        </w:rPr>
        <w:t> </w:t>
      </w:r>
      <w:r>
        <w:rPr>
          <w:w w:val="105"/>
        </w:rPr>
        <w:t>Valle, 2003).</w:t>
      </w:r>
    </w:p>
    <w:p>
      <w:pPr>
        <w:pStyle w:val="BodyText"/>
        <w:spacing w:before="10"/>
        <w:rPr>
          <w:sz w:val="20"/>
        </w:rPr>
      </w:pPr>
    </w:p>
    <w:p>
      <w:pPr>
        <w:pStyle w:val="Heading2"/>
        <w:numPr>
          <w:ilvl w:val="2"/>
          <w:numId w:val="13"/>
        </w:numPr>
        <w:tabs>
          <w:tab w:pos="2833" w:val="left" w:leader="none"/>
          <w:tab w:pos="2834" w:val="left" w:leader="none"/>
        </w:tabs>
        <w:spacing w:line="240" w:lineRule="auto" w:before="1" w:after="0"/>
        <w:ind w:left="2834" w:right="0" w:hanging="1081"/>
        <w:jc w:val="left"/>
      </w:pPr>
      <w:r>
        <w:rPr>
          <w:w w:val="105"/>
        </w:rPr>
        <w:t>Synthetic</w:t>
      </w:r>
      <w:r>
        <w:rPr>
          <w:spacing w:val="-14"/>
          <w:w w:val="105"/>
        </w:rPr>
        <w:t> </w:t>
      </w:r>
      <w:r>
        <w:rPr>
          <w:w w:val="105"/>
        </w:rPr>
        <w:t>Cyclodextrin</w:t>
      </w:r>
    </w:p>
    <w:p>
      <w:pPr>
        <w:pStyle w:val="BodyText"/>
        <w:spacing w:before="7"/>
        <w:rPr>
          <w:b/>
          <w:sz w:val="24"/>
        </w:rPr>
      </w:pPr>
    </w:p>
    <w:p>
      <w:pPr>
        <w:pStyle w:val="BodyText"/>
        <w:spacing w:line="501" w:lineRule="auto"/>
        <w:ind w:left="1392" w:right="837" w:firstLine="360"/>
        <w:jc w:val="both"/>
      </w:pPr>
      <w:r>
        <w:rPr>
          <w:w w:val="105"/>
        </w:rPr>
        <w:t>Hundreds of modified cylodextrin (CD) derivatives have been prepared and shown to</w:t>
      </w:r>
      <w:r>
        <w:rPr>
          <w:spacing w:val="1"/>
          <w:w w:val="105"/>
        </w:rPr>
        <w:t> </w:t>
      </w:r>
      <w:r>
        <w:rPr>
          <w:w w:val="105"/>
        </w:rPr>
        <w:t>have potentials requiring further research. However, only the derivatives containing the</w:t>
      </w:r>
      <w:r>
        <w:rPr>
          <w:spacing w:val="1"/>
          <w:w w:val="105"/>
        </w:rPr>
        <w:t> </w:t>
      </w:r>
      <w:r>
        <w:rPr>
          <w:w w:val="105"/>
        </w:rPr>
        <w:t>hydroxypropyl (HP), methyl (M), and sulfobutyl ether (SBE) substituents are presently</w:t>
      </w:r>
      <w:r>
        <w:rPr>
          <w:spacing w:val="1"/>
          <w:w w:val="105"/>
        </w:rPr>
        <w:t> </w:t>
      </w:r>
      <w:r>
        <w:rPr>
          <w:w w:val="105"/>
        </w:rPr>
        <w:t>being used commercially as new pharmaceutical excipients. These substituents vary in size</w:t>
      </w:r>
      <w:r>
        <w:rPr>
          <w:spacing w:val="1"/>
          <w:w w:val="105"/>
        </w:rPr>
        <w:t> </w:t>
      </w:r>
      <w:r>
        <w:rPr>
          <w:w w:val="105"/>
        </w:rPr>
        <w:t>and electronic character and are attached to the CD structure through reaction with one or</w:t>
      </w:r>
      <w:r>
        <w:rPr>
          <w:spacing w:val="1"/>
          <w:w w:val="105"/>
        </w:rPr>
        <w:t> </w:t>
      </w:r>
      <w:r>
        <w:rPr>
          <w:w w:val="105"/>
        </w:rPr>
        <w:t>more of the three hydroxyl groups of the glucopyranose units. The parent CDs contain 18</w:t>
      </w:r>
      <w:r>
        <w:rPr>
          <w:spacing w:val="1"/>
          <w:w w:val="105"/>
        </w:rPr>
        <w:t> </w:t>
      </w:r>
      <w:r>
        <w:rPr>
          <w:w w:val="105"/>
        </w:rPr>
        <w:t>(α-CD),</w:t>
      </w:r>
      <w:r>
        <w:rPr>
          <w:spacing w:val="16"/>
          <w:w w:val="105"/>
        </w:rPr>
        <w:t> </w:t>
      </w:r>
      <w:r>
        <w:rPr>
          <w:w w:val="105"/>
        </w:rPr>
        <w:t>21</w:t>
      </w:r>
      <w:r>
        <w:rPr>
          <w:spacing w:val="15"/>
          <w:w w:val="105"/>
        </w:rPr>
        <w:t> </w:t>
      </w:r>
      <w:r>
        <w:rPr>
          <w:w w:val="105"/>
        </w:rPr>
        <w:t>(β-CD),</w:t>
      </w:r>
      <w:r>
        <w:rPr>
          <w:spacing w:val="16"/>
          <w:w w:val="105"/>
        </w:rPr>
        <w:t> </w:t>
      </w:r>
      <w:r>
        <w:rPr>
          <w:w w:val="105"/>
        </w:rPr>
        <w:t>or</w:t>
      </w:r>
      <w:r>
        <w:rPr>
          <w:spacing w:val="12"/>
          <w:w w:val="105"/>
        </w:rPr>
        <w:t> </w:t>
      </w:r>
      <w:r>
        <w:rPr>
          <w:w w:val="105"/>
        </w:rPr>
        <w:t>24</w:t>
      </w:r>
      <w:r>
        <w:rPr>
          <w:spacing w:val="15"/>
          <w:w w:val="105"/>
        </w:rPr>
        <w:t> </w:t>
      </w:r>
      <w:r>
        <w:rPr>
          <w:w w:val="105"/>
        </w:rPr>
        <w:t>(γ-CD)</w:t>
      </w:r>
      <w:r>
        <w:rPr>
          <w:spacing w:val="19"/>
          <w:w w:val="105"/>
        </w:rPr>
        <w:t> </w:t>
      </w:r>
      <w:r>
        <w:rPr>
          <w:w w:val="105"/>
        </w:rPr>
        <w:t>hydroxyl</w:t>
      </w:r>
      <w:r>
        <w:rPr>
          <w:spacing w:val="23"/>
          <w:w w:val="105"/>
        </w:rPr>
        <w:t> </w:t>
      </w:r>
      <w:r>
        <w:rPr>
          <w:w w:val="105"/>
        </w:rPr>
        <w:t>groups</w:t>
      </w:r>
      <w:r>
        <w:rPr>
          <w:spacing w:val="6"/>
          <w:w w:val="105"/>
        </w:rPr>
        <w:t> </w:t>
      </w:r>
      <w:r>
        <w:rPr>
          <w:w w:val="105"/>
        </w:rPr>
        <w:t>that</w:t>
      </w:r>
      <w:r>
        <w:rPr>
          <w:spacing w:val="18"/>
          <w:w w:val="105"/>
        </w:rPr>
        <w:t> </w:t>
      </w:r>
      <w:r>
        <w:rPr>
          <w:w w:val="105"/>
        </w:rPr>
        <w:t>are</w:t>
      </w:r>
      <w:r>
        <w:rPr>
          <w:spacing w:val="14"/>
          <w:w w:val="105"/>
        </w:rPr>
        <w:t> </w:t>
      </w:r>
      <w:r>
        <w:rPr>
          <w:w w:val="105"/>
        </w:rPr>
        <w:t>available</w:t>
      </w:r>
      <w:r>
        <w:rPr>
          <w:spacing w:val="14"/>
          <w:w w:val="105"/>
        </w:rPr>
        <w:t> </w:t>
      </w:r>
      <w:r>
        <w:rPr>
          <w:w w:val="105"/>
        </w:rPr>
        <w:t>for</w:t>
      </w:r>
      <w:r>
        <w:rPr>
          <w:spacing w:val="26"/>
          <w:w w:val="105"/>
        </w:rPr>
        <w:t> </w:t>
      </w:r>
      <w:r>
        <w:rPr>
          <w:w w:val="105"/>
        </w:rPr>
        <w:t>modification.</w:t>
      </w:r>
      <w:r>
        <w:rPr>
          <w:spacing w:val="10"/>
          <w:w w:val="105"/>
        </w:rPr>
        <w:t> </w:t>
      </w:r>
      <w:r>
        <w:rPr>
          <w:w w:val="105"/>
        </w:rPr>
        <w:t>The</w:t>
      </w:r>
    </w:p>
    <w:p>
      <w:pPr>
        <w:spacing w:after="0" w:line="501" w:lineRule="auto"/>
        <w:jc w:val="both"/>
        <w:sectPr>
          <w:pgSz w:w="12240" w:h="15840"/>
          <w:pgMar w:header="0" w:footer="1012" w:top="1420" w:bottom="1200" w:left="480" w:right="600"/>
        </w:sectPr>
      </w:pPr>
    </w:p>
    <w:p>
      <w:pPr>
        <w:pStyle w:val="BodyText"/>
        <w:spacing w:line="499" w:lineRule="auto" w:before="82"/>
        <w:ind w:left="1392" w:right="842"/>
        <w:jc w:val="both"/>
      </w:pPr>
      <w:r>
        <w:rPr>
          <w:w w:val="105"/>
        </w:rPr>
        <w:t>most reactive hydroxyls are those in the C-6 position and the C-3 hydroxyls are the least</w:t>
      </w:r>
      <w:r>
        <w:rPr>
          <w:spacing w:val="1"/>
          <w:w w:val="105"/>
        </w:rPr>
        <w:t> </w:t>
      </w:r>
      <w:r>
        <w:rPr>
          <w:w w:val="105"/>
        </w:rPr>
        <w:t>reactive.</w:t>
      </w:r>
      <w:r>
        <w:rPr>
          <w:spacing w:val="-7"/>
          <w:w w:val="105"/>
        </w:rPr>
        <w:t> </w:t>
      </w:r>
      <w:r>
        <w:rPr>
          <w:w w:val="105"/>
        </w:rPr>
        <w:t>However,</w:t>
      </w:r>
      <w:r>
        <w:rPr>
          <w:spacing w:val="-7"/>
          <w:w w:val="105"/>
        </w:rPr>
        <w:t> </w:t>
      </w:r>
      <w:r>
        <w:rPr>
          <w:w w:val="105"/>
        </w:rPr>
        <w:t>the</w:t>
      </w:r>
      <w:r>
        <w:rPr>
          <w:spacing w:val="-3"/>
          <w:w w:val="105"/>
        </w:rPr>
        <w:t> </w:t>
      </w:r>
      <w:r>
        <w:rPr>
          <w:w w:val="105"/>
        </w:rPr>
        <w:t>difference</w:t>
      </w:r>
      <w:r>
        <w:rPr>
          <w:spacing w:val="-9"/>
          <w:w w:val="105"/>
        </w:rPr>
        <w:t> </w:t>
      </w:r>
      <w:r>
        <w:rPr>
          <w:w w:val="105"/>
        </w:rPr>
        <w:t>in</w:t>
      </w:r>
      <w:r>
        <w:rPr>
          <w:spacing w:val="-8"/>
          <w:w w:val="105"/>
        </w:rPr>
        <w:t> </w:t>
      </w:r>
      <w:r>
        <w:rPr>
          <w:w w:val="105"/>
        </w:rPr>
        <w:t>reactivity</w:t>
      </w:r>
      <w:r>
        <w:rPr>
          <w:spacing w:val="-9"/>
          <w:w w:val="105"/>
        </w:rPr>
        <w:t> </w:t>
      </w:r>
      <w:r>
        <w:rPr>
          <w:w w:val="105"/>
        </w:rPr>
        <w:t>is</w:t>
      </w:r>
      <w:r>
        <w:rPr>
          <w:spacing w:val="-4"/>
          <w:w w:val="105"/>
        </w:rPr>
        <w:t> </w:t>
      </w:r>
      <w:r>
        <w:rPr>
          <w:w w:val="105"/>
        </w:rPr>
        <w:t>not</w:t>
      </w:r>
      <w:r>
        <w:rPr>
          <w:spacing w:val="1"/>
          <w:w w:val="105"/>
        </w:rPr>
        <w:t> </w:t>
      </w:r>
      <w:r>
        <w:rPr>
          <w:w w:val="105"/>
        </w:rPr>
        <w:t>much,</w:t>
      </w:r>
      <w:r>
        <w:rPr>
          <w:spacing w:val="-7"/>
          <w:w w:val="105"/>
        </w:rPr>
        <w:t> </w:t>
      </w:r>
      <w:r>
        <w:rPr>
          <w:w w:val="105"/>
        </w:rPr>
        <w:t>and</w:t>
      </w:r>
      <w:r>
        <w:rPr>
          <w:spacing w:val="-2"/>
          <w:w w:val="105"/>
        </w:rPr>
        <w:t> </w:t>
      </w:r>
      <w:r>
        <w:rPr>
          <w:w w:val="105"/>
        </w:rPr>
        <w:t>changing</w:t>
      </w:r>
      <w:r>
        <w:rPr>
          <w:spacing w:val="-8"/>
          <w:w w:val="105"/>
        </w:rPr>
        <w:t> </w:t>
      </w:r>
      <w:r>
        <w:rPr>
          <w:w w:val="105"/>
        </w:rPr>
        <w:t>reaction</w:t>
      </w:r>
      <w:r>
        <w:rPr>
          <w:spacing w:val="-3"/>
          <w:w w:val="105"/>
        </w:rPr>
        <w:t> </w:t>
      </w:r>
      <w:r>
        <w:rPr>
          <w:w w:val="105"/>
        </w:rPr>
        <w:t>conditions</w:t>
      </w:r>
      <w:r>
        <w:rPr>
          <w:spacing w:val="-58"/>
          <w:w w:val="105"/>
        </w:rPr>
        <w:t> </w:t>
      </w:r>
      <w:r>
        <w:rPr>
          <w:w w:val="105"/>
        </w:rPr>
        <w:t>can</w:t>
      </w:r>
      <w:r>
        <w:rPr>
          <w:spacing w:val="-2"/>
          <w:w w:val="105"/>
        </w:rPr>
        <w:t> </w:t>
      </w:r>
      <w:r>
        <w:rPr>
          <w:w w:val="105"/>
        </w:rPr>
        <w:t>often</w:t>
      </w:r>
      <w:r>
        <w:rPr>
          <w:spacing w:val="-8"/>
          <w:w w:val="105"/>
        </w:rPr>
        <w:t> </w:t>
      </w:r>
      <w:r>
        <w:rPr>
          <w:w w:val="105"/>
        </w:rPr>
        <w:t>alter</w:t>
      </w:r>
      <w:r>
        <w:rPr>
          <w:spacing w:val="-5"/>
          <w:w w:val="105"/>
        </w:rPr>
        <w:t> </w:t>
      </w:r>
      <w:r>
        <w:rPr>
          <w:w w:val="105"/>
        </w:rPr>
        <w:t>the</w:t>
      </w:r>
      <w:r>
        <w:rPr>
          <w:spacing w:val="-2"/>
          <w:w w:val="105"/>
        </w:rPr>
        <w:t> </w:t>
      </w:r>
      <w:r>
        <w:rPr>
          <w:w w:val="105"/>
        </w:rPr>
        <w:t>position</w:t>
      </w:r>
      <w:r>
        <w:rPr>
          <w:spacing w:val="-1"/>
          <w:w w:val="105"/>
        </w:rPr>
        <w:t> </w:t>
      </w:r>
      <w:r>
        <w:rPr>
          <w:w w:val="105"/>
        </w:rPr>
        <w:t>of</w:t>
      </w:r>
      <w:r>
        <w:rPr>
          <w:spacing w:val="2"/>
          <w:w w:val="105"/>
        </w:rPr>
        <w:t> </w:t>
      </w:r>
      <w:r>
        <w:rPr>
          <w:w w:val="105"/>
        </w:rPr>
        <w:t>substitution</w:t>
      </w:r>
      <w:r>
        <w:rPr>
          <w:spacing w:val="-1"/>
          <w:w w:val="105"/>
        </w:rPr>
        <w:t> </w:t>
      </w:r>
      <w:r>
        <w:rPr>
          <w:w w:val="105"/>
        </w:rPr>
        <w:t>(Gerold</w:t>
      </w:r>
      <w:r>
        <w:rPr>
          <w:spacing w:val="-2"/>
          <w:w w:val="105"/>
        </w:rPr>
        <w:t> </w:t>
      </w:r>
      <w:r>
        <w:rPr>
          <w:w w:val="105"/>
        </w:rPr>
        <w:t>and</w:t>
      </w:r>
      <w:r>
        <w:rPr>
          <w:spacing w:val="-8"/>
          <w:w w:val="105"/>
        </w:rPr>
        <w:t> </w:t>
      </w:r>
      <w:r>
        <w:rPr>
          <w:w w:val="105"/>
        </w:rPr>
        <w:t>Thompson,</w:t>
      </w:r>
      <w:r>
        <w:rPr>
          <w:spacing w:val="-6"/>
          <w:w w:val="105"/>
        </w:rPr>
        <w:t> </w:t>
      </w:r>
      <w:r>
        <w:rPr>
          <w:w w:val="105"/>
        </w:rPr>
        <w:t>2002).</w:t>
      </w:r>
    </w:p>
    <w:p>
      <w:pPr>
        <w:pStyle w:val="Heading2"/>
        <w:numPr>
          <w:ilvl w:val="1"/>
          <w:numId w:val="13"/>
        </w:numPr>
        <w:tabs>
          <w:tab w:pos="2114" w:val="left" w:leader="none"/>
        </w:tabs>
        <w:spacing w:line="240" w:lineRule="auto" w:before="13" w:after="0"/>
        <w:ind w:left="2113" w:right="0" w:hanging="361"/>
        <w:jc w:val="left"/>
      </w:pPr>
      <w:r>
        <w:rPr>
          <w:w w:val="105"/>
        </w:rPr>
        <w:t>HYDROXYPROPYL-β-CYCLODEXTRIN</w:t>
      </w:r>
    </w:p>
    <w:p>
      <w:pPr>
        <w:pStyle w:val="BodyText"/>
        <w:spacing w:before="7"/>
        <w:rPr>
          <w:b/>
          <w:sz w:val="24"/>
        </w:rPr>
      </w:pPr>
    </w:p>
    <w:p>
      <w:pPr>
        <w:pStyle w:val="BodyText"/>
        <w:spacing w:line="501" w:lineRule="auto" w:before="1"/>
        <w:ind w:left="1392" w:right="834" w:firstLine="360"/>
        <w:jc w:val="both"/>
      </w:pPr>
      <w:r>
        <w:rPr>
          <w:w w:val="105"/>
        </w:rPr>
        <w:t>Hydroxy alkylation of β-CD requires treating base-solubilized β-CD with appropriate</w:t>
      </w:r>
      <w:r>
        <w:rPr>
          <w:spacing w:val="1"/>
          <w:w w:val="105"/>
        </w:rPr>
        <w:t> </w:t>
      </w:r>
      <w:r>
        <w:rPr>
          <w:w w:val="105"/>
        </w:rPr>
        <w:t>epoxide or haloalcohol (Irie </w:t>
      </w:r>
      <w:r>
        <w:rPr>
          <w:i/>
          <w:w w:val="105"/>
        </w:rPr>
        <w:t>et al., </w:t>
      </w:r>
      <w:r>
        <w:rPr>
          <w:w w:val="105"/>
        </w:rPr>
        <w:t>1998). Propylene oxide or propylene carbonates are used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-11"/>
          <w:w w:val="105"/>
        </w:rPr>
        <w:t> </w:t>
      </w:r>
      <w:r>
        <w:rPr>
          <w:w w:val="105"/>
        </w:rPr>
        <w:t>preparation</w:t>
      </w:r>
      <w:r>
        <w:rPr>
          <w:spacing w:val="-11"/>
          <w:w w:val="105"/>
        </w:rPr>
        <w:t> </w:t>
      </w:r>
      <w:r>
        <w:rPr>
          <w:w w:val="105"/>
        </w:rPr>
        <w:t>of</w:t>
      </w:r>
      <w:r>
        <w:rPr>
          <w:spacing w:val="-13"/>
          <w:w w:val="105"/>
        </w:rPr>
        <w:t> </w:t>
      </w:r>
      <w:r>
        <w:rPr>
          <w:w w:val="105"/>
        </w:rPr>
        <w:t>2-hydroxypropyl-β-CD</w:t>
      </w:r>
      <w:r>
        <w:rPr>
          <w:spacing w:val="-8"/>
          <w:w w:val="105"/>
        </w:rPr>
        <w:t> </w:t>
      </w:r>
      <w:r>
        <w:rPr>
          <w:w w:val="105"/>
        </w:rPr>
        <w:t>(2-HP-β-CD),</w:t>
      </w:r>
      <w:r>
        <w:rPr>
          <w:spacing w:val="-9"/>
          <w:w w:val="105"/>
        </w:rPr>
        <w:t> </w:t>
      </w:r>
      <w:r>
        <w:rPr>
          <w:w w:val="105"/>
        </w:rPr>
        <w:t>the</w:t>
      </w:r>
      <w:r>
        <w:rPr>
          <w:spacing w:val="-12"/>
          <w:w w:val="105"/>
        </w:rPr>
        <w:t> </w:t>
      </w:r>
      <w:r>
        <w:rPr>
          <w:w w:val="105"/>
        </w:rPr>
        <w:t>derivative</w:t>
      </w:r>
      <w:r>
        <w:rPr>
          <w:spacing w:val="-12"/>
          <w:w w:val="105"/>
        </w:rPr>
        <w:t> </w:t>
      </w:r>
      <w:r>
        <w:rPr>
          <w:w w:val="105"/>
        </w:rPr>
        <w:t>being</w:t>
      </w:r>
      <w:r>
        <w:rPr>
          <w:spacing w:val="-5"/>
          <w:w w:val="105"/>
        </w:rPr>
        <w:t> </w:t>
      </w:r>
      <w:r>
        <w:rPr>
          <w:w w:val="105"/>
        </w:rPr>
        <w:t>commercialized.</w:t>
      </w:r>
      <w:r>
        <w:rPr>
          <w:spacing w:val="-58"/>
          <w:w w:val="105"/>
        </w:rPr>
        <w:t> </w:t>
      </w:r>
      <w:r>
        <w:rPr>
          <w:w w:val="105"/>
        </w:rPr>
        <w:t>The reactions</w:t>
      </w:r>
      <w:r>
        <w:rPr>
          <w:spacing w:val="1"/>
          <w:w w:val="105"/>
        </w:rPr>
        <w:t> </w:t>
      </w:r>
      <w:r>
        <w:rPr>
          <w:w w:val="105"/>
        </w:rPr>
        <w:t>occur</w:t>
      </w:r>
      <w:r>
        <w:rPr>
          <w:spacing w:val="1"/>
          <w:w w:val="105"/>
        </w:rPr>
        <w:t> </w:t>
      </w:r>
      <w:r>
        <w:rPr>
          <w:w w:val="105"/>
        </w:rPr>
        <w:t>at both</w:t>
      </w:r>
      <w:r>
        <w:rPr>
          <w:spacing w:val="1"/>
          <w:w w:val="105"/>
        </w:rPr>
        <w:t> </w:t>
      </w:r>
      <w:r>
        <w:rPr>
          <w:w w:val="105"/>
        </w:rPr>
        <w:t>primary and</w:t>
      </w:r>
      <w:r>
        <w:rPr>
          <w:spacing w:val="1"/>
          <w:w w:val="105"/>
        </w:rPr>
        <w:t> </w:t>
      </w:r>
      <w:r>
        <w:rPr>
          <w:w w:val="105"/>
        </w:rPr>
        <w:t>secondary alcohol</w:t>
      </w:r>
      <w:r>
        <w:rPr>
          <w:spacing w:val="1"/>
          <w:w w:val="105"/>
        </w:rPr>
        <w:t> </w:t>
      </w:r>
      <w:r>
        <w:rPr>
          <w:w w:val="105"/>
        </w:rPr>
        <w:t>on the β-CD  generating a</w:t>
      </w:r>
      <w:r>
        <w:rPr>
          <w:spacing w:val="1"/>
          <w:w w:val="105"/>
        </w:rPr>
        <w:t> </w:t>
      </w:r>
      <w:r>
        <w:rPr>
          <w:w w:val="105"/>
        </w:rPr>
        <w:t>mixture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numerous</w:t>
      </w:r>
      <w:r>
        <w:rPr>
          <w:spacing w:val="1"/>
          <w:w w:val="105"/>
        </w:rPr>
        <w:t> </w:t>
      </w:r>
      <w:r>
        <w:rPr>
          <w:w w:val="105"/>
        </w:rPr>
        <w:t>isomeric</w:t>
      </w:r>
      <w:r>
        <w:rPr>
          <w:spacing w:val="1"/>
          <w:w w:val="105"/>
        </w:rPr>
        <w:t> </w:t>
      </w:r>
      <w:r>
        <w:rPr>
          <w:w w:val="105"/>
        </w:rPr>
        <w:t>forms.</w:t>
      </w:r>
      <w:r>
        <w:rPr>
          <w:spacing w:val="1"/>
          <w:w w:val="105"/>
        </w:rPr>
        <w:t> </w:t>
      </w:r>
      <w:r>
        <w:rPr>
          <w:w w:val="105"/>
        </w:rPr>
        <w:t>This</w:t>
      </w:r>
      <w:r>
        <w:rPr>
          <w:spacing w:val="1"/>
          <w:w w:val="105"/>
        </w:rPr>
        <w:t> </w:t>
      </w:r>
      <w:r>
        <w:rPr>
          <w:w w:val="105"/>
        </w:rPr>
        <w:t>results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a</w:t>
      </w:r>
      <w:r>
        <w:rPr>
          <w:spacing w:val="1"/>
          <w:w w:val="105"/>
        </w:rPr>
        <w:t> </w:t>
      </w:r>
      <w:r>
        <w:rPr>
          <w:w w:val="105"/>
        </w:rPr>
        <w:t>heterogeneous</w:t>
      </w:r>
      <w:r>
        <w:rPr>
          <w:spacing w:val="1"/>
          <w:w w:val="105"/>
        </w:rPr>
        <w:t> </w:t>
      </w:r>
      <w:r>
        <w:rPr>
          <w:w w:val="105"/>
        </w:rPr>
        <w:t>product</w:t>
      </w:r>
      <w:r>
        <w:rPr>
          <w:spacing w:val="1"/>
          <w:w w:val="105"/>
        </w:rPr>
        <w:t> </w:t>
      </w:r>
      <w:r>
        <w:rPr>
          <w:w w:val="105"/>
        </w:rPr>
        <w:t>that</w:t>
      </w:r>
      <w:r>
        <w:rPr>
          <w:spacing w:val="1"/>
          <w:w w:val="105"/>
        </w:rPr>
        <w:t> </w:t>
      </w:r>
      <w:r>
        <w:rPr>
          <w:w w:val="105"/>
        </w:rPr>
        <w:t>is</w:t>
      </w:r>
      <w:r>
        <w:rPr>
          <w:spacing w:val="1"/>
          <w:w w:val="105"/>
        </w:rPr>
        <w:t> </w:t>
      </w:r>
      <w:r>
        <w:rPr>
          <w:w w:val="105"/>
        </w:rPr>
        <w:t>amorphous</w:t>
      </w:r>
      <w:r>
        <w:rPr>
          <w:spacing w:val="-10"/>
          <w:w w:val="105"/>
        </w:rPr>
        <w:t> </w:t>
      </w:r>
      <w:r>
        <w:rPr>
          <w:w w:val="105"/>
        </w:rPr>
        <w:t>and</w:t>
      </w:r>
      <w:r>
        <w:rPr>
          <w:spacing w:val="-1"/>
          <w:w w:val="105"/>
        </w:rPr>
        <w:t> </w:t>
      </w:r>
      <w:r>
        <w:rPr>
          <w:w w:val="105"/>
        </w:rPr>
        <w:t>highly water</w:t>
      </w:r>
      <w:r>
        <w:rPr>
          <w:spacing w:val="10"/>
          <w:w w:val="105"/>
        </w:rPr>
        <w:t> </w:t>
      </w:r>
      <w:r>
        <w:rPr>
          <w:w w:val="105"/>
        </w:rPr>
        <w:t>soluble</w:t>
      </w:r>
      <w:r>
        <w:rPr>
          <w:spacing w:val="-9"/>
          <w:w w:val="105"/>
        </w:rPr>
        <w:t> </w:t>
      </w:r>
      <w:r>
        <w:rPr>
          <w:w w:val="105"/>
        </w:rPr>
        <w:t>(Pitha</w:t>
      </w:r>
      <w:r>
        <w:rPr>
          <w:spacing w:val="5"/>
          <w:w w:val="105"/>
        </w:rPr>
        <w:t> </w:t>
      </w:r>
      <w:r>
        <w:rPr>
          <w:i/>
          <w:w w:val="105"/>
        </w:rPr>
        <w:t>et</w:t>
      </w:r>
      <w:r>
        <w:rPr>
          <w:i/>
          <w:spacing w:val="2"/>
          <w:w w:val="105"/>
        </w:rPr>
        <w:t> </w:t>
      </w:r>
      <w:r>
        <w:rPr>
          <w:i/>
          <w:w w:val="105"/>
        </w:rPr>
        <w:t>al.,</w:t>
      </w:r>
      <w:r>
        <w:rPr>
          <w:i/>
          <w:spacing w:val="2"/>
          <w:w w:val="105"/>
        </w:rPr>
        <w:t> </w:t>
      </w:r>
      <w:r>
        <w:rPr>
          <w:w w:val="105"/>
        </w:rPr>
        <w:t>1990).</w:t>
      </w:r>
    </w:p>
    <w:p>
      <w:pPr>
        <w:pStyle w:val="BodyText"/>
        <w:rPr>
          <w:sz w:val="21"/>
        </w:rPr>
      </w:pPr>
    </w:p>
    <w:p>
      <w:pPr>
        <w:pStyle w:val="Heading2"/>
        <w:numPr>
          <w:ilvl w:val="1"/>
          <w:numId w:val="13"/>
        </w:numPr>
        <w:tabs>
          <w:tab w:pos="2114" w:val="left" w:leader="none"/>
        </w:tabs>
        <w:spacing w:line="240" w:lineRule="auto" w:before="0" w:after="0"/>
        <w:ind w:left="2113" w:right="0" w:hanging="361"/>
        <w:jc w:val="left"/>
      </w:pPr>
      <w:r>
        <w:rPr/>
        <w:t>STATEMENT</w:t>
      </w:r>
      <w:r>
        <w:rPr>
          <w:spacing w:val="43"/>
        </w:rPr>
        <w:t> </w:t>
      </w:r>
      <w:r>
        <w:rPr/>
        <w:t>OF</w:t>
      </w:r>
      <w:r>
        <w:rPr>
          <w:spacing w:val="30"/>
        </w:rPr>
        <w:t> </w:t>
      </w:r>
      <w:r>
        <w:rPr/>
        <w:t>RESEARCH</w:t>
      </w:r>
      <w:r>
        <w:rPr>
          <w:spacing w:val="48"/>
        </w:rPr>
        <w:t> </w:t>
      </w:r>
      <w:r>
        <w:rPr/>
        <w:t>PROBLEM</w:t>
      </w:r>
    </w:p>
    <w:p>
      <w:pPr>
        <w:pStyle w:val="BodyText"/>
        <w:spacing w:before="4"/>
        <w:rPr>
          <w:b/>
          <w:sz w:val="33"/>
        </w:rPr>
      </w:pPr>
    </w:p>
    <w:p>
      <w:pPr>
        <w:pStyle w:val="BodyText"/>
        <w:spacing w:line="499" w:lineRule="auto"/>
        <w:ind w:left="1392" w:right="836" w:firstLine="360"/>
        <w:jc w:val="both"/>
      </w:pPr>
      <w:r>
        <w:rPr>
          <w:w w:val="105"/>
        </w:rPr>
        <w:t>Malaria</w:t>
      </w:r>
      <w:r>
        <w:rPr>
          <w:spacing w:val="1"/>
          <w:w w:val="105"/>
        </w:rPr>
        <w:t> </w:t>
      </w:r>
      <w:r>
        <w:rPr>
          <w:w w:val="105"/>
        </w:rPr>
        <w:t>remains a</w:t>
      </w:r>
      <w:r>
        <w:rPr>
          <w:spacing w:val="1"/>
          <w:w w:val="105"/>
        </w:rPr>
        <w:t> </w:t>
      </w:r>
      <w:r>
        <w:rPr>
          <w:w w:val="105"/>
        </w:rPr>
        <w:t>serious and potentially</w:t>
      </w:r>
      <w:r>
        <w:rPr>
          <w:spacing w:val="1"/>
          <w:w w:val="105"/>
        </w:rPr>
        <w:t> </w:t>
      </w:r>
      <w:r>
        <w:rPr>
          <w:w w:val="105"/>
        </w:rPr>
        <w:t>fatal</w:t>
      </w:r>
      <w:r>
        <w:rPr>
          <w:spacing w:val="1"/>
          <w:w w:val="105"/>
        </w:rPr>
        <w:t> </w:t>
      </w:r>
      <w:r>
        <w:rPr>
          <w:w w:val="105"/>
        </w:rPr>
        <w:t>disease,</w:t>
      </w:r>
      <w:r>
        <w:rPr>
          <w:spacing w:val="1"/>
          <w:w w:val="105"/>
        </w:rPr>
        <w:t> </w:t>
      </w:r>
      <w:r>
        <w:rPr>
          <w:w w:val="105"/>
        </w:rPr>
        <w:t>particularly in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case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i/>
          <w:w w:val="105"/>
        </w:rPr>
        <w:t>falciparum</w:t>
      </w:r>
      <w:r>
        <w:rPr>
          <w:i/>
          <w:spacing w:val="1"/>
          <w:w w:val="105"/>
        </w:rPr>
        <w:t> </w:t>
      </w:r>
      <w:r>
        <w:rPr>
          <w:w w:val="105"/>
        </w:rPr>
        <w:t>malaria.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artemisnin-based</w:t>
      </w:r>
      <w:r>
        <w:rPr>
          <w:spacing w:val="1"/>
          <w:w w:val="105"/>
        </w:rPr>
        <w:t> </w:t>
      </w:r>
      <w:r>
        <w:rPr>
          <w:w w:val="105"/>
        </w:rPr>
        <w:t>combination</w:t>
      </w:r>
      <w:r>
        <w:rPr>
          <w:spacing w:val="1"/>
          <w:w w:val="105"/>
        </w:rPr>
        <w:t> </w:t>
      </w:r>
      <w:r>
        <w:rPr>
          <w:w w:val="105"/>
        </w:rPr>
        <w:t>therapies</w:t>
      </w:r>
      <w:r>
        <w:rPr>
          <w:spacing w:val="1"/>
          <w:w w:val="105"/>
        </w:rPr>
        <w:t> </w:t>
      </w:r>
      <w:r>
        <w:rPr>
          <w:w w:val="105"/>
        </w:rPr>
        <w:t>(ACTs),</w:t>
      </w:r>
      <w:r>
        <w:rPr>
          <w:spacing w:val="1"/>
          <w:w w:val="105"/>
        </w:rPr>
        <w:t> </w:t>
      </w:r>
      <w:r>
        <w:rPr>
          <w:w w:val="105"/>
        </w:rPr>
        <w:t>which</w:t>
      </w:r>
      <w:r>
        <w:rPr>
          <w:spacing w:val="1"/>
          <w:w w:val="105"/>
        </w:rPr>
        <w:t> </w:t>
      </w:r>
      <w:r>
        <w:rPr>
          <w:w w:val="105"/>
        </w:rPr>
        <w:t>are</w:t>
      </w:r>
      <w:r>
        <w:rPr>
          <w:spacing w:val="1"/>
          <w:w w:val="105"/>
        </w:rPr>
        <w:t> </w:t>
      </w:r>
      <w:r>
        <w:rPr>
          <w:w w:val="105"/>
        </w:rPr>
        <w:t>recommended by the World Health Organization (WHO), have become the main-stay of</w:t>
      </w:r>
      <w:r>
        <w:rPr>
          <w:spacing w:val="1"/>
          <w:w w:val="105"/>
        </w:rPr>
        <w:t> </w:t>
      </w:r>
      <w:r>
        <w:rPr>
          <w:w w:val="105"/>
        </w:rPr>
        <w:t>malaria</w:t>
      </w:r>
      <w:r>
        <w:rPr>
          <w:spacing w:val="-3"/>
          <w:w w:val="105"/>
        </w:rPr>
        <w:t> </w:t>
      </w:r>
      <w:r>
        <w:rPr>
          <w:w w:val="105"/>
        </w:rPr>
        <w:t>treatment.</w:t>
      </w:r>
      <w:r>
        <w:rPr>
          <w:spacing w:val="-7"/>
          <w:w w:val="105"/>
        </w:rPr>
        <w:t> </w:t>
      </w:r>
      <w:r>
        <w:rPr>
          <w:w w:val="105"/>
        </w:rPr>
        <w:t>Some</w:t>
      </w:r>
      <w:r>
        <w:rPr>
          <w:spacing w:val="-9"/>
          <w:w w:val="105"/>
        </w:rPr>
        <w:t> </w:t>
      </w:r>
      <w:r>
        <w:rPr>
          <w:w w:val="105"/>
        </w:rPr>
        <w:t>derivatives</w:t>
      </w:r>
      <w:r>
        <w:rPr>
          <w:spacing w:val="-9"/>
          <w:w w:val="105"/>
        </w:rPr>
        <w:t> </w:t>
      </w:r>
      <w:r>
        <w:rPr>
          <w:w w:val="105"/>
        </w:rPr>
        <w:t>of</w:t>
      </w:r>
      <w:r>
        <w:rPr>
          <w:spacing w:val="-11"/>
          <w:w w:val="105"/>
        </w:rPr>
        <w:t> </w:t>
      </w:r>
      <w:r>
        <w:rPr>
          <w:w w:val="105"/>
        </w:rPr>
        <w:t>artemisinin</w:t>
      </w:r>
      <w:r>
        <w:rPr>
          <w:spacing w:val="-8"/>
          <w:w w:val="105"/>
        </w:rPr>
        <w:t> </w:t>
      </w:r>
      <w:r>
        <w:rPr>
          <w:w w:val="105"/>
        </w:rPr>
        <w:t>include:</w:t>
      </w:r>
      <w:r>
        <w:rPr>
          <w:spacing w:val="-6"/>
          <w:w w:val="105"/>
        </w:rPr>
        <w:t> </w:t>
      </w:r>
      <w:r>
        <w:rPr>
          <w:w w:val="105"/>
        </w:rPr>
        <w:t>artesunate,</w:t>
      </w:r>
      <w:r>
        <w:rPr>
          <w:spacing w:val="-7"/>
          <w:w w:val="105"/>
        </w:rPr>
        <w:t> </w:t>
      </w:r>
      <w:r>
        <w:rPr>
          <w:w w:val="105"/>
        </w:rPr>
        <w:t>artemether,</w:t>
      </w:r>
      <w:r>
        <w:rPr>
          <w:spacing w:val="-6"/>
          <w:w w:val="105"/>
        </w:rPr>
        <w:t> </w:t>
      </w:r>
      <w:r>
        <w:rPr>
          <w:w w:val="105"/>
        </w:rPr>
        <w:t>arteether,</w:t>
      </w:r>
      <w:r>
        <w:rPr>
          <w:spacing w:val="-58"/>
          <w:w w:val="105"/>
        </w:rPr>
        <w:t> </w:t>
      </w:r>
      <w:r>
        <w:rPr>
          <w:w w:val="105"/>
        </w:rPr>
        <w:t>dihydroartemisinin,</w:t>
      </w:r>
      <w:r>
        <w:rPr>
          <w:spacing w:val="-6"/>
          <w:w w:val="105"/>
        </w:rPr>
        <w:t> </w:t>
      </w:r>
      <w:r>
        <w:rPr>
          <w:w w:val="105"/>
        </w:rPr>
        <w:t>and artelinic</w:t>
      </w:r>
      <w:r>
        <w:rPr>
          <w:spacing w:val="-8"/>
          <w:w w:val="105"/>
        </w:rPr>
        <w:t> </w:t>
      </w:r>
      <w:r>
        <w:rPr>
          <w:w w:val="105"/>
        </w:rPr>
        <w:t>acid.</w:t>
      </w:r>
    </w:p>
    <w:p>
      <w:pPr>
        <w:pStyle w:val="BodyText"/>
        <w:spacing w:before="5"/>
        <w:rPr>
          <w:sz w:val="21"/>
        </w:rPr>
      </w:pPr>
    </w:p>
    <w:p>
      <w:pPr>
        <w:pStyle w:val="BodyText"/>
        <w:spacing w:line="501" w:lineRule="auto"/>
        <w:ind w:left="1392" w:right="841" w:firstLine="360"/>
        <w:jc w:val="both"/>
      </w:pPr>
      <w:r>
        <w:rPr>
          <w:w w:val="105"/>
        </w:rPr>
        <w:t>Artemether is the most widely used artemisinin derivative in malaria control programs</w:t>
      </w:r>
      <w:r>
        <w:rPr>
          <w:spacing w:val="1"/>
          <w:w w:val="105"/>
        </w:rPr>
        <w:t> </w:t>
      </w:r>
      <w:r>
        <w:rPr>
          <w:w w:val="105"/>
        </w:rPr>
        <w:t>(Adjei and Goka 2009). It has been observed that the drug has poor aqueous solubility, this</w:t>
      </w:r>
      <w:r>
        <w:rPr>
          <w:spacing w:val="1"/>
          <w:w w:val="105"/>
        </w:rPr>
        <w:t> </w:t>
      </w:r>
      <w:r>
        <w:rPr>
          <w:w w:val="105"/>
        </w:rPr>
        <w:t>affects its dissolution rate and ultimately its bioavailability and that hamper‟s it therapeutic</w:t>
      </w:r>
      <w:r>
        <w:rPr>
          <w:spacing w:val="1"/>
          <w:w w:val="105"/>
        </w:rPr>
        <w:t> </w:t>
      </w:r>
      <w:r>
        <w:rPr>
          <w:w w:val="105"/>
        </w:rPr>
        <w:t>efficacy greatly (Hartell </w:t>
      </w:r>
      <w:r>
        <w:rPr>
          <w:i/>
          <w:w w:val="105"/>
        </w:rPr>
        <w:t>et al</w:t>
      </w:r>
      <w:r>
        <w:rPr>
          <w:w w:val="105"/>
        </w:rPr>
        <w:t>., 2004). To enhance it bioavailability, its aqueous solubility</w:t>
      </w:r>
      <w:r>
        <w:rPr>
          <w:spacing w:val="1"/>
          <w:w w:val="105"/>
        </w:rPr>
        <w:t> </w:t>
      </w:r>
      <w:r>
        <w:rPr>
          <w:w w:val="105"/>
        </w:rPr>
        <w:t>needs to be modify. This present work is focused on the complexation and solubilization of</w:t>
      </w:r>
      <w:r>
        <w:rPr>
          <w:spacing w:val="1"/>
          <w:w w:val="105"/>
        </w:rPr>
        <w:t> </w:t>
      </w:r>
      <w:r>
        <w:rPr>
          <w:w w:val="105"/>
        </w:rPr>
        <w:t>artemether</w:t>
      </w:r>
      <w:r>
        <w:rPr>
          <w:spacing w:val="7"/>
          <w:w w:val="105"/>
        </w:rPr>
        <w:t> </w:t>
      </w:r>
      <w:r>
        <w:rPr>
          <w:w w:val="105"/>
        </w:rPr>
        <w:t>by</w:t>
      </w:r>
      <w:r>
        <w:rPr>
          <w:spacing w:val="1"/>
          <w:w w:val="105"/>
        </w:rPr>
        <w:t> </w:t>
      </w:r>
      <w:r>
        <w:rPr>
          <w:w w:val="105"/>
        </w:rPr>
        <w:t>2-hydroxypropyl-β-cyclodextrin</w:t>
      </w:r>
      <w:r>
        <w:rPr>
          <w:spacing w:val="-2"/>
          <w:w w:val="105"/>
        </w:rPr>
        <w:t> </w:t>
      </w:r>
      <w:r>
        <w:rPr>
          <w:w w:val="105"/>
        </w:rPr>
        <w:t>on</w:t>
      </w:r>
      <w:r>
        <w:rPr>
          <w:spacing w:val="-2"/>
          <w:w w:val="105"/>
        </w:rPr>
        <w:t> </w:t>
      </w:r>
      <w:r>
        <w:rPr>
          <w:w w:val="105"/>
        </w:rPr>
        <w:t>artemether, as</w:t>
      </w:r>
      <w:r>
        <w:rPr>
          <w:spacing w:val="-4"/>
          <w:w w:val="105"/>
        </w:rPr>
        <w:t> </w:t>
      </w:r>
      <w:r>
        <w:rPr>
          <w:w w:val="105"/>
        </w:rPr>
        <w:t>these</w:t>
      </w:r>
      <w:r>
        <w:rPr>
          <w:spacing w:val="-3"/>
          <w:w w:val="105"/>
        </w:rPr>
        <w:t> </w:t>
      </w:r>
      <w:r>
        <w:rPr>
          <w:w w:val="105"/>
        </w:rPr>
        <w:t>may</w:t>
      </w:r>
      <w:r>
        <w:rPr>
          <w:spacing w:val="-2"/>
          <w:w w:val="105"/>
        </w:rPr>
        <w:t> </w:t>
      </w:r>
      <w:r>
        <w:rPr>
          <w:w w:val="105"/>
        </w:rPr>
        <w:t>provide</w:t>
      </w:r>
      <w:r>
        <w:rPr>
          <w:spacing w:val="-3"/>
          <w:w w:val="105"/>
        </w:rPr>
        <w:t> </w:t>
      </w:r>
      <w:r>
        <w:rPr>
          <w:w w:val="105"/>
        </w:rPr>
        <w:t>a</w:t>
      </w:r>
      <w:r>
        <w:rPr>
          <w:spacing w:val="4"/>
          <w:w w:val="105"/>
        </w:rPr>
        <w:t> </w:t>
      </w:r>
      <w:r>
        <w:rPr>
          <w:w w:val="105"/>
        </w:rPr>
        <w:t>useful</w:t>
      </w:r>
    </w:p>
    <w:p>
      <w:pPr>
        <w:spacing w:after="0" w:line="501" w:lineRule="auto"/>
        <w:jc w:val="both"/>
        <w:sectPr>
          <w:pgSz w:w="12240" w:h="15840"/>
          <w:pgMar w:header="0" w:footer="1012" w:top="1360" w:bottom="1200" w:left="480" w:right="600"/>
        </w:sectPr>
      </w:pPr>
    </w:p>
    <w:p>
      <w:pPr>
        <w:pStyle w:val="BodyText"/>
        <w:spacing w:line="499" w:lineRule="auto" w:before="82"/>
        <w:ind w:left="1392" w:right="848"/>
        <w:jc w:val="both"/>
      </w:pPr>
      <w:r>
        <w:rPr>
          <w:w w:val="105"/>
        </w:rPr>
        <w:t>approach to produce novel artemether formulations with high bioavailability. Designing and</w:t>
      </w:r>
      <w:r>
        <w:rPr>
          <w:spacing w:val="-58"/>
          <w:w w:val="105"/>
        </w:rPr>
        <w:t> </w:t>
      </w:r>
      <w:r>
        <w:rPr>
          <w:w w:val="105"/>
        </w:rPr>
        <w:t>producing medicine that will give improved systemic bioavailability will be an immense</w:t>
      </w:r>
      <w:r>
        <w:rPr>
          <w:spacing w:val="1"/>
          <w:w w:val="105"/>
        </w:rPr>
        <w:t> </w:t>
      </w:r>
      <w:r>
        <w:rPr>
          <w:w w:val="105"/>
        </w:rPr>
        <w:t>contribution</w:t>
      </w:r>
      <w:r>
        <w:rPr>
          <w:spacing w:val="-1"/>
          <w:w w:val="105"/>
        </w:rPr>
        <w:t> </w:t>
      </w:r>
      <w:r>
        <w:rPr>
          <w:w w:val="105"/>
        </w:rPr>
        <w:t>in</w:t>
      </w:r>
      <w:r>
        <w:rPr>
          <w:spacing w:val="-1"/>
          <w:w w:val="105"/>
        </w:rPr>
        <w:t> </w:t>
      </w:r>
      <w:r>
        <w:rPr>
          <w:w w:val="105"/>
        </w:rPr>
        <w:t>the</w:t>
      </w:r>
      <w:r>
        <w:rPr>
          <w:spacing w:val="-2"/>
          <w:w w:val="105"/>
        </w:rPr>
        <w:t> </w:t>
      </w:r>
      <w:r>
        <w:rPr>
          <w:w w:val="105"/>
        </w:rPr>
        <w:t>effort</w:t>
      </w:r>
      <w:r>
        <w:rPr>
          <w:spacing w:val="-6"/>
          <w:w w:val="105"/>
        </w:rPr>
        <w:t> </w:t>
      </w:r>
      <w:r>
        <w:rPr>
          <w:w w:val="105"/>
        </w:rPr>
        <w:t>to</w:t>
      </w:r>
      <w:r>
        <w:rPr>
          <w:spacing w:val="-1"/>
          <w:w w:val="105"/>
        </w:rPr>
        <w:t> </w:t>
      </w:r>
      <w:r>
        <w:rPr>
          <w:w w:val="105"/>
        </w:rPr>
        <w:t>combat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-1"/>
          <w:w w:val="105"/>
        </w:rPr>
        <w:t> </w:t>
      </w:r>
      <w:r>
        <w:rPr>
          <w:w w:val="105"/>
        </w:rPr>
        <w:t>eradicate</w:t>
      </w:r>
      <w:r>
        <w:rPr>
          <w:spacing w:val="5"/>
          <w:w w:val="105"/>
        </w:rPr>
        <w:t> </w:t>
      </w:r>
      <w:r>
        <w:rPr>
          <w:w w:val="105"/>
        </w:rPr>
        <w:t>malaria.</w:t>
      </w:r>
    </w:p>
    <w:p>
      <w:pPr>
        <w:pStyle w:val="BodyText"/>
        <w:spacing w:line="504" w:lineRule="auto" w:before="6"/>
        <w:ind w:left="1392" w:right="851"/>
        <w:jc w:val="both"/>
      </w:pPr>
      <w:r>
        <w:rPr>
          <w:w w:val="105"/>
        </w:rPr>
        <w:t>A review of the literature on methods that have been used to improve the drug solubility</w:t>
      </w:r>
      <w:r>
        <w:rPr>
          <w:spacing w:val="1"/>
          <w:w w:val="105"/>
        </w:rPr>
        <w:t> </w:t>
      </w:r>
      <w:r>
        <w:rPr>
          <w:w w:val="105"/>
        </w:rPr>
        <w:t>showed</w:t>
      </w:r>
      <w:r>
        <w:rPr>
          <w:spacing w:val="-8"/>
          <w:w w:val="105"/>
        </w:rPr>
        <w:t> </w:t>
      </w:r>
      <w:r>
        <w:rPr>
          <w:w w:val="105"/>
        </w:rPr>
        <w:t>that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5"/>
          <w:w w:val="105"/>
        </w:rPr>
        <w:t> </w:t>
      </w:r>
      <w:r>
        <w:rPr>
          <w:w w:val="105"/>
        </w:rPr>
        <w:t>following</w:t>
      </w:r>
      <w:r>
        <w:rPr>
          <w:spacing w:val="-1"/>
          <w:w w:val="105"/>
        </w:rPr>
        <w:t> </w:t>
      </w:r>
      <w:r>
        <w:rPr>
          <w:w w:val="105"/>
        </w:rPr>
        <w:t>studies</w:t>
      </w:r>
      <w:r>
        <w:rPr>
          <w:spacing w:val="-3"/>
          <w:w w:val="105"/>
        </w:rPr>
        <w:t> </w:t>
      </w:r>
      <w:r>
        <w:rPr>
          <w:w w:val="105"/>
        </w:rPr>
        <w:t>have</w:t>
      </w:r>
      <w:r>
        <w:rPr>
          <w:spacing w:val="-2"/>
          <w:w w:val="105"/>
        </w:rPr>
        <w:t> </w:t>
      </w:r>
      <w:r>
        <w:rPr>
          <w:w w:val="105"/>
        </w:rPr>
        <w:t>been</w:t>
      </w:r>
      <w:r>
        <w:rPr>
          <w:spacing w:val="-1"/>
          <w:w w:val="105"/>
        </w:rPr>
        <w:t> </w:t>
      </w:r>
      <w:r>
        <w:rPr>
          <w:w w:val="105"/>
        </w:rPr>
        <w:t>conducted:</w:t>
      </w:r>
    </w:p>
    <w:p>
      <w:pPr>
        <w:pStyle w:val="BodyText"/>
        <w:rPr>
          <w:sz w:val="21"/>
        </w:rPr>
      </w:pPr>
    </w:p>
    <w:p>
      <w:pPr>
        <w:pStyle w:val="ListParagraph"/>
        <w:numPr>
          <w:ilvl w:val="0"/>
          <w:numId w:val="14"/>
        </w:numPr>
        <w:tabs>
          <w:tab w:pos="2114" w:val="left" w:leader="none"/>
        </w:tabs>
        <w:spacing w:line="499" w:lineRule="auto" w:before="0" w:after="0"/>
        <w:ind w:left="2113" w:right="835" w:hanging="360"/>
        <w:jc w:val="both"/>
        <w:rPr>
          <w:sz w:val="23"/>
        </w:rPr>
      </w:pPr>
      <w:r>
        <w:rPr>
          <w:w w:val="105"/>
          <w:sz w:val="23"/>
        </w:rPr>
        <w:t>Artemether-Soluplus</w:t>
      </w:r>
      <w:r>
        <w:rPr>
          <w:w w:val="105"/>
          <w:sz w:val="23"/>
          <w:vertAlign w:val="superscript"/>
        </w:rPr>
        <w:t>®</w:t>
      </w:r>
      <w:r>
        <w:rPr>
          <w:w w:val="105"/>
          <w:sz w:val="23"/>
          <w:vertAlign w:val="baseline"/>
        </w:rPr>
        <w:t>Hot-Melt Extrudate Solid Dispersion Systems for Solubility</w:t>
      </w:r>
      <w:r>
        <w:rPr>
          <w:spacing w:val="1"/>
          <w:w w:val="105"/>
          <w:sz w:val="23"/>
          <w:vertAlign w:val="baseline"/>
        </w:rPr>
        <w:t> </w:t>
      </w:r>
      <w:r>
        <w:rPr>
          <w:w w:val="105"/>
          <w:sz w:val="23"/>
          <w:vertAlign w:val="baseline"/>
        </w:rPr>
        <w:t>and Dissolution Rate Enhancement with Amorphous State Characteristics (Fule </w:t>
      </w:r>
      <w:r>
        <w:rPr>
          <w:i/>
          <w:w w:val="105"/>
          <w:sz w:val="23"/>
          <w:vertAlign w:val="baseline"/>
        </w:rPr>
        <w:t>et</w:t>
      </w:r>
      <w:r>
        <w:rPr>
          <w:i/>
          <w:spacing w:val="1"/>
          <w:w w:val="105"/>
          <w:sz w:val="23"/>
          <w:vertAlign w:val="baseline"/>
        </w:rPr>
        <w:t> </w:t>
      </w:r>
      <w:r>
        <w:rPr>
          <w:i/>
          <w:w w:val="105"/>
          <w:sz w:val="23"/>
          <w:vertAlign w:val="baseline"/>
        </w:rPr>
        <w:t>al., </w:t>
      </w:r>
      <w:r>
        <w:rPr>
          <w:w w:val="105"/>
          <w:sz w:val="23"/>
          <w:vertAlign w:val="baseline"/>
        </w:rPr>
        <w:t>2010). This work studied Artemether solid dispersion formulation using mixture</w:t>
      </w:r>
      <w:r>
        <w:rPr>
          <w:spacing w:val="1"/>
          <w:w w:val="105"/>
          <w:sz w:val="23"/>
          <w:vertAlign w:val="baseline"/>
        </w:rPr>
        <w:t> </w:t>
      </w:r>
      <w:r>
        <w:rPr>
          <w:w w:val="105"/>
          <w:sz w:val="23"/>
          <w:vertAlign w:val="baseline"/>
        </w:rPr>
        <w:t>of polymer excipient Soluplus</w:t>
      </w:r>
      <w:r>
        <w:rPr>
          <w:w w:val="105"/>
          <w:sz w:val="23"/>
          <w:vertAlign w:val="superscript"/>
        </w:rPr>
        <w:t>®</w:t>
      </w:r>
      <w:r>
        <w:rPr>
          <w:w w:val="105"/>
          <w:sz w:val="23"/>
          <w:vertAlign w:val="baseline"/>
        </w:rPr>
        <w:t>, PEG 400, Lutrol F127 and Lutrol F68 melts at</w:t>
      </w:r>
      <w:r>
        <w:rPr>
          <w:spacing w:val="1"/>
          <w:w w:val="105"/>
          <w:sz w:val="23"/>
          <w:vertAlign w:val="baseline"/>
        </w:rPr>
        <w:t> </w:t>
      </w:r>
      <w:r>
        <w:rPr>
          <w:w w:val="105"/>
          <w:sz w:val="23"/>
          <w:vertAlign w:val="baseline"/>
        </w:rPr>
        <w:t>temperatures lower than the melting point of artemether using a laboratory-size,</w:t>
      </w:r>
      <w:r>
        <w:rPr>
          <w:spacing w:val="1"/>
          <w:w w:val="105"/>
          <w:sz w:val="23"/>
          <w:vertAlign w:val="baseline"/>
        </w:rPr>
        <w:t> </w:t>
      </w:r>
      <w:r>
        <w:rPr>
          <w:w w:val="105"/>
          <w:sz w:val="23"/>
          <w:vertAlign w:val="baseline"/>
        </w:rPr>
        <w:t>single-screw</w:t>
      </w:r>
      <w:r>
        <w:rPr>
          <w:spacing w:val="-11"/>
          <w:w w:val="105"/>
          <w:sz w:val="23"/>
          <w:vertAlign w:val="baseline"/>
        </w:rPr>
        <w:t> </w:t>
      </w:r>
      <w:r>
        <w:rPr>
          <w:w w:val="105"/>
          <w:sz w:val="23"/>
          <w:vertAlign w:val="baseline"/>
        </w:rPr>
        <w:t>rotating</w:t>
      </w:r>
      <w:r>
        <w:rPr>
          <w:spacing w:val="-1"/>
          <w:w w:val="105"/>
          <w:sz w:val="23"/>
          <w:vertAlign w:val="baseline"/>
        </w:rPr>
        <w:t> </w:t>
      </w:r>
      <w:r>
        <w:rPr>
          <w:w w:val="105"/>
          <w:sz w:val="23"/>
          <w:vertAlign w:val="baseline"/>
        </w:rPr>
        <w:t>batch</w:t>
      </w:r>
      <w:r>
        <w:rPr>
          <w:spacing w:val="-8"/>
          <w:w w:val="105"/>
          <w:sz w:val="23"/>
          <w:vertAlign w:val="baseline"/>
        </w:rPr>
        <w:t> </w:t>
      </w:r>
      <w:r>
        <w:rPr>
          <w:w w:val="105"/>
          <w:sz w:val="23"/>
          <w:vertAlign w:val="baseline"/>
        </w:rPr>
        <w:t>extruder.</w:t>
      </w:r>
      <w:r>
        <w:rPr>
          <w:spacing w:val="-11"/>
          <w:w w:val="105"/>
          <w:sz w:val="23"/>
          <w:vertAlign w:val="baseline"/>
        </w:rPr>
        <w:t> </w:t>
      </w:r>
      <w:r>
        <w:rPr>
          <w:w w:val="105"/>
          <w:sz w:val="23"/>
          <w:vertAlign w:val="baseline"/>
        </w:rPr>
        <w:t>The</w:t>
      </w:r>
      <w:r>
        <w:rPr>
          <w:spacing w:val="-9"/>
          <w:w w:val="105"/>
          <w:sz w:val="23"/>
          <w:vertAlign w:val="baseline"/>
        </w:rPr>
        <w:t> </w:t>
      </w:r>
      <w:r>
        <w:rPr>
          <w:w w:val="105"/>
          <w:sz w:val="23"/>
          <w:vertAlign w:val="baseline"/>
        </w:rPr>
        <w:t>effects</w:t>
      </w:r>
      <w:r>
        <w:rPr>
          <w:spacing w:val="-10"/>
          <w:w w:val="105"/>
          <w:sz w:val="23"/>
          <w:vertAlign w:val="baseline"/>
        </w:rPr>
        <w:t> </w:t>
      </w:r>
      <w:r>
        <w:rPr>
          <w:w w:val="105"/>
          <w:sz w:val="23"/>
          <w:vertAlign w:val="baseline"/>
        </w:rPr>
        <w:t>of</w:t>
      </w:r>
      <w:r>
        <w:rPr>
          <w:spacing w:val="-10"/>
          <w:w w:val="105"/>
          <w:sz w:val="23"/>
          <w:vertAlign w:val="baseline"/>
        </w:rPr>
        <w:t> </w:t>
      </w:r>
      <w:r>
        <w:rPr>
          <w:w w:val="105"/>
          <w:sz w:val="23"/>
          <w:vertAlign w:val="baseline"/>
        </w:rPr>
        <w:t>three</w:t>
      </w:r>
      <w:r>
        <w:rPr>
          <w:spacing w:val="-2"/>
          <w:w w:val="105"/>
          <w:sz w:val="23"/>
          <w:vertAlign w:val="baseline"/>
        </w:rPr>
        <w:t> </w:t>
      </w:r>
      <w:r>
        <w:rPr>
          <w:w w:val="105"/>
          <w:sz w:val="23"/>
          <w:vertAlign w:val="baseline"/>
        </w:rPr>
        <w:t>surfactants</w:t>
      </w:r>
      <w:r>
        <w:rPr>
          <w:spacing w:val="-10"/>
          <w:w w:val="105"/>
          <w:sz w:val="23"/>
          <w:vertAlign w:val="baseline"/>
        </w:rPr>
        <w:t> </w:t>
      </w:r>
      <w:r>
        <w:rPr>
          <w:w w:val="105"/>
          <w:sz w:val="23"/>
          <w:vertAlign w:val="baseline"/>
        </w:rPr>
        <w:t>PEG</w:t>
      </w:r>
      <w:r>
        <w:rPr>
          <w:spacing w:val="-3"/>
          <w:w w:val="105"/>
          <w:sz w:val="23"/>
          <w:vertAlign w:val="baseline"/>
        </w:rPr>
        <w:t> </w:t>
      </w:r>
      <w:r>
        <w:rPr>
          <w:w w:val="105"/>
          <w:sz w:val="23"/>
          <w:vertAlign w:val="baseline"/>
        </w:rPr>
        <w:t>400,</w:t>
      </w:r>
      <w:r>
        <w:rPr>
          <w:spacing w:val="-12"/>
          <w:w w:val="105"/>
          <w:sz w:val="23"/>
          <w:vertAlign w:val="baseline"/>
        </w:rPr>
        <w:t> </w:t>
      </w:r>
      <w:r>
        <w:rPr>
          <w:w w:val="105"/>
          <w:sz w:val="23"/>
          <w:vertAlign w:val="baseline"/>
        </w:rPr>
        <w:t>Lutrol</w:t>
      </w:r>
      <w:r>
        <w:rPr>
          <w:spacing w:val="-58"/>
          <w:w w:val="105"/>
          <w:sz w:val="23"/>
          <w:vertAlign w:val="baseline"/>
        </w:rPr>
        <w:t> </w:t>
      </w:r>
      <w:r>
        <w:rPr>
          <w:w w:val="105"/>
          <w:sz w:val="23"/>
          <w:vertAlign w:val="baseline"/>
        </w:rPr>
        <w:t>F127, Lutrol F68 and parameters like mixing temperature, screw rotating speed and</w:t>
      </w:r>
      <w:r>
        <w:rPr>
          <w:spacing w:val="1"/>
          <w:w w:val="105"/>
          <w:sz w:val="23"/>
          <w:vertAlign w:val="baseline"/>
        </w:rPr>
        <w:t> </w:t>
      </w:r>
      <w:r>
        <w:rPr>
          <w:w w:val="105"/>
          <w:sz w:val="23"/>
          <w:vertAlign w:val="baseline"/>
        </w:rPr>
        <w:t>residence</w:t>
      </w:r>
      <w:r>
        <w:rPr>
          <w:spacing w:val="-9"/>
          <w:w w:val="105"/>
          <w:sz w:val="23"/>
          <w:vertAlign w:val="baseline"/>
        </w:rPr>
        <w:t> </w:t>
      </w:r>
      <w:r>
        <w:rPr>
          <w:w w:val="105"/>
          <w:sz w:val="23"/>
          <w:vertAlign w:val="baseline"/>
        </w:rPr>
        <w:t>time</w:t>
      </w:r>
      <w:r>
        <w:rPr>
          <w:spacing w:val="5"/>
          <w:w w:val="105"/>
          <w:sz w:val="23"/>
          <w:vertAlign w:val="baseline"/>
        </w:rPr>
        <w:t> </w:t>
      </w:r>
      <w:r>
        <w:rPr>
          <w:w w:val="105"/>
          <w:sz w:val="23"/>
          <w:vertAlign w:val="baseline"/>
        </w:rPr>
        <w:t>were</w:t>
      </w:r>
      <w:r>
        <w:rPr>
          <w:spacing w:val="5"/>
          <w:w w:val="105"/>
          <w:sz w:val="23"/>
          <w:vertAlign w:val="baseline"/>
        </w:rPr>
        <w:t> </w:t>
      </w:r>
      <w:r>
        <w:rPr>
          <w:w w:val="105"/>
          <w:sz w:val="23"/>
          <w:vertAlign w:val="baseline"/>
        </w:rPr>
        <w:t>systematically</w:t>
      </w:r>
      <w:r>
        <w:rPr>
          <w:spacing w:val="6"/>
          <w:w w:val="105"/>
          <w:sz w:val="23"/>
          <w:vertAlign w:val="baseline"/>
        </w:rPr>
        <w:t> </w:t>
      </w:r>
      <w:r>
        <w:rPr>
          <w:w w:val="105"/>
          <w:sz w:val="23"/>
          <w:vertAlign w:val="baseline"/>
        </w:rPr>
        <w:t>studied.</w:t>
      </w:r>
    </w:p>
    <w:p>
      <w:pPr>
        <w:pStyle w:val="BodyText"/>
        <w:spacing w:before="8"/>
        <w:rPr>
          <w:sz w:val="20"/>
        </w:rPr>
      </w:pPr>
    </w:p>
    <w:p>
      <w:pPr>
        <w:pStyle w:val="ListParagraph"/>
        <w:numPr>
          <w:ilvl w:val="0"/>
          <w:numId w:val="14"/>
        </w:numPr>
        <w:tabs>
          <w:tab w:pos="2114" w:val="left" w:leader="none"/>
        </w:tabs>
        <w:spacing w:line="496" w:lineRule="auto" w:before="0" w:after="0"/>
        <w:ind w:left="2113" w:right="831" w:hanging="360"/>
        <w:jc w:val="both"/>
        <w:rPr>
          <w:sz w:val="23"/>
        </w:rPr>
      </w:pPr>
      <w:r>
        <w:rPr>
          <w:w w:val="105"/>
          <w:sz w:val="23"/>
        </w:rPr>
        <w:t>Dissolution Rate Enhancement and Physicochemical Characterization of Artemether</w:t>
      </w:r>
      <w:r>
        <w:rPr>
          <w:spacing w:val="-58"/>
          <w:w w:val="105"/>
          <w:sz w:val="23"/>
        </w:rPr>
        <w:t> </w:t>
      </w:r>
      <w:r>
        <w:rPr>
          <w:w w:val="105"/>
          <w:sz w:val="23"/>
        </w:rPr>
        <w:t>and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Lumefantrine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Solid Dispersions (Fule</w:t>
      </w:r>
      <w:r>
        <w:rPr>
          <w:spacing w:val="1"/>
          <w:w w:val="105"/>
          <w:sz w:val="23"/>
        </w:rPr>
        <w:t> </w:t>
      </w:r>
      <w:r>
        <w:rPr>
          <w:i/>
          <w:w w:val="105"/>
          <w:sz w:val="23"/>
        </w:rPr>
        <w:t>et al.,</w:t>
      </w:r>
      <w:r>
        <w:rPr>
          <w:i/>
          <w:spacing w:val="1"/>
          <w:w w:val="105"/>
          <w:sz w:val="23"/>
        </w:rPr>
        <w:t> </w:t>
      </w:r>
      <w:r>
        <w:rPr>
          <w:w w:val="105"/>
          <w:sz w:val="23"/>
        </w:rPr>
        <w:t>2012). Solid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dispersions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were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prepared by melt method using different ratios of drug and Lutrol F127. Saturation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solubility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study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was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conducted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to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evaluate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the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effect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of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polymer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on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aqueous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solubility of artemether and lumefantrin. Solid state characterization was evaluated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by fourier transformation infrared spectroscopy, differential scanning calorimetry, x-</w:t>
      </w:r>
      <w:r>
        <w:rPr>
          <w:spacing w:val="-58"/>
          <w:w w:val="105"/>
          <w:sz w:val="23"/>
        </w:rPr>
        <w:t> </w:t>
      </w:r>
      <w:r>
        <w:rPr>
          <w:w w:val="105"/>
          <w:sz w:val="23"/>
        </w:rPr>
        <w:t>ray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diffraction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study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and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scanning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electron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microscopy.</w:t>
      </w:r>
    </w:p>
    <w:p>
      <w:pPr>
        <w:pStyle w:val="ListParagraph"/>
        <w:numPr>
          <w:ilvl w:val="0"/>
          <w:numId w:val="14"/>
        </w:numPr>
        <w:tabs>
          <w:tab w:pos="2114" w:val="left" w:leader="none"/>
        </w:tabs>
        <w:spacing w:line="489" w:lineRule="auto" w:before="7" w:after="0"/>
        <w:ind w:left="2113" w:right="840" w:hanging="360"/>
        <w:jc w:val="both"/>
        <w:rPr>
          <w:sz w:val="23"/>
        </w:rPr>
      </w:pPr>
      <w:r>
        <w:rPr>
          <w:w w:val="105"/>
          <w:sz w:val="23"/>
        </w:rPr>
        <w:t>Solid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microemulsion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preconcentrate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(NanOsorb)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of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artemether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for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effective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treatment of malaria (Patravale </w:t>
      </w:r>
      <w:r>
        <w:rPr>
          <w:i/>
          <w:w w:val="105"/>
          <w:sz w:val="23"/>
        </w:rPr>
        <w:t>et al., </w:t>
      </w:r>
      <w:r>
        <w:rPr>
          <w:w w:val="105"/>
          <w:sz w:val="23"/>
        </w:rPr>
        <w:t>2008). A microemulsion preconcentrate was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formulated</w:t>
      </w:r>
      <w:r>
        <w:rPr>
          <w:spacing w:val="31"/>
          <w:w w:val="105"/>
          <w:sz w:val="23"/>
        </w:rPr>
        <w:t> </w:t>
      </w:r>
      <w:r>
        <w:rPr>
          <w:w w:val="105"/>
          <w:sz w:val="23"/>
        </w:rPr>
        <w:t>on</w:t>
      </w:r>
      <w:r>
        <w:rPr>
          <w:spacing w:val="31"/>
          <w:w w:val="105"/>
          <w:sz w:val="23"/>
        </w:rPr>
        <w:t> </w:t>
      </w:r>
      <w:r>
        <w:rPr>
          <w:w w:val="105"/>
          <w:sz w:val="23"/>
        </w:rPr>
        <w:t>the</w:t>
      </w:r>
      <w:r>
        <w:rPr>
          <w:spacing w:val="31"/>
          <w:w w:val="105"/>
          <w:sz w:val="23"/>
        </w:rPr>
        <w:t> </w:t>
      </w:r>
      <w:r>
        <w:rPr>
          <w:w w:val="105"/>
          <w:sz w:val="23"/>
        </w:rPr>
        <w:t>basis</w:t>
      </w:r>
      <w:r>
        <w:rPr>
          <w:spacing w:val="36"/>
          <w:w w:val="105"/>
          <w:sz w:val="23"/>
        </w:rPr>
        <w:t> </w:t>
      </w:r>
      <w:r>
        <w:rPr>
          <w:w w:val="105"/>
          <w:sz w:val="23"/>
        </w:rPr>
        <w:t>of</w:t>
      </w:r>
      <w:r>
        <w:rPr>
          <w:spacing w:val="28"/>
          <w:w w:val="105"/>
          <w:sz w:val="23"/>
        </w:rPr>
        <w:t> </w:t>
      </w:r>
      <w:r>
        <w:rPr>
          <w:w w:val="105"/>
          <w:sz w:val="23"/>
        </w:rPr>
        <w:t>solubility</w:t>
      </w:r>
      <w:r>
        <w:rPr>
          <w:spacing w:val="31"/>
          <w:w w:val="105"/>
          <w:sz w:val="23"/>
        </w:rPr>
        <w:t> </w:t>
      </w:r>
      <w:r>
        <w:rPr>
          <w:w w:val="105"/>
          <w:sz w:val="23"/>
        </w:rPr>
        <w:t>of</w:t>
      </w:r>
      <w:r>
        <w:rPr>
          <w:spacing w:val="29"/>
          <w:w w:val="105"/>
          <w:sz w:val="23"/>
        </w:rPr>
        <w:t> </w:t>
      </w:r>
      <w:r>
        <w:rPr>
          <w:w w:val="105"/>
          <w:sz w:val="23"/>
        </w:rPr>
        <w:t>artemether</w:t>
      </w:r>
      <w:r>
        <w:rPr>
          <w:spacing w:val="35"/>
          <w:w w:val="105"/>
          <w:sz w:val="23"/>
        </w:rPr>
        <w:t> </w:t>
      </w:r>
      <w:r>
        <w:rPr>
          <w:w w:val="105"/>
          <w:sz w:val="23"/>
        </w:rPr>
        <w:t>in</w:t>
      </w:r>
      <w:r>
        <w:rPr>
          <w:spacing w:val="25"/>
          <w:w w:val="105"/>
          <w:sz w:val="23"/>
        </w:rPr>
        <w:t> </w:t>
      </w:r>
      <w:r>
        <w:rPr>
          <w:w w:val="105"/>
          <w:sz w:val="23"/>
        </w:rPr>
        <w:t>the</w:t>
      </w:r>
      <w:r>
        <w:rPr>
          <w:spacing w:val="30"/>
          <w:w w:val="105"/>
          <w:sz w:val="23"/>
        </w:rPr>
        <w:t> </w:t>
      </w:r>
      <w:r>
        <w:rPr>
          <w:w w:val="105"/>
          <w:sz w:val="23"/>
        </w:rPr>
        <w:t>various</w:t>
      </w:r>
      <w:r>
        <w:rPr>
          <w:spacing w:val="29"/>
          <w:w w:val="105"/>
          <w:sz w:val="23"/>
        </w:rPr>
        <w:t> </w:t>
      </w:r>
      <w:r>
        <w:rPr>
          <w:w w:val="105"/>
          <w:sz w:val="23"/>
        </w:rPr>
        <w:t>oily</w:t>
      </w:r>
      <w:r>
        <w:rPr>
          <w:spacing w:val="32"/>
          <w:w w:val="105"/>
          <w:sz w:val="23"/>
        </w:rPr>
        <w:t> </w:t>
      </w:r>
      <w:r>
        <w:rPr>
          <w:w w:val="105"/>
          <w:sz w:val="23"/>
        </w:rPr>
        <w:t>phases</w:t>
      </w:r>
      <w:r>
        <w:rPr>
          <w:spacing w:val="23"/>
          <w:w w:val="105"/>
          <w:sz w:val="23"/>
        </w:rPr>
        <w:t> </w:t>
      </w:r>
      <w:r>
        <w:rPr>
          <w:w w:val="105"/>
          <w:sz w:val="23"/>
        </w:rPr>
        <w:t>and</w:t>
      </w:r>
    </w:p>
    <w:p>
      <w:pPr>
        <w:spacing w:after="0" w:line="489" w:lineRule="auto"/>
        <w:jc w:val="both"/>
        <w:rPr>
          <w:sz w:val="23"/>
        </w:rPr>
        <w:sectPr>
          <w:pgSz w:w="12240" w:h="15840"/>
          <w:pgMar w:header="0" w:footer="1012" w:top="1360" w:bottom="1200" w:left="480" w:right="600"/>
        </w:sectPr>
      </w:pPr>
    </w:p>
    <w:p>
      <w:pPr>
        <w:pStyle w:val="BodyText"/>
        <w:spacing w:line="504" w:lineRule="auto" w:before="82"/>
        <w:ind w:left="2113" w:right="853"/>
        <w:jc w:val="both"/>
      </w:pPr>
      <w:r>
        <w:rPr>
          <w:w w:val="105"/>
        </w:rPr>
        <w:t>surfactants and phase diagrams. Various solid adsorbents were evaluated for their</w:t>
      </w:r>
      <w:r>
        <w:rPr>
          <w:spacing w:val="1"/>
          <w:w w:val="105"/>
        </w:rPr>
        <w:t> </w:t>
      </w:r>
      <w:r>
        <w:rPr>
          <w:w w:val="105"/>
        </w:rPr>
        <w:t>ability</w:t>
      </w:r>
      <w:r>
        <w:rPr>
          <w:spacing w:val="-3"/>
          <w:w w:val="105"/>
        </w:rPr>
        <w:t> </w:t>
      </w:r>
      <w:r>
        <w:rPr>
          <w:w w:val="105"/>
        </w:rPr>
        <w:t>to</w:t>
      </w:r>
      <w:r>
        <w:rPr>
          <w:spacing w:val="-3"/>
          <w:w w:val="105"/>
        </w:rPr>
        <w:t> </w:t>
      </w:r>
      <w:r>
        <w:rPr>
          <w:w w:val="105"/>
        </w:rPr>
        <w:t>yield</w:t>
      </w:r>
      <w:r>
        <w:rPr>
          <w:spacing w:val="4"/>
          <w:w w:val="105"/>
        </w:rPr>
        <w:t> </w:t>
      </w:r>
      <w:r>
        <w:rPr>
          <w:w w:val="105"/>
        </w:rPr>
        <w:t>solid</w:t>
      </w:r>
      <w:r>
        <w:rPr>
          <w:spacing w:val="-3"/>
          <w:w w:val="105"/>
        </w:rPr>
        <w:t> </w:t>
      </w:r>
      <w:r>
        <w:rPr>
          <w:w w:val="105"/>
        </w:rPr>
        <w:t>microemulsion</w:t>
      </w:r>
      <w:r>
        <w:rPr>
          <w:spacing w:val="-2"/>
          <w:w w:val="105"/>
        </w:rPr>
        <w:t> </w:t>
      </w:r>
      <w:r>
        <w:rPr>
          <w:w w:val="105"/>
        </w:rPr>
        <w:t>preconcentrates</w:t>
      </w:r>
      <w:r>
        <w:rPr>
          <w:spacing w:val="-6"/>
          <w:w w:val="105"/>
        </w:rPr>
        <w:t> </w:t>
      </w:r>
      <w:r>
        <w:rPr>
          <w:w w:val="105"/>
        </w:rPr>
        <w:t>(NanOsorb-ARM).</w:t>
      </w:r>
    </w:p>
    <w:p>
      <w:pPr>
        <w:pStyle w:val="BodyText"/>
        <w:spacing w:line="504" w:lineRule="auto"/>
        <w:ind w:left="1392" w:right="842" w:firstLine="360"/>
        <w:jc w:val="both"/>
      </w:pPr>
      <w:r>
        <w:rPr>
          <w:w w:val="105"/>
        </w:rPr>
        <w:t>The poor solubility of artemether can therefore impact negatively on bioavailability with</w:t>
      </w:r>
      <w:r>
        <w:rPr>
          <w:spacing w:val="-59"/>
          <w:w w:val="105"/>
        </w:rPr>
        <w:t> </w:t>
      </w:r>
      <w:r>
        <w:rPr>
          <w:w w:val="105"/>
        </w:rPr>
        <w:t>grave</w:t>
      </w:r>
      <w:r>
        <w:rPr>
          <w:spacing w:val="-2"/>
          <w:w w:val="105"/>
        </w:rPr>
        <w:t> </w:t>
      </w:r>
      <w:r>
        <w:rPr>
          <w:w w:val="105"/>
        </w:rPr>
        <w:t>implications</w:t>
      </w:r>
      <w:r>
        <w:rPr>
          <w:spacing w:val="-3"/>
          <w:w w:val="105"/>
        </w:rPr>
        <w:t> </w:t>
      </w:r>
      <w:r>
        <w:rPr>
          <w:w w:val="105"/>
        </w:rPr>
        <w:t>for</w:t>
      </w:r>
      <w:r>
        <w:rPr>
          <w:spacing w:val="3"/>
          <w:w w:val="105"/>
        </w:rPr>
        <w:t> </w:t>
      </w:r>
      <w:r>
        <w:rPr>
          <w:w w:val="105"/>
        </w:rPr>
        <w:t>development</w:t>
      </w:r>
      <w:r>
        <w:rPr>
          <w:spacing w:val="2"/>
          <w:w w:val="105"/>
        </w:rPr>
        <w:t> </w:t>
      </w:r>
      <w:r>
        <w:rPr>
          <w:w w:val="105"/>
        </w:rPr>
        <w:t>of</w:t>
      </w:r>
      <w:r>
        <w:rPr>
          <w:spacing w:val="-12"/>
          <w:w w:val="105"/>
        </w:rPr>
        <w:t> </w:t>
      </w:r>
      <w:r>
        <w:rPr>
          <w:w w:val="105"/>
        </w:rPr>
        <w:t>resistance</w:t>
      </w:r>
      <w:r>
        <w:rPr>
          <w:spacing w:val="-8"/>
          <w:w w:val="105"/>
        </w:rPr>
        <w:t> </w:t>
      </w:r>
      <w:r>
        <w:rPr>
          <w:w w:val="105"/>
        </w:rPr>
        <w:t>in</w:t>
      </w:r>
      <w:r>
        <w:rPr>
          <w:spacing w:val="-8"/>
          <w:w w:val="105"/>
        </w:rPr>
        <w:t> </w:t>
      </w:r>
      <w:r>
        <w:rPr>
          <w:w w:val="105"/>
        </w:rPr>
        <w:t>the</w:t>
      </w:r>
      <w:r>
        <w:rPr>
          <w:spacing w:val="-9"/>
          <w:w w:val="105"/>
        </w:rPr>
        <w:t> </w:t>
      </w:r>
      <w:r>
        <w:rPr>
          <w:w w:val="105"/>
        </w:rPr>
        <w:t>long run.</w:t>
      </w:r>
    </w:p>
    <w:p>
      <w:pPr>
        <w:pStyle w:val="BodyText"/>
        <w:spacing w:line="499" w:lineRule="auto" w:before="227"/>
        <w:ind w:left="1392" w:right="847" w:firstLine="360"/>
        <w:jc w:val="both"/>
      </w:pPr>
      <w:r>
        <w:rPr>
          <w:w w:val="105"/>
        </w:rPr>
        <w:t>There is the need therefore, to seek for possible solutions to this emerging problem</w:t>
      </w:r>
      <w:r>
        <w:rPr>
          <w:spacing w:val="1"/>
          <w:w w:val="105"/>
        </w:rPr>
        <w:t> </w:t>
      </w:r>
      <w:r>
        <w:rPr>
          <w:w w:val="105"/>
        </w:rPr>
        <w:t>immediately. One of this is the need to search continuously for better ways of formulating</w:t>
      </w:r>
      <w:r>
        <w:rPr>
          <w:spacing w:val="1"/>
          <w:w w:val="105"/>
        </w:rPr>
        <w:t> </w:t>
      </w:r>
      <w:r>
        <w:rPr>
          <w:w w:val="105"/>
        </w:rPr>
        <w:t>this</w:t>
      </w:r>
      <w:r>
        <w:rPr>
          <w:spacing w:val="-3"/>
          <w:w w:val="105"/>
        </w:rPr>
        <w:t> </w:t>
      </w:r>
      <w:r>
        <w:rPr>
          <w:w w:val="105"/>
        </w:rPr>
        <w:t>drug</w:t>
      </w:r>
      <w:r>
        <w:rPr>
          <w:spacing w:val="-7"/>
          <w:w w:val="105"/>
        </w:rPr>
        <w:t> </w:t>
      </w:r>
      <w:r>
        <w:rPr>
          <w:w w:val="105"/>
        </w:rPr>
        <w:t>in</w:t>
      </w:r>
      <w:r>
        <w:rPr>
          <w:spacing w:val="-1"/>
          <w:w w:val="105"/>
        </w:rPr>
        <w:t> </w:t>
      </w:r>
      <w:r>
        <w:rPr>
          <w:w w:val="105"/>
        </w:rPr>
        <w:t>order</w:t>
      </w:r>
      <w:r>
        <w:rPr>
          <w:spacing w:val="4"/>
          <w:w w:val="105"/>
        </w:rPr>
        <w:t> </w:t>
      </w:r>
      <w:r>
        <w:rPr>
          <w:w w:val="105"/>
        </w:rPr>
        <w:t>to</w:t>
      </w:r>
      <w:r>
        <w:rPr>
          <w:spacing w:val="-1"/>
          <w:w w:val="105"/>
        </w:rPr>
        <w:t> </w:t>
      </w:r>
      <w:r>
        <w:rPr>
          <w:w w:val="105"/>
        </w:rPr>
        <w:t>maximize</w:t>
      </w:r>
      <w:r>
        <w:rPr>
          <w:spacing w:val="6"/>
          <w:w w:val="105"/>
        </w:rPr>
        <w:t> </w:t>
      </w:r>
      <w:r>
        <w:rPr>
          <w:w w:val="105"/>
        </w:rPr>
        <w:t>efficacy.</w:t>
      </w:r>
    </w:p>
    <w:p>
      <w:pPr>
        <w:pStyle w:val="BodyText"/>
        <w:spacing w:before="10"/>
        <w:rPr>
          <w:sz w:val="21"/>
        </w:rPr>
      </w:pPr>
    </w:p>
    <w:p>
      <w:pPr>
        <w:pStyle w:val="Heading2"/>
        <w:numPr>
          <w:ilvl w:val="1"/>
          <w:numId w:val="13"/>
        </w:numPr>
        <w:tabs>
          <w:tab w:pos="2114" w:val="left" w:leader="none"/>
        </w:tabs>
        <w:spacing w:line="240" w:lineRule="auto" w:before="0" w:after="0"/>
        <w:ind w:left="2113" w:right="0" w:hanging="361"/>
        <w:jc w:val="left"/>
      </w:pPr>
      <w:r>
        <w:rPr/>
        <w:t>JUSTIFICATION</w:t>
      </w:r>
      <w:r>
        <w:rPr>
          <w:spacing w:val="29"/>
        </w:rPr>
        <w:t> </w:t>
      </w:r>
      <w:r>
        <w:rPr/>
        <w:t>OF</w:t>
      </w:r>
      <w:r>
        <w:rPr>
          <w:spacing w:val="26"/>
        </w:rPr>
        <w:t> </w:t>
      </w:r>
      <w:r>
        <w:rPr/>
        <w:t>THE</w:t>
      </w:r>
      <w:r>
        <w:rPr>
          <w:spacing w:val="38"/>
        </w:rPr>
        <w:t> </w:t>
      </w:r>
      <w:r>
        <w:rPr/>
        <w:t>STUDY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501" w:lineRule="auto" w:before="222"/>
        <w:ind w:left="1392" w:right="835" w:firstLine="360"/>
        <w:jc w:val="both"/>
      </w:pPr>
      <w:r>
        <w:rPr>
          <w:w w:val="105"/>
        </w:rPr>
        <w:t>Malaria</w:t>
      </w:r>
      <w:r>
        <w:rPr>
          <w:spacing w:val="1"/>
          <w:w w:val="105"/>
        </w:rPr>
        <w:t> </w:t>
      </w:r>
      <w:r>
        <w:rPr>
          <w:w w:val="105"/>
        </w:rPr>
        <w:t>is a</w:t>
      </w:r>
      <w:r>
        <w:rPr>
          <w:spacing w:val="1"/>
          <w:w w:val="105"/>
        </w:rPr>
        <w:t> </w:t>
      </w:r>
      <w:r>
        <w:rPr>
          <w:w w:val="105"/>
        </w:rPr>
        <w:t>major public</w:t>
      </w:r>
      <w:r>
        <w:rPr>
          <w:spacing w:val="1"/>
          <w:w w:val="105"/>
        </w:rPr>
        <w:t> </w:t>
      </w:r>
      <w:r>
        <w:rPr>
          <w:w w:val="105"/>
        </w:rPr>
        <w:t>health problem and a</w:t>
      </w:r>
      <w:r>
        <w:rPr>
          <w:spacing w:val="1"/>
          <w:w w:val="105"/>
        </w:rPr>
        <w:t> </w:t>
      </w:r>
      <w:r>
        <w:rPr>
          <w:w w:val="105"/>
        </w:rPr>
        <w:t>negative</w:t>
      </w:r>
      <w:r>
        <w:rPr>
          <w:spacing w:val="1"/>
          <w:w w:val="105"/>
        </w:rPr>
        <w:t> </w:t>
      </w:r>
      <w:r>
        <w:rPr>
          <w:w w:val="105"/>
        </w:rPr>
        <w:t>factor in</w:t>
      </w:r>
      <w:r>
        <w:rPr>
          <w:spacing w:val="1"/>
          <w:w w:val="105"/>
        </w:rPr>
        <w:t> </w:t>
      </w:r>
      <w:r>
        <w:rPr>
          <w:w w:val="105"/>
        </w:rPr>
        <w:t>socio-economic</w:t>
      </w:r>
      <w:r>
        <w:rPr>
          <w:spacing w:val="1"/>
          <w:w w:val="105"/>
        </w:rPr>
        <w:t> </w:t>
      </w:r>
      <w:r>
        <w:rPr>
          <w:w w:val="105"/>
        </w:rPr>
        <w:t>development, particularly in sub-Saharan Africa (Enato </w:t>
      </w:r>
      <w:r>
        <w:rPr>
          <w:i/>
          <w:w w:val="105"/>
        </w:rPr>
        <w:t>et al., </w:t>
      </w:r>
      <w:r>
        <w:rPr>
          <w:w w:val="105"/>
        </w:rPr>
        <w:t>2010). It results in significant</w:t>
      </w:r>
      <w:r>
        <w:rPr>
          <w:spacing w:val="-58"/>
          <w:w w:val="105"/>
        </w:rPr>
        <w:t> </w:t>
      </w:r>
      <w:r>
        <w:rPr>
          <w:w w:val="105"/>
        </w:rPr>
        <w:t>medical and socio-economic burden in endemic regions of the world. For example, it has</w:t>
      </w:r>
      <w:r>
        <w:rPr>
          <w:spacing w:val="1"/>
          <w:w w:val="105"/>
        </w:rPr>
        <w:t> </w:t>
      </w:r>
      <w:r>
        <w:rPr>
          <w:w w:val="105"/>
        </w:rPr>
        <w:t>been reported that about 300 – 500 million clinical cases of malaria occur every year,</w:t>
      </w:r>
      <w:r>
        <w:rPr>
          <w:spacing w:val="1"/>
          <w:w w:val="105"/>
        </w:rPr>
        <w:t> </w:t>
      </w:r>
      <w:r>
        <w:rPr>
          <w:w w:val="105"/>
        </w:rPr>
        <w:t>resulting in over 1 million deaths, particularly in under five year old children. Over 90 % of</w:t>
      </w:r>
      <w:r>
        <w:rPr>
          <w:spacing w:val="1"/>
          <w:w w:val="105"/>
        </w:rPr>
        <w:t> </w:t>
      </w:r>
      <w:r>
        <w:rPr>
          <w:w w:val="105"/>
        </w:rPr>
        <w:t>malaria occurs in Sub-Saharan Africa (WHO, 2008). Malaria is one of the top three killer</w:t>
      </w:r>
      <w:r>
        <w:rPr>
          <w:spacing w:val="1"/>
          <w:w w:val="105"/>
        </w:rPr>
        <w:t> </w:t>
      </w:r>
      <w:r>
        <w:rPr>
          <w:w w:val="105"/>
        </w:rPr>
        <w:t>diseases in tropical Africa. In Nigeria, malaria accounts for 50 % of all out patient visits and</w:t>
      </w:r>
      <w:r>
        <w:rPr>
          <w:spacing w:val="-58"/>
          <w:w w:val="105"/>
        </w:rPr>
        <w:t> </w:t>
      </w:r>
      <w:r>
        <w:rPr>
          <w:w w:val="105"/>
        </w:rPr>
        <w:t>10-30</w:t>
      </w:r>
      <w:r>
        <w:rPr>
          <w:spacing w:val="-1"/>
          <w:w w:val="105"/>
        </w:rPr>
        <w:t> </w:t>
      </w:r>
      <w:r>
        <w:rPr>
          <w:w w:val="105"/>
        </w:rPr>
        <w:t>% of</w:t>
      </w:r>
      <w:r>
        <w:rPr>
          <w:spacing w:val="-12"/>
          <w:w w:val="105"/>
        </w:rPr>
        <w:t> </w:t>
      </w:r>
      <w:r>
        <w:rPr>
          <w:w w:val="105"/>
        </w:rPr>
        <w:t>all</w:t>
      </w:r>
      <w:r>
        <w:rPr>
          <w:spacing w:val="2"/>
          <w:w w:val="105"/>
        </w:rPr>
        <w:t> </w:t>
      </w:r>
      <w:r>
        <w:rPr>
          <w:w w:val="105"/>
        </w:rPr>
        <w:t>hospital</w:t>
      </w:r>
      <w:r>
        <w:rPr>
          <w:spacing w:val="1"/>
          <w:w w:val="105"/>
        </w:rPr>
        <w:t> </w:t>
      </w:r>
      <w:r>
        <w:rPr>
          <w:w w:val="105"/>
        </w:rPr>
        <w:t>admissions</w:t>
      </w:r>
      <w:r>
        <w:rPr>
          <w:spacing w:val="-9"/>
          <w:w w:val="105"/>
        </w:rPr>
        <w:t> </w:t>
      </w:r>
      <w:r>
        <w:rPr>
          <w:w w:val="105"/>
        </w:rPr>
        <w:t>(Enato</w:t>
      </w:r>
      <w:r>
        <w:rPr>
          <w:spacing w:val="-5"/>
          <w:w w:val="105"/>
        </w:rPr>
        <w:t> </w:t>
      </w:r>
      <w:r>
        <w:rPr>
          <w:i/>
          <w:w w:val="105"/>
        </w:rPr>
        <w:t>et</w:t>
      </w:r>
      <w:r>
        <w:rPr>
          <w:i/>
          <w:spacing w:val="1"/>
          <w:w w:val="105"/>
        </w:rPr>
        <w:t> </w:t>
      </w:r>
      <w:r>
        <w:rPr>
          <w:i/>
          <w:w w:val="105"/>
        </w:rPr>
        <w:t>al.,</w:t>
      </w:r>
      <w:r>
        <w:rPr>
          <w:i/>
          <w:spacing w:val="3"/>
          <w:w w:val="105"/>
        </w:rPr>
        <w:t> </w:t>
      </w:r>
      <w:r>
        <w:rPr>
          <w:w w:val="105"/>
        </w:rPr>
        <w:t>2009).</w:t>
      </w:r>
    </w:p>
    <w:p>
      <w:pPr>
        <w:pStyle w:val="BodyText"/>
        <w:spacing w:before="8"/>
        <w:rPr>
          <w:sz w:val="20"/>
        </w:rPr>
      </w:pPr>
    </w:p>
    <w:p>
      <w:pPr>
        <w:pStyle w:val="BodyText"/>
        <w:spacing w:line="501" w:lineRule="auto"/>
        <w:ind w:left="1392" w:right="835" w:firstLine="360"/>
        <w:jc w:val="both"/>
      </w:pPr>
      <w:r>
        <w:rPr>
          <w:w w:val="105"/>
        </w:rPr>
        <w:t>Furthermore, in</w:t>
      </w:r>
      <w:r>
        <w:rPr>
          <w:spacing w:val="1"/>
          <w:w w:val="105"/>
        </w:rPr>
        <w:t> </w:t>
      </w:r>
      <w:r>
        <w:rPr>
          <w:w w:val="105"/>
        </w:rPr>
        <w:t>sub-Saharan</w:t>
      </w:r>
      <w:r>
        <w:rPr>
          <w:spacing w:val="1"/>
          <w:w w:val="105"/>
        </w:rPr>
        <w:t> </w:t>
      </w:r>
      <w:r>
        <w:rPr>
          <w:w w:val="105"/>
        </w:rPr>
        <w:t>Africa,</w:t>
      </w:r>
      <w:r>
        <w:rPr>
          <w:spacing w:val="1"/>
          <w:w w:val="105"/>
        </w:rPr>
        <w:t> </w:t>
      </w:r>
      <w:r>
        <w:rPr>
          <w:w w:val="105"/>
        </w:rPr>
        <w:t>over 50</w:t>
      </w:r>
      <w:r>
        <w:rPr>
          <w:spacing w:val="1"/>
          <w:w w:val="105"/>
        </w:rPr>
        <w:t> </w:t>
      </w:r>
      <w:r>
        <w:rPr>
          <w:w w:val="105"/>
        </w:rPr>
        <w:t>million</w:t>
      </w:r>
      <w:r>
        <w:rPr>
          <w:spacing w:val="1"/>
          <w:w w:val="105"/>
        </w:rPr>
        <w:t> </w:t>
      </w:r>
      <w:r>
        <w:rPr>
          <w:w w:val="105"/>
        </w:rPr>
        <w:t>pregnancies are threatened by</w:t>
      </w:r>
      <w:r>
        <w:rPr>
          <w:spacing w:val="1"/>
          <w:w w:val="105"/>
        </w:rPr>
        <w:t> </w:t>
      </w:r>
      <w:r>
        <w:rPr>
          <w:i/>
          <w:w w:val="105"/>
        </w:rPr>
        <w:t>falciparum</w:t>
      </w:r>
      <w:r>
        <w:rPr>
          <w:i/>
          <w:spacing w:val="1"/>
          <w:w w:val="105"/>
        </w:rPr>
        <w:t> </w:t>
      </w:r>
      <w:r>
        <w:rPr>
          <w:w w:val="105"/>
        </w:rPr>
        <w:t>malaria</w:t>
      </w:r>
      <w:r>
        <w:rPr>
          <w:spacing w:val="1"/>
          <w:w w:val="105"/>
        </w:rPr>
        <w:t> </w:t>
      </w:r>
      <w:r>
        <w:rPr>
          <w:w w:val="105"/>
        </w:rPr>
        <w:t>each</w:t>
      </w:r>
      <w:r>
        <w:rPr>
          <w:spacing w:val="1"/>
          <w:w w:val="105"/>
        </w:rPr>
        <w:t> </w:t>
      </w:r>
      <w:r>
        <w:rPr>
          <w:w w:val="105"/>
        </w:rPr>
        <w:t>year.</w:t>
      </w:r>
      <w:r>
        <w:rPr>
          <w:spacing w:val="1"/>
          <w:w w:val="105"/>
        </w:rPr>
        <w:t> </w:t>
      </w:r>
      <w:r>
        <w:rPr>
          <w:w w:val="105"/>
        </w:rPr>
        <w:t>Also</w:t>
      </w:r>
      <w:r>
        <w:rPr>
          <w:spacing w:val="1"/>
          <w:w w:val="105"/>
        </w:rPr>
        <w:t> </w:t>
      </w:r>
      <w:r>
        <w:rPr>
          <w:i/>
          <w:w w:val="105"/>
        </w:rPr>
        <w:t>falciparu</w:t>
      </w:r>
      <w:r>
        <w:rPr>
          <w:w w:val="105"/>
        </w:rPr>
        <w:t>m</w:t>
      </w:r>
      <w:r>
        <w:rPr>
          <w:spacing w:val="1"/>
          <w:w w:val="105"/>
        </w:rPr>
        <w:t> </w:t>
      </w:r>
      <w:r>
        <w:rPr>
          <w:w w:val="105"/>
        </w:rPr>
        <w:t>malaria</w:t>
      </w:r>
      <w:r>
        <w:rPr>
          <w:spacing w:val="1"/>
          <w:w w:val="105"/>
        </w:rPr>
        <w:t> </w:t>
      </w:r>
      <w:r>
        <w:rPr>
          <w:w w:val="105"/>
        </w:rPr>
        <w:t>is an important</w:t>
      </w:r>
      <w:r>
        <w:rPr>
          <w:spacing w:val="1"/>
          <w:w w:val="105"/>
        </w:rPr>
        <w:t> </w:t>
      </w:r>
      <w:r>
        <w:rPr>
          <w:w w:val="105"/>
        </w:rPr>
        <w:t>contributor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morbidity and perinatal morbidity and mortality (Federal Ministry of Health Nigeria, 2004).</w:t>
      </w:r>
      <w:r>
        <w:rPr>
          <w:spacing w:val="-58"/>
          <w:w w:val="105"/>
        </w:rPr>
        <w:t> </w:t>
      </w:r>
      <w:r>
        <w:rPr>
          <w:w w:val="105"/>
        </w:rPr>
        <w:t>In Africa today, malaria is understood to be both a disease of poverty and a cause of poverty</w:t>
      </w:r>
      <w:r>
        <w:rPr>
          <w:spacing w:val="-58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is</w:t>
      </w:r>
      <w:r>
        <w:rPr>
          <w:spacing w:val="1"/>
          <w:w w:val="105"/>
        </w:rPr>
        <w:t> </w:t>
      </w:r>
      <w:r>
        <w:rPr>
          <w:w w:val="105"/>
        </w:rPr>
        <w:t>both</w:t>
      </w:r>
      <w:r>
        <w:rPr>
          <w:spacing w:val="1"/>
          <w:w w:val="105"/>
        </w:rPr>
        <w:t> </w:t>
      </w:r>
      <w:r>
        <w:rPr>
          <w:w w:val="105"/>
        </w:rPr>
        <w:t>a</w:t>
      </w:r>
      <w:r>
        <w:rPr>
          <w:spacing w:val="1"/>
          <w:w w:val="105"/>
        </w:rPr>
        <w:t> </w:t>
      </w:r>
      <w:r>
        <w:rPr>
          <w:w w:val="105"/>
        </w:rPr>
        <w:t>major</w:t>
      </w:r>
      <w:r>
        <w:rPr>
          <w:spacing w:val="1"/>
          <w:w w:val="105"/>
        </w:rPr>
        <w:t> </w:t>
      </w:r>
      <w:r>
        <w:rPr>
          <w:w w:val="105"/>
        </w:rPr>
        <w:t>public</w:t>
      </w:r>
      <w:r>
        <w:rPr>
          <w:spacing w:val="1"/>
          <w:w w:val="105"/>
        </w:rPr>
        <w:t> </w:t>
      </w:r>
      <w:r>
        <w:rPr>
          <w:w w:val="105"/>
        </w:rPr>
        <w:t>health</w:t>
      </w:r>
      <w:r>
        <w:rPr>
          <w:spacing w:val="1"/>
          <w:w w:val="105"/>
        </w:rPr>
        <w:t> </w:t>
      </w:r>
      <w:r>
        <w:rPr>
          <w:w w:val="105"/>
        </w:rPr>
        <w:t>problem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a</w:t>
      </w:r>
      <w:r>
        <w:rPr>
          <w:spacing w:val="1"/>
          <w:w w:val="105"/>
        </w:rPr>
        <w:t> </w:t>
      </w:r>
      <w:r>
        <w:rPr>
          <w:w w:val="105"/>
        </w:rPr>
        <w:t>negative</w:t>
      </w:r>
      <w:r>
        <w:rPr>
          <w:spacing w:val="1"/>
          <w:w w:val="105"/>
        </w:rPr>
        <w:t> </w:t>
      </w:r>
      <w:r>
        <w:rPr>
          <w:w w:val="105"/>
        </w:rPr>
        <w:t>factor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socioeconomic</w:t>
      </w:r>
      <w:r>
        <w:rPr>
          <w:spacing w:val="1"/>
          <w:w w:val="105"/>
        </w:rPr>
        <w:t> </w:t>
      </w:r>
      <w:r>
        <w:rPr>
          <w:w w:val="105"/>
        </w:rPr>
        <w:t>development.</w:t>
      </w:r>
      <w:r>
        <w:rPr>
          <w:spacing w:val="-2"/>
          <w:w w:val="105"/>
        </w:rPr>
        <w:t> </w:t>
      </w:r>
      <w:r>
        <w:rPr>
          <w:w w:val="105"/>
        </w:rPr>
        <w:t>It</w:t>
      </w:r>
      <w:r>
        <w:rPr>
          <w:spacing w:val="-2"/>
          <w:w w:val="105"/>
        </w:rPr>
        <w:t> </w:t>
      </w:r>
      <w:r>
        <w:rPr>
          <w:w w:val="105"/>
        </w:rPr>
        <w:t>has</w:t>
      </w:r>
      <w:r>
        <w:rPr>
          <w:spacing w:val="-5"/>
          <w:w w:val="105"/>
        </w:rPr>
        <w:t> </w:t>
      </w:r>
      <w:r>
        <w:rPr>
          <w:w w:val="105"/>
        </w:rPr>
        <w:t>significant</w:t>
      </w:r>
      <w:r>
        <w:rPr>
          <w:spacing w:val="-2"/>
          <w:w w:val="105"/>
        </w:rPr>
        <w:t> </w:t>
      </w:r>
      <w:r>
        <w:rPr>
          <w:w w:val="105"/>
        </w:rPr>
        <w:t>measurable</w:t>
      </w:r>
      <w:r>
        <w:rPr>
          <w:spacing w:val="-5"/>
          <w:w w:val="105"/>
        </w:rPr>
        <w:t> </w:t>
      </w:r>
      <w:r>
        <w:rPr>
          <w:w w:val="105"/>
        </w:rPr>
        <w:t>direct</w:t>
      </w:r>
      <w:r>
        <w:rPr>
          <w:spacing w:val="7"/>
          <w:w w:val="105"/>
        </w:rPr>
        <w:t> </w:t>
      </w:r>
      <w:r>
        <w:rPr>
          <w:w w:val="105"/>
        </w:rPr>
        <w:t>and</w:t>
      </w:r>
      <w:r>
        <w:rPr>
          <w:spacing w:val="-10"/>
          <w:w w:val="105"/>
        </w:rPr>
        <w:t> </w:t>
      </w:r>
      <w:r>
        <w:rPr>
          <w:w w:val="105"/>
        </w:rPr>
        <w:t>indirect</w:t>
      </w:r>
      <w:r>
        <w:rPr>
          <w:spacing w:val="-2"/>
          <w:w w:val="105"/>
        </w:rPr>
        <w:t> </w:t>
      </w:r>
      <w:r>
        <w:rPr>
          <w:w w:val="105"/>
        </w:rPr>
        <w:t>cost</w:t>
      </w:r>
      <w:r>
        <w:rPr>
          <w:spacing w:val="-8"/>
          <w:w w:val="105"/>
        </w:rPr>
        <w:t> </w:t>
      </w:r>
      <w:r>
        <w:rPr>
          <w:w w:val="105"/>
        </w:rPr>
        <w:t>(Sachs</w:t>
      </w:r>
      <w:r>
        <w:rPr>
          <w:spacing w:val="-9"/>
          <w:w w:val="105"/>
        </w:rPr>
        <w:t> </w:t>
      </w:r>
      <w:r>
        <w:rPr>
          <w:i/>
          <w:w w:val="105"/>
        </w:rPr>
        <w:t>et</w:t>
      </w:r>
      <w:r>
        <w:rPr>
          <w:i/>
          <w:spacing w:val="5"/>
          <w:w w:val="105"/>
        </w:rPr>
        <w:t> </w:t>
      </w:r>
      <w:r>
        <w:rPr>
          <w:i/>
          <w:w w:val="105"/>
        </w:rPr>
        <w:t>al.,</w:t>
      </w:r>
      <w:r>
        <w:rPr>
          <w:i/>
          <w:spacing w:val="-7"/>
          <w:w w:val="105"/>
        </w:rPr>
        <w:t> </w:t>
      </w:r>
      <w:r>
        <w:rPr>
          <w:w w:val="105"/>
        </w:rPr>
        <w:t>2002).</w:t>
      </w:r>
    </w:p>
    <w:p>
      <w:pPr>
        <w:spacing w:after="0" w:line="501" w:lineRule="auto"/>
        <w:jc w:val="both"/>
        <w:sectPr>
          <w:pgSz w:w="12240" w:h="15840"/>
          <w:pgMar w:header="0" w:footer="1012" w:top="1360" w:bottom="1200" w:left="480" w:right="600"/>
        </w:sectPr>
      </w:pPr>
    </w:p>
    <w:p>
      <w:pPr>
        <w:pStyle w:val="BodyText"/>
        <w:spacing w:line="501" w:lineRule="auto" w:before="82"/>
        <w:ind w:left="1392" w:right="836" w:firstLine="360"/>
        <w:jc w:val="both"/>
      </w:pPr>
      <w:r>
        <w:rPr>
          <w:w w:val="105"/>
        </w:rPr>
        <w:t>The problem is compounded by the spread of drug resistant strains of the parasite. As a</w:t>
      </w:r>
      <w:r>
        <w:rPr>
          <w:spacing w:val="1"/>
          <w:w w:val="105"/>
        </w:rPr>
        <w:t> </w:t>
      </w:r>
      <w:r>
        <w:rPr>
          <w:w w:val="105"/>
        </w:rPr>
        <w:t>result, traditional alkaloid drugs such as chloroquine and quinine are now largely ineffective</w:t>
      </w:r>
      <w:r>
        <w:rPr>
          <w:spacing w:val="-58"/>
          <w:w w:val="105"/>
        </w:rPr>
        <w:t> </w:t>
      </w:r>
      <w:r>
        <w:rPr>
          <w:w w:val="105"/>
        </w:rPr>
        <w:t>(Yang </w:t>
      </w:r>
      <w:r>
        <w:rPr>
          <w:i/>
          <w:w w:val="105"/>
        </w:rPr>
        <w:t>et al., </w:t>
      </w:r>
      <w:r>
        <w:rPr>
          <w:w w:val="105"/>
        </w:rPr>
        <w:t>2009). The control of this disease requires an integrated approach made up of</w:t>
      </w:r>
      <w:r>
        <w:rPr>
          <w:spacing w:val="1"/>
          <w:w w:val="105"/>
        </w:rPr>
        <w:t> </w:t>
      </w:r>
      <w:r>
        <w:rPr>
          <w:w w:val="105"/>
        </w:rPr>
        <w:t>prevention</w:t>
      </w:r>
      <w:r>
        <w:rPr>
          <w:spacing w:val="1"/>
          <w:w w:val="105"/>
        </w:rPr>
        <w:t> </w:t>
      </w:r>
      <w:r>
        <w:rPr>
          <w:w w:val="105"/>
        </w:rPr>
        <w:t>including</w:t>
      </w:r>
      <w:r>
        <w:rPr>
          <w:spacing w:val="1"/>
          <w:w w:val="105"/>
        </w:rPr>
        <w:t> </w:t>
      </w:r>
      <w:r>
        <w:rPr>
          <w:w w:val="105"/>
        </w:rPr>
        <w:t>vector</w:t>
      </w:r>
      <w:r>
        <w:rPr>
          <w:spacing w:val="1"/>
          <w:w w:val="105"/>
        </w:rPr>
        <w:t> </w:t>
      </w:r>
      <w:r>
        <w:rPr>
          <w:w w:val="105"/>
        </w:rPr>
        <w:t>control,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treatment</w:t>
      </w:r>
      <w:r>
        <w:rPr>
          <w:spacing w:val="1"/>
          <w:w w:val="105"/>
        </w:rPr>
        <w:t> </w:t>
      </w:r>
      <w:r>
        <w:rPr>
          <w:w w:val="105"/>
        </w:rPr>
        <w:t>with</w:t>
      </w:r>
      <w:r>
        <w:rPr>
          <w:spacing w:val="1"/>
          <w:w w:val="105"/>
        </w:rPr>
        <w:t> </w:t>
      </w:r>
      <w:r>
        <w:rPr>
          <w:w w:val="105"/>
        </w:rPr>
        <w:t>effective</w:t>
      </w:r>
      <w:r>
        <w:rPr>
          <w:spacing w:val="1"/>
          <w:w w:val="105"/>
        </w:rPr>
        <w:t> </w:t>
      </w:r>
      <w:r>
        <w:rPr>
          <w:w w:val="105"/>
        </w:rPr>
        <w:t>antimalarials</w:t>
      </w:r>
      <w:r>
        <w:rPr>
          <w:spacing w:val="1"/>
          <w:w w:val="105"/>
        </w:rPr>
        <w:t> </w:t>
      </w:r>
      <w:r>
        <w:rPr>
          <w:w w:val="105"/>
        </w:rPr>
        <w:t>(World</w:t>
      </w:r>
      <w:r>
        <w:rPr>
          <w:spacing w:val="1"/>
          <w:w w:val="105"/>
        </w:rPr>
        <w:t> </w:t>
      </w:r>
      <w:r>
        <w:rPr>
          <w:w w:val="105"/>
        </w:rPr>
        <w:t>Health Organization Guidelines for the Treatment of Malaria, 2010). Most countries where</w:t>
      </w:r>
      <w:r>
        <w:rPr>
          <w:spacing w:val="1"/>
          <w:w w:val="105"/>
        </w:rPr>
        <w:t> </w:t>
      </w:r>
      <w:r>
        <w:rPr>
          <w:w w:val="105"/>
        </w:rPr>
        <w:t>malaria is endemic have adopted the WHO recommendation of using the ACTs for fast and</w:t>
      </w:r>
      <w:r>
        <w:rPr>
          <w:spacing w:val="1"/>
          <w:w w:val="105"/>
        </w:rPr>
        <w:t> </w:t>
      </w:r>
      <w:r>
        <w:rPr>
          <w:w w:val="105"/>
        </w:rPr>
        <w:t>reliable malaria treatment. The poor aqueous solubility of artemether will impact negatively</w:t>
      </w:r>
      <w:r>
        <w:rPr>
          <w:spacing w:val="-58"/>
          <w:w w:val="105"/>
        </w:rPr>
        <w:t> </w:t>
      </w:r>
      <w:r>
        <w:rPr>
          <w:w w:val="105"/>
        </w:rPr>
        <w:t>on</w:t>
      </w:r>
      <w:r>
        <w:rPr>
          <w:spacing w:val="-3"/>
          <w:w w:val="105"/>
        </w:rPr>
        <w:t> </w:t>
      </w:r>
      <w:r>
        <w:rPr>
          <w:w w:val="105"/>
        </w:rPr>
        <w:t>bioavailability</w:t>
      </w:r>
      <w:r>
        <w:rPr>
          <w:spacing w:val="-8"/>
          <w:w w:val="105"/>
        </w:rPr>
        <w:t> </w:t>
      </w:r>
      <w:r>
        <w:rPr>
          <w:w w:val="105"/>
        </w:rPr>
        <w:t>resulting</w:t>
      </w:r>
      <w:r>
        <w:rPr>
          <w:spacing w:val="-8"/>
          <w:w w:val="105"/>
        </w:rPr>
        <w:t> </w:t>
      </w:r>
      <w:r>
        <w:rPr>
          <w:w w:val="105"/>
        </w:rPr>
        <w:t>in</w:t>
      </w:r>
      <w:r>
        <w:rPr>
          <w:spacing w:val="-8"/>
          <w:w w:val="105"/>
        </w:rPr>
        <w:t> </w:t>
      </w:r>
      <w:r>
        <w:rPr>
          <w:w w:val="105"/>
        </w:rPr>
        <w:t>the</w:t>
      </w:r>
      <w:r>
        <w:rPr>
          <w:spacing w:val="-9"/>
          <w:w w:val="105"/>
        </w:rPr>
        <w:t> </w:t>
      </w:r>
      <w:r>
        <w:rPr>
          <w:w w:val="105"/>
        </w:rPr>
        <w:t>delivery</w:t>
      </w:r>
      <w:r>
        <w:rPr>
          <w:spacing w:val="-2"/>
          <w:w w:val="105"/>
        </w:rPr>
        <w:t> </w:t>
      </w:r>
      <w:r>
        <w:rPr>
          <w:w w:val="105"/>
        </w:rPr>
        <w:t>of</w:t>
      </w:r>
      <w:r>
        <w:rPr>
          <w:spacing w:val="-11"/>
          <w:w w:val="105"/>
        </w:rPr>
        <w:t> </w:t>
      </w:r>
      <w:r>
        <w:rPr>
          <w:w w:val="105"/>
        </w:rPr>
        <w:t>sub-therapeutic</w:t>
      </w:r>
      <w:r>
        <w:rPr>
          <w:spacing w:val="-9"/>
          <w:w w:val="105"/>
        </w:rPr>
        <w:t> </w:t>
      </w:r>
      <w:r>
        <w:rPr>
          <w:w w:val="105"/>
        </w:rPr>
        <w:t>dose</w:t>
      </w:r>
      <w:r>
        <w:rPr>
          <w:spacing w:val="-3"/>
          <w:w w:val="105"/>
        </w:rPr>
        <w:t> </w:t>
      </w:r>
      <w:r>
        <w:rPr>
          <w:w w:val="105"/>
        </w:rPr>
        <w:t>with</w:t>
      </w:r>
      <w:r>
        <w:rPr>
          <w:spacing w:val="-2"/>
          <w:w w:val="105"/>
        </w:rPr>
        <w:t> </w:t>
      </w:r>
      <w:r>
        <w:rPr>
          <w:w w:val="105"/>
        </w:rPr>
        <w:t>grave</w:t>
      </w:r>
      <w:r>
        <w:rPr>
          <w:spacing w:val="-9"/>
          <w:w w:val="105"/>
        </w:rPr>
        <w:t> </w:t>
      </w:r>
      <w:r>
        <w:rPr>
          <w:w w:val="105"/>
        </w:rPr>
        <w:t>implication</w:t>
      </w:r>
      <w:r>
        <w:rPr>
          <w:spacing w:val="-2"/>
          <w:w w:val="105"/>
        </w:rPr>
        <w:t> </w:t>
      </w:r>
      <w:r>
        <w:rPr>
          <w:w w:val="105"/>
        </w:rPr>
        <w:t>for</w:t>
      </w:r>
      <w:r>
        <w:rPr>
          <w:spacing w:val="-58"/>
          <w:w w:val="105"/>
        </w:rPr>
        <w:t> </w:t>
      </w:r>
      <w:r>
        <w:rPr>
          <w:w w:val="105"/>
        </w:rPr>
        <w:t>the development of resistance. Recently, there is a report of partial artemisinin-resistant </w:t>
      </w:r>
      <w:r>
        <w:rPr>
          <w:i/>
          <w:w w:val="105"/>
        </w:rPr>
        <w:t>P.</w:t>
      </w:r>
      <w:r>
        <w:rPr>
          <w:i/>
          <w:spacing w:val="1"/>
          <w:w w:val="105"/>
        </w:rPr>
        <w:t> </w:t>
      </w:r>
      <w:r>
        <w:rPr>
          <w:i/>
          <w:w w:val="105"/>
        </w:rPr>
        <w:t>falciparum</w:t>
      </w:r>
      <w:r>
        <w:rPr>
          <w:i/>
          <w:spacing w:val="-3"/>
          <w:w w:val="105"/>
        </w:rPr>
        <w:t> </w:t>
      </w:r>
      <w:r>
        <w:rPr>
          <w:w w:val="105"/>
        </w:rPr>
        <w:t>malaria</w:t>
      </w:r>
      <w:r>
        <w:rPr>
          <w:spacing w:val="3"/>
          <w:w w:val="105"/>
        </w:rPr>
        <w:t> </w:t>
      </w:r>
      <w:r>
        <w:rPr>
          <w:w w:val="105"/>
        </w:rPr>
        <w:t>on</w:t>
      </w:r>
      <w:r>
        <w:rPr>
          <w:spacing w:val="-3"/>
          <w:w w:val="105"/>
        </w:rPr>
        <w:t> </w:t>
      </w:r>
      <w:r>
        <w:rPr>
          <w:w w:val="105"/>
        </w:rPr>
        <w:t>the</w:t>
      </w:r>
      <w:r>
        <w:rPr>
          <w:spacing w:val="-4"/>
          <w:w w:val="105"/>
        </w:rPr>
        <w:t> </w:t>
      </w:r>
      <w:r>
        <w:rPr>
          <w:w w:val="105"/>
        </w:rPr>
        <w:t>Cambodia–Thailand</w:t>
      </w:r>
      <w:r>
        <w:rPr>
          <w:spacing w:val="-2"/>
          <w:w w:val="105"/>
        </w:rPr>
        <w:t> </w:t>
      </w:r>
      <w:r>
        <w:rPr>
          <w:w w:val="105"/>
        </w:rPr>
        <w:t>border</w:t>
      </w:r>
      <w:r>
        <w:rPr>
          <w:spacing w:val="-6"/>
          <w:w w:val="105"/>
        </w:rPr>
        <w:t> </w:t>
      </w:r>
      <w:r>
        <w:rPr>
          <w:w w:val="105"/>
        </w:rPr>
        <w:t>(Dondorp</w:t>
      </w:r>
      <w:r>
        <w:rPr>
          <w:spacing w:val="-9"/>
          <w:w w:val="105"/>
        </w:rPr>
        <w:t> </w:t>
      </w:r>
      <w:r>
        <w:rPr>
          <w:w w:val="105"/>
        </w:rPr>
        <w:t>and</w:t>
      </w:r>
      <w:r>
        <w:rPr>
          <w:spacing w:val="-3"/>
          <w:w w:val="105"/>
        </w:rPr>
        <w:t> </w:t>
      </w:r>
      <w:r>
        <w:rPr>
          <w:w w:val="105"/>
        </w:rPr>
        <w:t>Yeung</w:t>
      </w:r>
      <w:r>
        <w:rPr>
          <w:i/>
          <w:w w:val="105"/>
        </w:rPr>
        <w:t>, </w:t>
      </w:r>
      <w:r>
        <w:rPr>
          <w:w w:val="105"/>
        </w:rPr>
        <w:t>2006).</w:t>
      </w:r>
    </w:p>
    <w:p>
      <w:pPr>
        <w:pStyle w:val="BodyText"/>
        <w:spacing w:line="499" w:lineRule="auto"/>
        <w:ind w:left="1392" w:right="848" w:firstLine="360"/>
        <w:jc w:val="both"/>
      </w:pPr>
      <w:r>
        <w:rPr>
          <w:w w:val="105"/>
        </w:rPr>
        <w:t>There</w:t>
      </w:r>
      <w:r>
        <w:rPr>
          <w:spacing w:val="1"/>
          <w:w w:val="105"/>
        </w:rPr>
        <w:t> </w:t>
      </w:r>
      <w:r>
        <w:rPr>
          <w:w w:val="105"/>
        </w:rPr>
        <w:t>is</w:t>
      </w:r>
      <w:r>
        <w:rPr>
          <w:spacing w:val="1"/>
          <w:w w:val="105"/>
        </w:rPr>
        <w:t> </w:t>
      </w:r>
      <w:r>
        <w:rPr>
          <w:w w:val="105"/>
        </w:rPr>
        <w:t>presently</w:t>
      </w:r>
      <w:r>
        <w:rPr>
          <w:spacing w:val="1"/>
          <w:w w:val="105"/>
        </w:rPr>
        <w:t> </w:t>
      </w:r>
      <w:r>
        <w:rPr>
          <w:w w:val="105"/>
        </w:rPr>
        <w:t>little</w:t>
      </w:r>
      <w:r>
        <w:rPr>
          <w:spacing w:val="1"/>
          <w:w w:val="105"/>
        </w:rPr>
        <w:t> </w:t>
      </w:r>
      <w:r>
        <w:rPr>
          <w:w w:val="105"/>
        </w:rPr>
        <w:t>or</w:t>
      </w:r>
      <w:r>
        <w:rPr>
          <w:spacing w:val="1"/>
          <w:w w:val="105"/>
        </w:rPr>
        <w:t> </w:t>
      </w:r>
      <w:r>
        <w:rPr>
          <w:w w:val="105"/>
        </w:rPr>
        <w:t>no</w:t>
      </w:r>
      <w:r>
        <w:rPr>
          <w:spacing w:val="1"/>
          <w:w w:val="105"/>
        </w:rPr>
        <w:t> </w:t>
      </w:r>
      <w:r>
        <w:rPr>
          <w:w w:val="105"/>
        </w:rPr>
        <w:t>other</w:t>
      </w:r>
      <w:r>
        <w:rPr>
          <w:spacing w:val="1"/>
          <w:w w:val="105"/>
        </w:rPr>
        <w:t> </w:t>
      </w:r>
      <w:r>
        <w:rPr>
          <w:w w:val="105"/>
        </w:rPr>
        <w:t>effective</w:t>
      </w:r>
      <w:r>
        <w:rPr>
          <w:spacing w:val="1"/>
          <w:w w:val="105"/>
        </w:rPr>
        <w:t> </w:t>
      </w:r>
      <w:r>
        <w:rPr>
          <w:w w:val="105"/>
        </w:rPr>
        <w:t>alternative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prevail</w:t>
      </w:r>
      <w:r>
        <w:rPr>
          <w:spacing w:val="1"/>
          <w:w w:val="105"/>
        </w:rPr>
        <w:t> </w:t>
      </w:r>
      <w:r>
        <w:rPr>
          <w:w w:val="105"/>
        </w:rPr>
        <w:t>over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ever</w:t>
      </w:r>
      <w:r>
        <w:rPr>
          <w:spacing w:val="1"/>
          <w:w w:val="105"/>
        </w:rPr>
        <w:t> </w:t>
      </w:r>
      <w:r>
        <w:rPr>
          <w:w w:val="105"/>
        </w:rPr>
        <w:t>increasing problem of drug resistance. It is thus essential to focus all efforts on the research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-3"/>
          <w:w w:val="105"/>
        </w:rPr>
        <w:t> </w:t>
      </w:r>
      <w:r>
        <w:rPr>
          <w:w w:val="105"/>
        </w:rPr>
        <w:t>development of</w:t>
      </w:r>
      <w:r>
        <w:rPr>
          <w:spacing w:val="-2"/>
          <w:w w:val="105"/>
        </w:rPr>
        <w:t> </w:t>
      </w:r>
      <w:r>
        <w:rPr>
          <w:w w:val="105"/>
        </w:rPr>
        <w:t>formulations</w:t>
      </w:r>
      <w:r>
        <w:rPr>
          <w:spacing w:val="2"/>
          <w:w w:val="105"/>
        </w:rPr>
        <w:t> </w:t>
      </w:r>
      <w:r>
        <w:rPr>
          <w:w w:val="105"/>
        </w:rPr>
        <w:t>for</w:t>
      </w:r>
      <w:r>
        <w:rPr>
          <w:spacing w:val="-3"/>
          <w:w w:val="105"/>
        </w:rPr>
        <w:t> </w:t>
      </w:r>
      <w:r>
        <w:rPr>
          <w:w w:val="105"/>
        </w:rPr>
        <w:t>the</w:t>
      </w:r>
      <w:r>
        <w:rPr>
          <w:spacing w:val="-3"/>
          <w:w w:val="105"/>
        </w:rPr>
        <w:t> </w:t>
      </w:r>
      <w:r>
        <w:rPr>
          <w:w w:val="105"/>
        </w:rPr>
        <w:t>effective</w:t>
      </w:r>
      <w:r>
        <w:rPr>
          <w:spacing w:val="-3"/>
          <w:w w:val="105"/>
        </w:rPr>
        <w:t> </w:t>
      </w:r>
      <w:r>
        <w:rPr>
          <w:w w:val="105"/>
        </w:rPr>
        <w:t>delivery</w:t>
      </w:r>
      <w:r>
        <w:rPr>
          <w:spacing w:val="-3"/>
          <w:w w:val="105"/>
        </w:rPr>
        <w:t> </w:t>
      </w:r>
      <w:r>
        <w:rPr>
          <w:w w:val="105"/>
        </w:rPr>
        <w:t>of</w:t>
      </w:r>
      <w:r>
        <w:rPr>
          <w:spacing w:val="-5"/>
          <w:w w:val="105"/>
        </w:rPr>
        <w:t> </w:t>
      </w:r>
      <w:r>
        <w:rPr>
          <w:w w:val="105"/>
        </w:rPr>
        <w:t>this</w:t>
      </w:r>
      <w:r>
        <w:rPr>
          <w:spacing w:val="-4"/>
          <w:w w:val="105"/>
        </w:rPr>
        <w:t> </w:t>
      </w:r>
      <w:r>
        <w:rPr>
          <w:w w:val="105"/>
        </w:rPr>
        <w:t>compound.</w:t>
      </w:r>
    </w:p>
    <w:p>
      <w:pPr>
        <w:pStyle w:val="BodyText"/>
        <w:spacing w:before="3"/>
        <w:rPr>
          <w:sz w:val="22"/>
        </w:rPr>
      </w:pPr>
    </w:p>
    <w:p>
      <w:pPr>
        <w:pStyle w:val="Heading2"/>
        <w:numPr>
          <w:ilvl w:val="1"/>
          <w:numId w:val="13"/>
        </w:numPr>
        <w:tabs>
          <w:tab w:pos="2114" w:val="left" w:leader="none"/>
        </w:tabs>
        <w:spacing w:line="240" w:lineRule="auto" w:before="0" w:after="0"/>
        <w:ind w:left="2113" w:right="0" w:hanging="361"/>
        <w:jc w:val="left"/>
      </w:pPr>
      <w:r>
        <w:rPr>
          <w:w w:val="105"/>
        </w:rPr>
        <w:t>RESEARCH</w:t>
      </w:r>
      <w:r>
        <w:rPr>
          <w:spacing w:val="-6"/>
          <w:w w:val="105"/>
        </w:rPr>
        <w:t> </w:t>
      </w:r>
      <w:r>
        <w:rPr>
          <w:w w:val="105"/>
        </w:rPr>
        <w:t>AIM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99" w:lineRule="auto" w:before="214"/>
        <w:ind w:left="1392" w:right="831" w:firstLine="360"/>
        <w:jc w:val="both"/>
      </w:pPr>
      <w:r>
        <w:rPr>
          <w:w w:val="105"/>
        </w:rPr>
        <w:t>The aim of this work is to improve (enhance) the dissolution rate, solubility and hence</w:t>
      </w:r>
      <w:r>
        <w:rPr>
          <w:spacing w:val="1"/>
          <w:w w:val="105"/>
        </w:rPr>
        <w:t> </w:t>
      </w:r>
      <w:r>
        <w:rPr/>
        <w:t>the</w:t>
      </w:r>
      <w:r>
        <w:rPr>
          <w:spacing w:val="1"/>
        </w:rPr>
        <w:t> </w:t>
      </w:r>
      <w:r>
        <w:rPr/>
        <w:t>bioavailability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poorly</w:t>
      </w:r>
      <w:r>
        <w:rPr>
          <w:spacing w:val="1"/>
        </w:rPr>
        <w:t> </w:t>
      </w:r>
      <w:r>
        <w:rPr/>
        <w:t>soluble</w:t>
      </w:r>
      <w:r>
        <w:rPr>
          <w:spacing w:val="1"/>
        </w:rPr>
        <w:t> </w:t>
      </w:r>
      <w:r>
        <w:rPr/>
        <w:t>artemether</w:t>
      </w:r>
      <w:r>
        <w:rPr>
          <w:spacing w:val="1"/>
        </w:rPr>
        <w:t> </w:t>
      </w:r>
      <w:r>
        <w:rPr/>
        <w:t>via</w:t>
      </w:r>
      <w:r>
        <w:rPr>
          <w:spacing w:val="1"/>
        </w:rPr>
        <w:t> </w:t>
      </w:r>
      <w:r>
        <w:rPr/>
        <w:t>inclusion</w:t>
      </w:r>
      <w:r>
        <w:rPr>
          <w:spacing w:val="1"/>
        </w:rPr>
        <w:t> </w:t>
      </w:r>
      <w:r>
        <w:rPr/>
        <w:t>complex</w:t>
      </w:r>
      <w:r>
        <w:rPr>
          <w:spacing w:val="1"/>
        </w:rPr>
        <w:t> </w:t>
      </w:r>
      <w:r>
        <w:rPr/>
        <w:t>formation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2 -</w:t>
      </w:r>
      <w:r>
        <w:rPr>
          <w:spacing w:val="1"/>
        </w:rPr>
        <w:t> </w:t>
      </w:r>
      <w:r>
        <w:rPr>
          <w:w w:val="105"/>
        </w:rPr>
        <w:t>hydroxypropyl-β-cyclodextrin</w:t>
      </w:r>
      <w:r>
        <w:rPr>
          <w:spacing w:val="-8"/>
          <w:w w:val="105"/>
        </w:rPr>
        <w:t> </w:t>
      </w:r>
      <w:r>
        <w:rPr>
          <w:w w:val="105"/>
        </w:rPr>
        <w:t>(HP-β-CD).</w:t>
      </w:r>
    </w:p>
    <w:p>
      <w:pPr>
        <w:pStyle w:val="BodyText"/>
        <w:spacing w:before="10"/>
        <w:rPr>
          <w:sz w:val="21"/>
        </w:rPr>
      </w:pPr>
    </w:p>
    <w:p>
      <w:pPr>
        <w:pStyle w:val="Heading2"/>
        <w:numPr>
          <w:ilvl w:val="1"/>
          <w:numId w:val="13"/>
        </w:numPr>
        <w:tabs>
          <w:tab w:pos="2114" w:val="left" w:leader="none"/>
        </w:tabs>
        <w:spacing w:line="240" w:lineRule="auto" w:before="0" w:after="0"/>
        <w:ind w:left="2113" w:right="0" w:hanging="361"/>
        <w:jc w:val="left"/>
      </w:pPr>
      <w:r>
        <w:rPr>
          <w:w w:val="105"/>
        </w:rPr>
        <w:t>RESEARCH</w:t>
      </w:r>
      <w:r>
        <w:rPr>
          <w:spacing w:val="-10"/>
          <w:w w:val="105"/>
        </w:rPr>
        <w:t> </w:t>
      </w:r>
      <w:r>
        <w:rPr>
          <w:w w:val="105"/>
        </w:rPr>
        <w:t>OBJECTIVES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222"/>
        <w:ind w:left="1753"/>
      </w:pPr>
      <w:r>
        <w:rPr>
          <w:w w:val="105"/>
        </w:rPr>
        <w:t>The</w:t>
      </w:r>
      <w:r>
        <w:rPr>
          <w:spacing w:val="-9"/>
          <w:w w:val="105"/>
        </w:rPr>
        <w:t> </w:t>
      </w:r>
      <w:r>
        <w:rPr>
          <w:w w:val="105"/>
        </w:rPr>
        <w:t>specific</w:t>
      </w:r>
      <w:r>
        <w:rPr>
          <w:spacing w:val="-8"/>
          <w:w w:val="105"/>
        </w:rPr>
        <w:t> </w:t>
      </w:r>
      <w:r>
        <w:rPr>
          <w:w w:val="105"/>
        </w:rPr>
        <w:t>objectives</w:t>
      </w:r>
      <w:r>
        <w:rPr>
          <w:spacing w:val="-9"/>
          <w:w w:val="105"/>
        </w:rPr>
        <w:t> </w:t>
      </w:r>
      <w:r>
        <w:rPr>
          <w:w w:val="105"/>
        </w:rPr>
        <w:t>of</w:t>
      </w:r>
      <w:r>
        <w:rPr>
          <w:spacing w:val="-10"/>
          <w:w w:val="105"/>
        </w:rPr>
        <w:t> </w:t>
      </w:r>
      <w:r>
        <w:rPr>
          <w:w w:val="105"/>
        </w:rPr>
        <w:t>the</w:t>
      </w:r>
      <w:r>
        <w:rPr>
          <w:spacing w:val="-2"/>
          <w:w w:val="105"/>
        </w:rPr>
        <w:t> </w:t>
      </w:r>
      <w:r>
        <w:rPr>
          <w:w w:val="105"/>
        </w:rPr>
        <w:t>work</w:t>
      </w:r>
      <w:r>
        <w:rPr>
          <w:spacing w:val="-7"/>
          <w:w w:val="105"/>
        </w:rPr>
        <w:t> </w:t>
      </w:r>
      <w:r>
        <w:rPr>
          <w:w w:val="105"/>
        </w:rPr>
        <w:t>are:</w:t>
      </w:r>
    </w:p>
    <w:p>
      <w:pPr>
        <w:pStyle w:val="BodyText"/>
        <w:rPr>
          <w:sz w:val="34"/>
        </w:rPr>
      </w:pPr>
    </w:p>
    <w:p>
      <w:pPr>
        <w:pStyle w:val="ListParagraph"/>
        <w:numPr>
          <w:ilvl w:val="0"/>
          <w:numId w:val="15"/>
        </w:numPr>
        <w:tabs>
          <w:tab w:pos="1933" w:val="left" w:leader="none"/>
          <w:tab w:pos="1934" w:val="left" w:leader="none"/>
        </w:tabs>
        <w:spacing w:line="504" w:lineRule="auto" w:before="0" w:after="0"/>
        <w:ind w:left="1933" w:right="1156" w:hanging="360"/>
        <w:jc w:val="left"/>
        <w:rPr>
          <w:sz w:val="23"/>
        </w:rPr>
      </w:pPr>
      <w:r>
        <w:rPr>
          <w:w w:val="105"/>
          <w:sz w:val="23"/>
        </w:rPr>
        <w:t>To</w:t>
      </w:r>
      <w:r>
        <w:rPr>
          <w:spacing w:val="-15"/>
          <w:w w:val="105"/>
          <w:sz w:val="23"/>
        </w:rPr>
        <w:t> </w:t>
      </w:r>
      <w:r>
        <w:rPr>
          <w:w w:val="105"/>
          <w:sz w:val="23"/>
        </w:rPr>
        <w:t>investigate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how</w:t>
      </w:r>
      <w:r>
        <w:rPr>
          <w:spacing w:val="-11"/>
          <w:w w:val="105"/>
          <w:sz w:val="23"/>
        </w:rPr>
        <w:t> </w:t>
      </w:r>
      <w:r>
        <w:rPr>
          <w:w w:val="105"/>
          <w:sz w:val="23"/>
        </w:rPr>
        <w:t>hydroxypropyl-β-cyclodextrin</w:t>
      </w:r>
      <w:r>
        <w:rPr>
          <w:spacing w:val="-14"/>
          <w:w w:val="105"/>
          <w:sz w:val="23"/>
        </w:rPr>
        <w:t> </w:t>
      </w:r>
      <w:r>
        <w:rPr>
          <w:w w:val="105"/>
          <w:sz w:val="23"/>
        </w:rPr>
        <w:t>affect</w:t>
      </w:r>
      <w:r>
        <w:rPr>
          <w:spacing w:val="-13"/>
          <w:w w:val="105"/>
          <w:sz w:val="23"/>
        </w:rPr>
        <w:t> </w:t>
      </w:r>
      <w:r>
        <w:rPr>
          <w:w w:val="105"/>
          <w:sz w:val="23"/>
        </w:rPr>
        <w:t>the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solubility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of</w:t>
      </w:r>
      <w:r>
        <w:rPr>
          <w:spacing w:val="-11"/>
          <w:w w:val="105"/>
          <w:sz w:val="23"/>
        </w:rPr>
        <w:t> </w:t>
      </w:r>
      <w:r>
        <w:rPr>
          <w:w w:val="105"/>
          <w:sz w:val="23"/>
        </w:rPr>
        <w:t>artemether</w:t>
      </w:r>
      <w:r>
        <w:rPr>
          <w:spacing w:val="-58"/>
          <w:w w:val="105"/>
          <w:sz w:val="23"/>
        </w:rPr>
        <w:t> </w:t>
      </w:r>
      <w:r>
        <w:rPr>
          <w:w w:val="105"/>
          <w:sz w:val="23"/>
        </w:rPr>
        <w:t>and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the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stoichiometric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proportion.</w:t>
      </w:r>
    </w:p>
    <w:p>
      <w:pPr>
        <w:spacing w:after="0" w:line="504" w:lineRule="auto"/>
        <w:jc w:val="left"/>
        <w:rPr>
          <w:sz w:val="23"/>
        </w:rPr>
        <w:sectPr>
          <w:pgSz w:w="12240" w:h="15840"/>
          <w:pgMar w:header="0" w:footer="1012" w:top="1360" w:bottom="1200" w:left="480" w:right="600"/>
        </w:sectPr>
      </w:pPr>
    </w:p>
    <w:p>
      <w:pPr>
        <w:pStyle w:val="ListParagraph"/>
        <w:numPr>
          <w:ilvl w:val="0"/>
          <w:numId w:val="15"/>
        </w:numPr>
        <w:tabs>
          <w:tab w:pos="1990" w:val="left" w:leader="none"/>
          <w:tab w:pos="1991" w:val="left" w:leader="none"/>
        </w:tabs>
        <w:spacing w:line="504" w:lineRule="auto" w:before="82" w:after="0"/>
        <w:ind w:left="1933" w:right="1093" w:hanging="360"/>
        <w:jc w:val="left"/>
        <w:rPr>
          <w:sz w:val="23"/>
        </w:rPr>
      </w:pPr>
      <w:r>
        <w:rPr/>
        <w:tab/>
      </w:r>
      <w:r>
        <w:rPr>
          <w:sz w:val="23"/>
        </w:rPr>
        <w:t>To prepare</w:t>
      </w:r>
      <w:r>
        <w:rPr>
          <w:spacing w:val="1"/>
          <w:sz w:val="23"/>
        </w:rPr>
        <w:t> </w:t>
      </w:r>
      <w:r>
        <w:rPr>
          <w:sz w:val="23"/>
        </w:rPr>
        <w:t>hydroxypropyl-β-cyclodextrin-artemether</w:t>
      </w:r>
      <w:r>
        <w:rPr>
          <w:spacing w:val="1"/>
          <w:sz w:val="23"/>
        </w:rPr>
        <w:t> </w:t>
      </w:r>
      <w:r>
        <w:rPr>
          <w:sz w:val="23"/>
        </w:rPr>
        <w:t>inclusion</w:t>
      </w:r>
      <w:r>
        <w:rPr>
          <w:spacing w:val="1"/>
          <w:sz w:val="23"/>
        </w:rPr>
        <w:t> </w:t>
      </w:r>
      <w:r>
        <w:rPr>
          <w:sz w:val="23"/>
        </w:rPr>
        <w:t>complexes</w:t>
      </w:r>
      <w:r>
        <w:rPr>
          <w:spacing w:val="1"/>
          <w:sz w:val="23"/>
        </w:rPr>
        <w:t> </w:t>
      </w:r>
      <w:r>
        <w:rPr>
          <w:sz w:val="23"/>
        </w:rPr>
        <w:t>using</w:t>
      </w:r>
      <w:r>
        <w:rPr>
          <w:spacing w:val="1"/>
          <w:sz w:val="23"/>
        </w:rPr>
        <w:t> </w:t>
      </w:r>
      <w:r>
        <w:rPr>
          <w:sz w:val="23"/>
        </w:rPr>
        <w:t>the</w:t>
      </w:r>
      <w:r>
        <w:rPr>
          <w:spacing w:val="-55"/>
          <w:sz w:val="23"/>
        </w:rPr>
        <w:t> </w:t>
      </w:r>
      <w:r>
        <w:rPr>
          <w:w w:val="105"/>
          <w:sz w:val="23"/>
        </w:rPr>
        <w:t>kneading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method.</w:t>
      </w:r>
    </w:p>
    <w:p>
      <w:pPr>
        <w:pStyle w:val="ListParagraph"/>
        <w:numPr>
          <w:ilvl w:val="0"/>
          <w:numId w:val="15"/>
        </w:numPr>
        <w:tabs>
          <w:tab w:pos="1934" w:val="left" w:leader="none"/>
        </w:tabs>
        <w:spacing w:line="256" w:lineRule="exact" w:before="0" w:after="0"/>
        <w:ind w:left="1933" w:right="0" w:hanging="361"/>
        <w:jc w:val="left"/>
        <w:rPr>
          <w:sz w:val="23"/>
        </w:rPr>
      </w:pPr>
      <w:r>
        <w:rPr>
          <w:w w:val="105"/>
          <w:sz w:val="23"/>
        </w:rPr>
        <w:t>To</w:t>
      </w:r>
      <w:r>
        <w:rPr>
          <w:spacing w:val="-13"/>
          <w:w w:val="105"/>
          <w:sz w:val="23"/>
        </w:rPr>
        <w:t> </w:t>
      </w:r>
      <w:r>
        <w:rPr>
          <w:w w:val="105"/>
          <w:sz w:val="23"/>
        </w:rPr>
        <w:t>estimate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the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drug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content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of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artemether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in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the</w:t>
      </w:r>
      <w:r>
        <w:rPr>
          <w:spacing w:val="-13"/>
          <w:w w:val="105"/>
          <w:sz w:val="23"/>
        </w:rPr>
        <w:t> </w:t>
      </w:r>
      <w:r>
        <w:rPr>
          <w:w w:val="105"/>
          <w:sz w:val="23"/>
        </w:rPr>
        <w:t>inclusion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complexes.</w:t>
      </w:r>
    </w:p>
    <w:p>
      <w:pPr>
        <w:pStyle w:val="BodyText"/>
        <w:spacing w:before="2"/>
        <w:rPr>
          <w:sz w:val="25"/>
        </w:rPr>
      </w:pPr>
    </w:p>
    <w:p>
      <w:pPr>
        <w:pStyle w:val="ListParagraph"/>
        <w:numPr>
          <w:ilvl w:val="0"/>
          <w:numId w:val="15"/>
        </w:numPr>
        <w:tabs>
          <w:tab w:pos="1934" w:val="left" w:leader="none"/>
        </w:tabs>
        <w:spacing w:line="499" w:lineRule="auto" w:before="0" w:after="0"/>
        <w:ind w:left="1933" w:right="1292" w:hanging="360"/>
        <w:jc w:val="both"/>
        <w:rPr>
          <w:sz w:val="23"/>
        </w:rPr>
      </w:pPr>
      <w:r>
        <w:rPr>
          <w:sz w:val="23"/>
        </w:rPr>
        <w:t>To characterize the hydroxypropyl-β-cyclodextrin-artemether</w:t>
      </w:r>
      <w:r>
        <w:rPr>
          <w:spacing w:val="1"/>
          <w:sz w:val="23"/>
        </w:rPr>
        <w:t> </w:t>
      </w:r>
      <w:r>
        <w:rPr>
          <w:sz w:val="23"/>
        </w:rPr>
        <w:t>inclusion</w:t>
      </w:r>
      <w:r>
        <w:rPr>
          <w:spacing w:val="1"/>
          <w:sz w:val="23"/>
        </w:rPr>
        <w:t> </w:t>
      </w:r>
      <w:r>
        <w:rPr>
          <w:sz w:val="23"/>
        </w:rPr>
        <w:t>complexes</w:t>
      </w:r>
      <w:r>
        <w:rPr>
          <w:spacing w:val="1"/>
          <w:sz w:val="23"/>
        </w:rPr>
        <w:t> </w:t>
      </w:r>
      <w:r>
        <w:rPr>
          <w:sz w:val="23"/>
        </w:rPr>
        <w:t>using Fourier Transform infra-red spectroscopy (FT–IR) and differential scanning</w:t>
      </w:r>
      <w:r>
        <w:rPr>
          <w:spacing w:val="1"/>
          <w:sz w:val="23"/>
        </w:rPr>
        <w:t> </w:t>
      </w:r>
      <w:r>
        <w:rPr>
          <w:w w:val="105"/>
          <w:sz w:val="23"/>
        </w:rPr>
        <w:t>colorimetry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(DSC)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in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order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to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confirm</w:t>
      </w:r>
      <w:r>
        <w:rPr>
          <w:spacing w:val="-10"/>
          <w:w w:val="105"/>
          <w:sz w:val="23"/>
        </w:rPr>
        <w:t> </w:t>
      </w:r>
      <w:r>
        <w:rPr>
          <w:w w:val="105"/>
          <w:sz w:val="23"/>
        </w:rPr>
        <w:t>the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formation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of</w:t>
      </w:r>
      <w:r>
        <w:rPr>
          <w:spacing w:val="-14"/>
          <w:w w:val="105"/>
          <w:sz w:val="23"/>
        </w:rPr>
        <w:t> </w:t>
      </w:r>
      <w:r>
        <w:rPr>
          <w:w w:val="105"/>
          <w:sz w:val="23"/>
        </w:rPr>
        <w:t>inclusion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complexes.</w:t>
      </w:r>
    </w:p>
    <w:p>
      <w:pPr>
        <w:pStyle w:val="ListParagraph"/>
        <w:numPr>
          <w:ilvl w:val="0"/>
          <w:numId w:val="15"/>
        </w:numPr>
        <w:tabs>
          <w:tab w:pos="1934" w:val="left" w:leader="none"/>
        </w:tabs>
        <w:spacing w:line="240" w:lineRule="auto" w:before="7" w:after="0"/>
        <w:ind w:left="1933" w:right="0" w:hanging="361"/>
        <w:jc w:val="left"/>
        <w:rPr>
          <w:sz w:val="23"/>
        </w:rPr>
      </w:pPr>
      <w:r>
        <w:rPr>
          <w:w w:val="105"/>
          <w:sz w:val="23"/>
        </w:rPr>
        <w:t>To</w:t>
      </w:r>
      <w:r>
        <w:rPr>
          <w:spacing w:val="-14"/>
          <w:w w:val="105"/>
          <w:sz w:val="23"/>
        </w:rPr>
        <w:t> </w:t>
      </w:r>
      <w:r>
        <w:rPr>
          <w:w w:val="105"/>
          <w:sz w:val="23"/>
        </w:rPr>
        <w:t>evaluate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the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dissolution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characteristics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of</w:t>
      </w:r>
      <w:r>
        <w:rPr>
          <w:spacing w:val="-10"/>
          <w:w w:val="105"/>
          <w:sz w:val="23"/>
        </w:rPr>
        <w:t> </w:t>
      </w:r>
      <w:r>
        <w:rPr>
          <w:w w:val="105"/>
          <w:sz w:val="23"/>
        </w:rPr>
        <w:t>the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prepared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inclusion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complexes.</w:t>
      </w:r>
    </w:p>
    <w:p>
      <w:pPr>
        <w:pStyle w:val="BodyText"/>
        <w:spacing w:before="2"/>
        <w:rPr>
          <w:sz w:val="25"/>
        </w:rPr>
      </w:pPr>
    </w:p>
    <w:p>
      <w:pPr>
        <w:pStyle w:val="ListParagraph"/>
        <w:numPr>
          <w:ilvl w:val="0"/>
          <w:numId w:val="15"/>
        </w:numPr>
        <w:tabs>
          <w:tab w:pos="1934" w:val="left" w:leader="none"/>
        </w:tabs>
        <w:spacing w:line="496" w:lineRule="auto" w:before="1" w:after="0"/>
        <w:ind w:left="1933" w:right="945" w:hanging="360"/>
        <w:jc w:val="left"/>
        <w:rPr>
          <w:sz w:val="23"/>
        </w:rPr>
      </w:pPr>
      <w:r>
        <w:rPr>
          <w:sz w:val="23"/>
        </w:rPr>
        <w:t>To</w:t>
      </w:r>
      <w:r>
        <w:rPr>
          <w:spacing w:val="24"/>
          <w:sz w:val="23"/>
        </w:rPr>
        <w:t> </w:t>
      </w:r>
      <w:r>
        <w:rPr>
          <w:sz w:val="23"/>
        </w:rPr>
        <w:t>formulate</w:t>
      </w:r>
      <w:r>
        <w:rPr>
          <w:spacing w:val="23"/>
          <w:sz w:val="23"/>
        </w:rPr>
        <w:t> </w:t>
      </w:r>
      <w:r>
        <w:rPr>
          <w:sz w:val="23"/>
        </w:rPr>
        <w:t>and</w:t>
      </w:r>
      <w:r>
        <w:rPr>
          <w:spacing w:val="35"/>
          <w:sz w:val="23"/>
        </w:rPr>
        <w:t> </w:t>
      </w:r>
      <w:r>
        <w:rPr>
          <w:sz w:val="23"/>
        </w:rPr>
        <w:t>evaluate</w:t>
      </w:r>
      <w:r>
        <w:rPr>
          <w:spacing w:val="23"/>
          <w:sz w:val="23"/>
        </w:rPr>
        <w:t> </w:t>
      </w:r>
      <w:r>
        <w:rPr>
          <w:sz w:val="23"/>
        </w:rPr>
        <w:t>tablets</w:t>
      </w:r>
      <w:r>
        <w:rPr>
          <w:spacing w:val="32"/>
          <w:sz w:val="23"/>
        </w:rPr>
        <w:t> </w:t>
      </w:r>
      <w:r>
        <w:rPr>
          <w:sz w:val="23"/>
        </w:rPr>
        <w:t>from</w:t>
      </w:r>
      <w:r>
        <w:rPr>
          <w:spacing w:val="34"/>
          <w:sz w:val="23"/>
        </w:rPr>
        <w:t> </w:t>
      </w:r>
      <w:r>
        <w:rPr>
          <w:sz w:val="23"/>
        </w:rPr>
        <w:t>the</w:t>
      </w:r>
      <w:r>
        <w:rPr>
          <w:spacing w:val="33"/>
          <w:sz w:val="23"/>
        </w:rPr>
        <w:t> </w:t>
      </w:r>
      <w:r>
        <w:rPr>
          <w:sz w:val="23"/>
        </w:rPr>
        <w:t>artemether</w:t>
      </w:r>
      <w:r>
        <w:rPr>
          <w:spacing w:val="55"/>
          <w:sz w:val="23"/>
        </w:rPr>
        <w:t> </w:t>
      </w:r>
      <w:r>
        <w:rPr>
          <w:sz w:val="23"/>
        </w:rPr>
        <w:t>-</w:t>
      </w:r>
      <w:r>
        <w:rPr>
          <w:spacing w:val="31"/>
          <w:sz w:val="23"/>
        </w:rPr>
        <w:t> </w:t>
      </w:r>
      <w:r>
        <w:rPr>
          <w:sz w:val="23"/>
        </w:rPr>
        <w:t>hydroxypropyl-β-cyclodextrin</w:t>
      </w:r>
      <w:r>
        <w:rPr>
          <w:spacing w:val="-55"/>
          <w:sz w:val="23"/>
        </w:rPr>
        <w:t> </w:t>
      </w:r>
      <w:r>
        <w:rPr>
          <w:w w:val="105"/>
          <w:sz w:val="23"/>
        </w:rPr>
        <w:t>inclusion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complex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and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compare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with</w:t>
      </w:r>
      <w:r>
        <w:rPr>
          <w:spacing w:val="5"/>
          <w:w w:val="105"/>
          <w:sz w:val="23"/>
        </w:rPr>
        <w:t> </w:t>
      </w:r>
      <w:r>
        <w:rPr>
          <w:w w:val="105"/>
          <w:sz w:val="23"/>
        </w:rPr>
        <w:t>marketed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products.</w:t>
      </w:r>
    </w:p>
    <w:p>
      <w:pPr>
        <w:pStyle w:val="ListParagraph"/>
        <w:numPr>
          <w:ilvl w:val="0"/>
          <w:numId w:val="15"/>
        </w:numPr>
        <w:tabs>
          <w:tab w:pos="1934" w:val="left" w:leader="none"/>
        </w:tabs>
        <w:spacing w:line="504" w:lineRule="auto" w:before="7" w:after="0"/>
        <w:ind w:left="1933" w:right="1027" w:hanging="360"/>
        <w:jc w:val="left"/>
        <w:rPr>
          <w:sz w:val="23"/>
        </w:rPr>
      </w:pPr>
      <w:r>
        <w:rPr>
          <w:w w:val="105"/>
          <w:sz w:val="23"/>
        </w:rPr>
        <w:t>To</w:t>
      </w:r>
      <w:r>
        <w:rPr>
          <w:spacing w:val="-14"/>
          <w:w w:val="105"/>
          <w:sz w:val="23"/>
        </w:rPr>
        <w:t> </w:t>
      </w:r>
      <w:r>
        <w:rPr>
          <w:w w:val="105"/>
          <w:sz w:val="23"/>
        </w:rPr>
        <w:t>carry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out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stability studies</w:t>
      </w:r>
      <w:r>
        <w:rPr>
          <w:spacing w:val="-10"/>
          <w:w w:val="105"/>
          <w:sz w:val="23"/>
        </w:rPr>
        <w:t> </w:t>
      </w:r>
      <w:r>
        <w:rPr>
          <w:w w:val="105"/>
          <w:sz w:val="23"/>
        </w:rPr>
        <w:t>of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the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artemether–cyclodextrin</w:t>
      </w:r>
      <w:r>
        <w:rPr>
          <w:spacing w:val="-13"/>
          <w:w w:val="105"/>
          <w:sz w:val="23"/>
        </w:rPr>
        <w:t> </w:t>
      </w:r>
      <w:r>
        <w:rPr>
          <w:w w:val="105"/>
          <w:sz w:val="23"/>
        </w:rPr>
        <w:t>inclusion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complexes</w:t>
      </w:r>
      <w:r>
        <w:rPr>
          <w:spacing w:val="-10"/>
          <w:w w:val="105"/>
          <w:sz w:val="23"/>
        </w:rPr>
        <w:t> </w:t>
      </w:r>
      <w:r>
        <w:rPr>
          <w:w w:val="105"/>
          <w:sz w:val="23"/>
        </w:rPr>
        <w:t>and</w:t>
      </w:r>
      <w:r>
        <w:rPr>
          <w:spacing w:val="-57"/>
          <w:w w:val="105"/>
          <w:sz w:val="23"/>
        </w:rPr>
        <w:t> </w:t>
      </w:r>
      <w:r>
        <w:rPr>
          <w:w w:val="105"/>
          <w:sz w:val="23"/>
        </w:rPr>
        <w:t>the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prepared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tablets.</w:t>
      </w:r>
    </w:p>
    <w:p>
      <w:pPr>
        <w:spacing w:after="0" w:line="504" w:lineRule="auto"/>
        <w:jc w:val="left"/>
        <w:rPr>
          <w:sz w:val="23"/>
        </w:rPr>
        <w:sectPr>
          <w:pgSz w:w="12240" w:h="15840"/>
          <w:pgMar w:header="0" w:footer="1012" w:top="1360" w:bottom="1200" w:left="480" w:right="600"/>
        </w:sectPr>
      </w:pPr>
    </w:p>
    <w:p>
      <w:pPr>
        <w:pStyle w:val="Heading2"/>
        <w:numPr>
          <w:ilvl w:val="1"/>
          <w:numId w:val="13"/>
        </w:numPr>
        <w:tabs>
          <w:tab w:pos="2833" w:val="left" w:leader="none"/>
          <w:tab w:pos="2834" w:val="left" w:leader="none"/>
        </w:tabs>
        <w:spacing w:line="240" w:lineRule="auto" w:before="69" w:after="0"/>
        <w:ind w:left="2834" w:right="0" w:hanging="1081"/>
        <w:jc w:val="left"/>
      </w:pPr>
      <w:r>
        <w:rPr>
          <w:w w:val="105"/>
        </w:rPr>
        <w:t>RESEARCH</w:t>
      </w:r>
      <w:r>
        <w:rPr>
          <w:spacing w:val="-15"/>
          <w:w w:val="105"/>
        </w:rPr>
        <w:t> </w:t>
      </w:r>
      <w:r>
        <w:rPr>
          <w:w w:val="105"/>
        </w:rPr>
        <w:t>HYPOTHESIS</w:t>
      </w:r>
    </w:p>
    <w:p>
      <w:pPr>
        <w:pStyle w:val="BodyText"/>
        <w:rPr>
          <w:b/>
          <w:sz w:val="26"/>
        </w:rPr>
      </w:pPr>
    </w:p>
    <w:p>
      <w:pPr>
        <w:pStyle w:val="ListParagraph"/>
        <w:numPr>
          <w:ilvl w:val="2"/>
          <w:numId w:val="13"/>
        </w:numPr>
        <w:tabs>
          <w:tab w:pos="2833" w:val="left" w:leader="none"/>
          <w:tab w:pos="2834" w:val="left" w:leader="none"/>
        </w:tabs>
        <w:spacing w:line="240" w:lineRule="auto" w:before="229" w:after="0"/>
        <w:ind w:left="2834" w:right="0" w:hanging="1081"/>
        <w:jc w:val="left"/>
        <w:rPr>
          <w:b/>
          <w:sz w:val="23"/>
        </w:rPr>
      </w:pPr>
      <w:r>
        <w:rPr>
          <w:b/>
          <w:w w:val="105"/>
          <w:sz w:val="23"/>
        </w:rPr>
        <w:t>Null</w:t>
      </w:r>
      <w:r>
        <w:rPr>
          <w:b/>
          <w:spacing w:val="-13"/>
          <w:w w:val="105"/>
          <w:sz w:val="23"/>
        </w:rPr>
        <w:t> </w:t>
      </w:r>
      <w:r>
        <w:rPr>
          <w:b/>
          <w:w w:val="105"/>
          <w:sz w:val="23"/>
        </w:rPr>
        <w:t>Hypothesis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504" w:lineRule="auto" w:before="221"/>
        <w:ind w:left="1392" w:firstLine="360"/>
      </w:pPr>
      <w:r>
        <w:rPr>
          <w:w w:val="105"/>
        </w:rPr>
        <w:t>Inclusion</w:t>
      </w:r>
      <w:r>
        <w:rPr>
          <w:spacing w:val="17"/>
          <w:w w:val="105"/>
        </w:rPr>
        <w:t> </w:t>
      </w:r>
      <w:r>
        <w:rPr>
          <w:w w:val="105"/>
        </w:rPr>
        <w:t>complexes</w:t>
      </w:r>
      <w:r>
        <w:rPr>
          <w:spacing w:val="16"/>
          <w:w w:val="105"/>
        </w:rPr>
        <w:t> </w:t>
      </w:r>
      <w:r>
        <w:rPr>
          <w:w w:val="105"/>
        </w:rPr>
        <w:t>of</w:t>
      </w:r>
      <w:r>
        <w:rPr>
          <w:spacing w:val="9"/>
          <w:w w:val="105"/>
        </w:rPr>
        <w:t> </w:t>
      </w:r>
      <w:r>
        <w:rPr>
          <w:w w:val="105"/>
        </w:rPr>
        <w:t>artemether</w:t>
      </w:r>
      <w:r>
        <w:rPr>
          <w:spacing w:val="21"/>
          <w:w w:val="105"/>
        </w:rPr>
        <w:t> </w:t>
      </w:r>
      <w:r>
        <w:rPr>
          <w:w w:val="105"/>
        </w:rPr>
        <w:t>with</w:t>
      </w:r>
      <w:r>
        <w:rPr>
          <w:spacing w:val="12"/>
          <w:w w:val="105"/>
        </w:rPr>
        <w:t> </w:t>
      </w:r>
      <w:r>
        <w:rPr>
          <w:w w:val="105"/>
        </w:rPr>
        <w:t>2-hydroxypropyl-β-cyclodextrin</w:t>
      </w:r>
      <w:r>
        <w:rPr>
          <w:spacing w:val="24"/>
          <w:w w:val="105"/>
        </w:rPr>
        <w:t> </w:t>
      </w:r>
      <w:r>
        <w:rPr>
          <w:w w:val="105"/>
        </w:rPr>
        <w:t>will</w:t>
      </w:r>
      <w:r>
        <w:rPr>
          <w:spacing w:val="20"/>
          <w:w w:val="105"/>
        </w:rPr>
        <w:t> </w:t>
      </w:r>
      <w:r>
        <w:rPr>
          <w:w w:val="105"/>
        </w:rPr>
        <w:t>not</w:t>
      </w:r>
      <w:r>
        <w:rPr>
          <w:spacing w:val="21"/>
          <w:w w:val="105"/>
        </w:rPr>
        <w:t> </w:t>
      </w:r>
      <w:r>
        <w:rPr>
          <w:w w:val="105"/>
        </w:rPr>
        <w:t>show</w:t>
      </w:r>
      <w:r>
        <w:rPr>
          <w:spacing w:val="-58"/>
          <w:w w:val="105"/>
        </w:rPr>
        <w:t> </w:t>
      </w:r>
      <w:r>
        <w:rPr>
          <w:w w:val="105"/>
        </w:rPr>
        <w:t>increased</w:t>
      </w:r>
      <w:r>
        <w:rPr>
          <w:spacing w:val="-1"/>
          <w:w w:val="105"/>
        </w:rPr>
        <w:t> </w:t>
      </w:r>
      <w:r>
        <w:rPr>
          <w:w w:val="105"/>
        </w:rPr>
        <w:t>solubility</w:t>
      </w:r>
      <w:r>
        <w:rPr>
          <w:spacing w:val="-8"/>
          <w:w w:val="105"/>
        </w:rPr>
        <w:t> </w:t>
      </w:r>
      <w:r>
        <w:rPr>
          <w:w w:val="105"/>
        </w:rPr>
        <w:t>and</w:t>
      </w:r>
      <w:r>
        <w:rPr>
          <w:spacing w:val="-2"/>
          <w:w w:val="105"/>
        </w:rPr>
        <w:t> </w:t>
      </w:r>
      <w:r>
        <w:rPr>
          <w:w w:val="105"/>
        </w:rPr>
        <w:t>dissolution</w:t>
      </w:r>
      <w:r>
        <w:rPr>
          <w:spacing w:val="-1"/>
          <w:w w:val="105"/>
        </w:rPr>
        <w:t> </w:t>
      </w:r>
      <w:r>
        <w:rPr>
          <w:w w:val="105"/>
        </w:rPr>
        <w:t>rate</w:t>
      </w:r>
      <w:r>
        <w:rPr>
          <w:spacing w:val="4"/>
          <w:w w:val="105"/>
        </w:rPr>
        <w:t> </w:t>
      </w:r>
      <w:r>
        <w:rPr>
          <w:w w:val="105"/>
        </w:rPr>
        <w:t>compared</w:t>
      </w:r>
      <w:r>
        <w:rPr>
          <w:spacing w:val="-1"/>
          <w:w w:val="105"/>
        </w:rPr>
        <w:t> </w:t>
      </w:r>
      <w:r>
        <w:rPr>
          <w:w w:val="105"/>
        </w:rPr>
        <w:t>to</w:t>
      </w:r>
      <w:r>
        <w:rPr>
          <w:spacing w:val="-1"/>
          <w:w w:val="105"/>
        </w:rPr>
        <w:t> </w:t>
      </w:r>
      <w:r>
        <w:rPr>
          <w:w w:val="105"/>
        </w:rPr>
        <w:t>the</w:t>
      </w:r>
      <w:r>
        <w:rPr>
          <w:spacing w:val="-3"/>
          <w:w w:val="105"/>
        </w:rPr>
        <w:t> </w:t>
      </w:r>
      <w:r>
        <w:rPr>
          <w:w w:val="105"/>
        </w:rPr>
        <w:t>pure</w:t>
      </w:r>
      <w:r>
        <w:rPr>
          <w:spacing w:val="-2"/>
          <w:w w:val="105"/>
        </w:rPr>
        <w:t> </w:t>
      </w:r>
      <w:r>
        <w:rPr>
          <w:w w:val="105"/>
        </w:rPr>
        <w:t>drug.</w:t>
      </w:r>
    </w:p>
    <w:p>
      <w:pPr>
        <w:spacing w:after="0" w:line="504" w:lineRule="auto"/>
        <w:sectPr>
          <w:pgSz w:w="12240" w:h="15840"/>
          <w:pgMar w:header="0" w:footer="1012" w:top="1380" w:bottom="1200" w:left="480" w:right="600"/>
        </w:sectPr>
      </w:pPr>
    </w:p>
    <w:p>
      <w:pPr>
        <w:pStyle w:val="Heading2"/>
        <w:tabs>
          <w:tab w:pos="2833" w:val="left" w:leader="none"/>
        </w:tabs>
        <w:spacing w:line="717" w:lineRule="auto" w:before="69"/>
        <w:ind w:left="1753" w:right="3467" w:firstLine="1793"/>
      </w:pPr>
      <w:r>
        <w:rPr/>
        <w:t>CHAPTER</w:t>
      </w:r>
      <w:r>
        <w:rPr>
          <w:spacing w:val="1"/>
        </w:rPr>
        <w:t> </w:t>
      </w:r>
      <w:r>
        <w:rPr/>
        <w:t>2:</w:t>
      </w:r>
      <w:r>
        <w:rPr>
          <w:spacing w:val="1"/>
        </w:rPr>
        <w:t> </w:t>
      </w:r>
      <w:r>
        <w:rPr/>
        <w:t>LITERATURE</w:t>
      </w:r>
      <w:r>
        <w:rPr>
          <w:spacing w:val="1"/>
        </w:rPr>
        <w:t> </w:t>
      </w:r>
      <w:r>
        <w:rPr/>
        <w:t>REVIEW</w:t>
      </w:r>
      <w:r>
        <w:rPr>
          <w:spacing w:val="-55"/>
        </w:rPr>
        <w:t> </w:t>
      </w:r>
      <w:r>
        <w:rPr>
          <w:w w:val="105"/>
        </w:rPr>
        <w:t>2.1:</w:t>
        <w:tab/>
        <w:t>THE</w:t>
      </w:r>
      <w:r>
        <w:rPr>
          <w:spacing w:val="-4"/>
          <w:w w:val="105"/>
        </w:rPr>
        <w:t> </w:t>
      </w:r>
      <w:r>
        <w:rPr>
          <w:w w:val="105"/>
        </w:rPr>
        <w:t>DRUG</w:t>
      </w:r>
      <w:r>
        <w:rPr>
          <w:spacing w:val="-2"/>
          <w:w w:val="105"/>
        </w:rPr>
        <w:t> </w:t>
      </w:r>
      <w:r>
        <w:rPr>
          <w:w w:val="105"/>
        </w:rPr>
        <w:t>ARTEMETHER</w:t>
      </w:r>
    </w:p>
    <w:p>
      <w:pPr>
        <w:pStyle w:val="ListParagraph"/>
        <w:numPr>
          <w:ilvl w:val="2"/>
          <w:numId w:val="16"/>
        </w:numPr>
        <w:tabs>
          <w:tab w:pos="1875" w:val="left" w:leader="none"/>
        </w:tabs>
        <w:spacing w:line="240" w:lineRule="auto" w:before="3" w:after="0"/>
        <w:ind w:left="1874" w:right="0" w:hanging="483"/>
        <w:jc w:val="left"/>
        <w:rPr>
          <w:b/>
          <w:sz w:val="23"/>
        </w:rPr>
      </w:pPr>
      <w:r>
        <w:rPr>
          <w:b/>
          <w:w w:val="105"/>
          <w:sz w:val="23"/>
        </w:rPr>
        <w:t>:</w:t>
      </w:r>
      <w:r>
        <w:rPr>
          <w:b/>
          <w:spacing w:val="27"/>
          <w:w w:val="105"/>
          <w:sz w:val="23"/>
        </w:rPr>
        <w:t> </w:t>
      </w:r>
      <w:r>
        <w:rPr>
          <w:b/>
          <w:w w:val="105"/>
          <w:sz w:val="23"/>
        </w:rPr>
        <w:t>Profile</w:t>
      </w:r>
      <w:r>
        <w:rPr>
          <w:b/>
          <w:spacing w:val="-6"/>
          <w:w w:val="105"/>
          <w:sz w:val="23"/>
        </w:rPr>
        <w:t> </w:t>
      </w:r>
      <w:r>
        <w:rPr>
          <w:b/>
          <w:w w:val="105"/>
          <w:sz w:val="23"/>
        </w:rPr>
        <w:t>of</w:t>
      </w:r>
      <w:r>
        <w:rPr>
          <w:b/>
          <w:spacing w:val="-8"/>
          <w:w w:val="105"/>
          <w:sz w:val="23"/>
        </w:rPr>
        <w:t> </w:t>
      </w:r>
      <w:r>
        <w:rPr>
          <w:b/>
          <w:w w:val="105"/>
          <w:sz w:val="23"/>
        </w:rPr>
        <w:t>artemether</w:t>
      </w:r>
    </w:p>
    <w:p>
      <w:pPr>
        <w:pStyle w:val="BodyText"/>
        <w:spacing w:before="4"/>
        <w:rPr>
          <w:b/>
          <w:sz w:val="33"/>
        </w:rPr>
      </w:pPr>
    </w:p>
    <w:p>
      <w:pPr>
        <w:pStyle w:val="BodyText"/>
        <w:spacing w:line="501" w:lineRule="auto" w:before="1"/>
        <w:ind w:left="1392" w:right="835" w:firstLine="360"/>
        <w:jc w:val="both"/>
        <w:rPr>
          <w:b/>
        </w:rPr>
      </w:pPr>
      <w:r>
        <w:rPr>
          <w:w w:val="105"/>
        </w:rPr>
        <w:t>Artemether is an ether derivative of Artemisinin used for the treatment of multi-drug</w:t>
      </w:r>
      <w:r>
        <w:rPr>
          <w:spacing w:val="1"/>
          <w:w w:val="105"/>
        </w:rPr>
        <w:t> </w:t>
      </w:r>
      <w:r>
        <w:rPr>
          <w:w w:val="105"/>
        </w:rPr>
        <w:t>resistant strains of </w:t>
      </w:r>
      <w:r>
        <w:rPr>
          <w:i/>
          <w:w w:val="105"/>
        </w:rPr>
        <w:t>falciparum </w:t>
      </w:r>
      <w:r>
        <w:rPr>
          <w:w w:val="105"/>
        </w:rPr>
        <w:t>malaria. It is at present the most widely used artemisinin</w:t>
      </w:r>
      <w:r>
        <w:rPr>
          <w:spacing w:val="1"/>
          <w:w w:val="105"/>
        </w:rPr>
        <w:t> </w:t>
      </w:r>
      <w:r>
        <w:rPr>
          <w:w w:val="105"/>
        </w:rPr>
        <w:t>derivative in the treatment of malaria. It is more lipid soluble than artemisinin or artesunate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-1"/>
          <w:w w:val="105"/>
        </w:rPr>
        <w:t> </w:t>
      </w:r>
      <w:r>
        <w:rPr>
          <w:w w:val="105"/>
        </w:rPr>
        <w:t>is</w:t>
      </w:r>
      <w:r>
        <w:rPr>
          <w:spacing w:val="-9"/>
          <w:w w:val="105"/>
        </w:rPr>
        <w:t> </w:t>
      </w:r>
      <w:r>
        <w:rPr>
          <w:w w:val="105"/>
        </w:rPr>
        <w:t>remarkably</w:t>
      </w:r>
      <w:r>
        <w:rPr>
          <w:spacing w:val="-1"/>
          <w:w w:val="105"/>
        </w:rPr>
        <w:t> </w:t>
      </w:r>
      <w:r>
        <w:rPr>
          <w:w w:val="105"/>
        </w:rPr>
        <w:t>well</w:t>
      </w:r>
      <w:r>
        <w:rPr>
          <w:spacing w:val="2"/>
          <w:w w:val="105"/>
        </w:rPr>
        <w:t> </w:t>
      </w:r>
      <w:r>
        <w:rPr>
          <w:w w:val="105"/>
        </w:rPr>
        <w:t>tolerated</w:t>
      </w:r>
      <w:r>
        <w:rPr>
          <w:spacing w:val="5"/>
          <w:w w:val="105"/>
        </w:rPr>
        <w:t> </w:t>
      </w:r>
      <w:r>
        <w:rPr>
          <w:w w:val="105"/>
        </w:rPr>
        <w:t>(Sunil</w:t>
      </w:r>
      <w:r>
        <w:rPr>
          <w:spacing w:val="4"/>
          <w:w w:val="105"/>
        </w:rPr>
        <w:t> </w:t>
      </w:r>
      <w:r>
        <w:rPr>
          <w:i/>
          <w:w w:val="105"/>
        </w:rPr>
        <w:t>et</w:t>
      </w:r>
      <w:r>
        <w:rPr>
          <w:i/>
          <w:spacing w:val="-6"/>
          <w:w w:val="105"/>
        </w:rPr>
        <w:t> </w:t>
      </w:r>
      <w:r>
        <w:rPr>
          <w:i/>
          <w:w w:val="105"/>
        </w:rPr>
        <w:t>al,</w:t>
      </w:r>
      <w:r>
        <w:rPr>
          <w:i/>
          <w:spacing w:val="3"/>
          <w:w w:val="105"/>
        </w:rPr>
        <w:t> </w:t>
      </w:r>
      <w:r>
        <w:rPr>
          <w:w w:val="105"/>
        </w:rPr>
        <w:t>2010</w:t>
      </w:r>
      <w:r>
        <w:rPr>
          <w:b/>
          <w:w w:val="105"/>
        </w:rPr>
        <w:t>).</w:t>
      </w:r>
    </w:p>
    <w:p>
      <w:pPr>
        <w:pStyle w:val="BodyText"/>
        <w:spacing w:before="2"/>
        <w:rPr>
          <w:b/>
          <w:sz w:val="17"/>
        </w:rPr>
      </w:pPr>
      <w:r>
        <w:rPr/>
        <w:drawing>
          <wp:anchor distT="0" distB="0" distL="0" distR="0" allowOverlap="1" layoutInCell="1" locked="0" behindDoc="0" simplePos="0" relativeHeight="4">
            <wp:simplePos x="0" y="0"/>
            <wp:positionH relativeFrom="page">
              <wp:posOffset>2105405</wp:posOffset>
            </wp:positionH>
            <wp:positionV relativeFrom="paragraph">
              <wp:posOffset>150536</wp:posOffset>
            </wp:positionV>
            <wp:extent cx="2031920" cy="1542573"/>
            <wp:effectExtent l="0" t="0" r="0" b="0"/>
            <wp:wrapTopAndBottom/>
            <wp:docPr id="1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3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1920" cy="15425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19"/>
        </w:rPr>
      </w:pPr>
    </w:p>
    <w:p>
      <w:pPr>
        <w:pStyle w:val="BodyText"/>
        <w:tabs>
          <w:tab w:pos="2833" w:val="left" w:leader="none"/>
        </w:tabs>
        <w:spacing w:before="98"/>
        <w:ind w:left="1392"/>
        <w:jc w:val="both"/>
      </w:pPr>
      <w:r>
        <w:rPr>
          <w:w w:val="105"/>
        </w:rPr>
        <w:t>Fig.</w:t>
      </w:r>
      <w:r>
        <w:rPr>
          <w:spacing w:val="-9"/>
          <w:w w:val="105"/>
        </w:rPr>
        <w:t> </w:t>
      </w:r>
      <w:r>
        <w:rPr>
          <w:w w:val="105"/>
        </w:rPr>
        <w:t>2.1</w:t>
        <w:tab/>
      </w:r>
      <w:r>
        <w:rPr/>
        <w:t>Chemical</w:t>
      </w:r>
      <w:r>
        <w:rPr>
          <w:spacing w:val="34"/>
        </w:rPr>
        <w:t> </w:t>
      </w:r>
      <w:r>
        <w:rPr/>
        <w:t>structure</w:t>
      </w:r>
      <w:r>
        <w:rPr>
          <w:spacing w:val="29"/>
        </w:rPr>
        <w:t> </w:t>
      </w:r>
      <w:r>
        <w:rPr/>
        <w:t>of</w:t>
      </w:r>
      <w:r>
        <w:rPr>
          <w:spacing w:val="14"/>
        </w:rPr>
        <w:t> </w:t>
      </w:r>
      <w:r>
        <w:rPr/>
        <w:t>artemether</w:t>
      </w:r>
    </w:p>
    <w:p>
      <w:pPr>
        <w:pStyle w:val="BodyText"/>
        <w:spacing w:before="7"/>
        <w:rPr>
          <w:sz w:val="34"/>
        </w:rPr>
      </w:pPr>
    </w:p>
    <w:p>
      <w:pPr>
        <w:pStyle w:val="Heading2"/>
        <w:numPr>
          <w:ilvl w:val="2"/>
          <w:numId w:val="16"/>
        </w:numPr>
        <w:tabs>
          <w:tab w:pos="2113" w:val="left" w:leader="none"/>
          <w:tab w:pos="2114" w:val="left" w:leader="none"/>
        </w:tabs>
        <w:spacing w:line="240" w:lineRule="auto" w:before="0" w:after="0"/>
        <w:ind w:left="2113" w:right="0" w:hanging="722"/>
        <w:jc w:val="left"/>
      </w:pPr>
      <w:r>
        <w:rPr>
          <w:w w:val="105"/>
        </w:rPr>
        <w:t>Chemistry</w:t>
      </w:r>
      <w:r>
        <w:rPr>
          <w:spacing w:val="-15"/>
          <w:w w:val="105"/>
        </w:rPr>
        <w:t> </w:t>
      </w:r>
      <w:r>
        <w:rPr>
          <w:w w:val="105"/>
        </w:rPr>
        <w:t>of</w:t>
      </w:r>
      <w:r>
        <w:rPr>
          <w:spacing w:val="-5"/>
          <w:w w:val="105"/>
        </w:rPr>
        <w:t> </w:t>
      </w:r>
      <w:r>
        <w:rPr>
          <w:w w:val="105"/>
        </w:rPr>
        <w:t>artemether</w:t>
      </w:r>
    </w:p>
    <w:p>
      <w:pPr>
        <w:pStyle w:val="BodyText"/>
        <w:spacing w:before="4"/>
        <w:rPr>
          <w:b/>
          <w:sz w:val="33"/>
        </w:rPr>
      </w:pPr>
    </w:p>
    <w:p>
      <w:pPr>
        <w:pStyle w:val="BodyText"/>
        <w:ind w:left="1753"/>
      </w:pPr>
      <w:r>
        <w:rPr>
          <w:w w:val="105"/>
        </w:rPr>
        <w:t>Artemether</w:t>
      </w:r>
      <w:r>
        <w:rPr>
          <w:spacing w:val="-1"/>
          <w:w w:val="105"/>
        </w:rPr>
        <w:t> </w:t>
      </w:r>
      <w:r>
        <w:rPr>
          <w:w w:val="105"/>
        </w:rPr>
        <w:t>is</w:t>
      </w:r>
      <w:r>
        <w:rPr>
          <w:spacing w:val="-8"/>
          <w:w w:val="105"/>
        </w:rPr>
        <w:t> </w:t>
      </w:r>
      <w:r>
        <w:rPr>
          <w:w w:val="105"/>
        </w:rPr>
        <w:t>available</w:t>
      </w:r>
      <w:r>
        <w:rPr>
          <w:spacing w:val="-7"/>
          <w:w w:val="105"/>
        </w:rPr>
        <w:t> </w:t>
      </w:r>
      <w:r>
        <w:rPr>
          <w:w w:val="105"/>
        </w:rPr>
        <w:t>as</w:t>
      </w:r>
      <w:r>
        <w:rPr>
          <w:spacing w:val="-1"/>
          <w:w w:val="105"/>
        </w:rPr>
        <w:t> </w:t>
      </w:r>
      <w:r>
        <w:rPr>
          <w:w w:val="105"/>
        </w:rPr>
        <w:t>white</w:t>
      </w:r>
      <w:r>
        <w:rPr>
          <w:spacing w:val="-1"/>
          <w:w w:val="105"/>
        </w:rPr>
        <w:t> </w:t>
      </w:r>
      <w:r>
        <w:rPr>
          <w:w w:val="105"/>
        </w:rPr>
        <w:t>crystals</w:t>
      </w:r>
      <w:r>
        <w:rPr>
          <w:spacing w:val="-8"/>
          <w:w w:val="105"/>
        </w:rPr>
        <w:t> </w:t>
      </w:r>
      <w:r>
        <w:rPr>
          <w:w w:val="105"/>
        </w:rPr>
        <w:t>or</w:t>
      </w:r>
      <w:r>
        <w:rPr>
          <w:spacing w:val="-2"/>
          <w:w w:val="105"/>
        </w:rPr>
        <w:t> </w:t>
      </w:r>
      <w:r>
        <w:rPr>
          <w:w w:val="105"/>
        </w:rPr>
        <w:t>a</w:t>
      </w:r>
      <w:r>
        <w:rPr>
          <w:spacing w:val="6"/>
          <w:w w:val="105"/>
        </w:rPr>
        <w:t> </w:t>
      </w:r>
      <w:r>
        <w:rPr>
          <w:w w:val="105"/>
        </w:rPr>
        <w:t>white</w:t>
      </w:r>
      <w:r>
        <w:rPr>
          <w:spacing w:val="-1"/>
          <w:w w:val="105"/>
        </w:rPr>
        <w:t> </w:t>
      </w:r>
      <w:r>
        <w:rPr>
          <w:w w:val="105"/>
        </w:rPr>
        <w:t>crystalline powder</w:t>
      </w:r>
      <w:r>
        <w:rPr>
          <w:spacing w:val="4"/>
          <w:w w:val="105"/>
        </w:rPr>
        <w:t> </w:t>
      </w:r>
      <w:r>
        <w:rPr>
          <w:w w:val="105"/>
        </w:rPr>
        <w:t>which melts</w:t>
      </w:r>
      <w:r>
        <w:rPr>
          <w:spacing w:val="-8"/>
          <w:w w:val="105"/>
        </w:rPr>
        <w:t> </w:t>
      </w:r>
      <w:r>
        <w:rPr>
          <w:w w:val="105"/>
        </w:rPr>
        <w:t>at</w:t>
      </w:r>
      <w:r>
        <w:rPr>
          <w:spacing w:val="-4"/>
          <w:w w:val="105"/>
        </w:rPr>
        <w:t> </w:t>
      </w:r>
      <w:r>
        <w:rPr>
          <w:w w:val="105"/>
        </w:rPr>
        <w:t>86</w:t>
      </w:r>
    </w:p>
    <w:p>
      <w:pPr>
        <w:pStyle w:val="BodyText"/>
        <w:spacing w:before="3"/>
        <w:rPr>
          <w:sz w:val="25"/>
        </w:rPr>
      </w:pPr>
    </w:p>
    <w:p>
      <w:pPr>
        <w:pStyle w:val="BodyText"/>
        <w:spacing w:line="501" w:lineRule="auto"/>
        <w:ind w:left="1392" w:right="831"/>
        <w:jc w:val="both"/>
      </w:pPr>
      <w:r>
        <w:rPr>
          <w:w w:val="105"/>
        </w:rPr>
        <w:t>- 90 ˚C. Its chemical name is (3R,5aS,6R,8aS,9R,10S,12R,12aR)-Decahydro-10-methoxy-</w:t>
      </w:r>
      <w:r>
        <w:rPr>
          <w:spacing w:val="1"/>
          <w:w w:val="105"/>
        </w:rPr>
        <w:t> </w:t>
      </w:r>
      <w:r>
        <w:rPr>
          <w:w w:val="105"/>
        </w:rPr>
        <w:t>3,6,9-trimethyl-3,12-epoxy-12H-pyrano[4,3-j]-1,2-benzodioxepin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it</w:t>
      </w:r>
      <w:r>
        <w:rPr>
          <w:spacing w:val="1"/>
          <w:w w:val="105"/>
        </w:rPr>
        <w:t> </w:t>
      </w:r>
      <w:r>
        <w:rPr>
          <w:w w:val="105"/>
        </w:rPr>
        <w:t>has</w:t>
      </w:r>
      <w:r>
        <w:rPr>
          <w:spacing w:val="1"/>
          <w:w w:val="105"/>
        </w:rPr>
        <w:t> </w:t>
      </w:r>
      <w:r>
        <w:rPr>
          <w:w w:val="105"/>
        </w:rPr>
        <w:t>a</w:t>
      </w:r>
      <w:r>
        <w:rPr>
          <w:spacing w:val="1"/>
          <w:w w:val="105"/>
        </w:rPr>
        <w:t> </w:t>
      </w:r>
      <w:r>
        <w:rPr>
          <w:w w:val="105"/>
        </w:rPr>
        <w:t>molecular</w:t>
      </w:r>
      <w:r>
        <w:rPr>
          <w:spacing w:val="1"/>
          <w:w w:val="105"/>
        </w:rPr>
        <w:t> </w:t>
      </w:r>
      <w:r>
        <w:rPr>
          <w:w w:val="105"/>
        </w:rPr>
        <w:t>mass of 298.4. Based on definition of solubility given in the United State Pharmacopoeia</w:t>
      </w:r>
      <w:r>
        <w:rPr>
          <w:spacing w:val="1"/>
          <w:w w:val="105"/>
        </w:rPr>
        <w:t> </w:t>
      </w:r>
      <w:r>
        <w:rPr>
          <w:w w:val="105"/>
        </w:rPr>
        <w:t>(Table</w:t>
      </w:r>
      <w:r>
        <w:rPr>
          <w:spacing w:val="-9"/>
          <w:w w:val="105"/>
        </w:rPr>
        <w:t> </w:t>
      </w:r>
      <w:r>
        <w:rPr>
          <w:w w:val="105"/>
        </w:rPr>
        <w:t>2.1),</w:t>
      </w:r>
      <w:r>
        <w:rPr>
          <w:spacing w:val="-6"/>
          <w:w w:val="105"/>
        </w:rPr>
        <w:t> </w:t>
      </w:r>
      <w:r>
        <w:rPr>
          <w:w w:val="105"/>
        </w:rPr>
        <w:t>the</w:t>
      </w:r>
      <w:r>
        <w:rPr>
          <w:spacing w:val="-9"/>
          <w:w w:val="105"/>
        </w:rPr>
        <w:t> </w:t>
      </w:r>
      <w:r>
        <w:rPr>
          <w:w w:val="105"/>
        </w:rPr>
        <w:t>compound</w:t>
      </w:r>
      <w:r>
        <w:rPr>
          <w:spacing w:val="-8"/>
          <w:w w:val="105"/>
        </w:rPr>
        <w:t> </w:t>
      </w:r>
      <w:r>
        <w:rPr>
          <w:w w:val="105"/>
        </w:rPr>
        <w:t>is</w:t>
      </w:r>
      <w:r>
        <w:rPr>
          <w:spacing w:val="-9"/>
          <w:w w:val="105"/>
        </w:rPr>
        <w:t> </w:t>
      </w:r>
      <w:r>
        <w:rPr>
          <w:w w:val="105"/>
        </w:rPr>
        <w:t>practically</w:t>
      </w:r>
      <w:r>
        <w:rPr>
          <w:spacing w:val="-8"/>
          <w:w w:val="105"/>
        </w:rPr>
        <w:t> </w:t>
      </w:r>
      <w:r>
        <w:rPr>
          <w:w w:val="105"/>
        </w:rPr>
        <w:t>insoluble</w:t>
      </w:r>
      <w:r>
        <w:rPr>
          <w:spacing w:val="-9"/>
          <w:w w:val="105"/>
        </w:rPr>
        <w:t> </w:t>
      </w:r>
      <w:r>
        <w:rPr>
          <w:w w:val="105"/>
        </w:rPr>
        <w:t>in</w:t>
      </w:r>
      <w:r>
        <w:rPr>
          <w:spacing w:val="-2"/>
          <w:w w:val="105"/>
        </w:rPr>
        <w:t> </w:t>
      </w:r>
      <w:r>
        <w:rPr>
          <w:w w:val="105"/>
        </w:rPr>
        <w:t>water;</w:t>
      </w:r>
      <w:r>
        <w:rPr>
          <w:spacing w:val="-6"/>
          <w:w w:val="105"/>
        </w:rPr>
        <w:t> </w:t>
      </w:r>
      <w:r>
        <w:rPr>
          <w:w w:val="105"/>
        </w:rPr>
        <w:t>very</w:t>
      </w:r>
      <w:r>
        <w:rPr>
          <w:spacing w:val="-8"/>
          <w:w w:val="105"/>
        </w:rPr>
        <w:t> </w:t>
      </w:r>
      <w:r>
        <w:rPr>
          <w:w w:val="105"/>
        </w:rPr>
        <w:t>soluble</w:t>
      </w:r>
      <w:r>
        <w:rPr>
          <w:spacing w:val="-8"/>
          <w:w w:val="105"/>
        </w:rPr>
        <w:t> </w:t>
      </w:r>
      <w:r>
        <w:rPr>
          <w:w w:val="105"/>
        </w:rPr>
        <w:t>in</w:t>
      </w:r>
      <w:r>
        <w:rPr>
          <w:spacing w:val="-2"/>
          <w:w w:val="105"/>
        </w:rPr>
        <w:t> </w:t>
      </w:r>
      <w:r>
        <w:rPr>
          <w:w w:val="105"/>
        </w:rPr>
        <w:t>dichloromethane,</w:t>
      </w:r>
      <w:r>
        <w:rPr>
          <w:spacing w:val="-58"/>
          <w:w w:val="105"/>
        </w:rPr>
        <w:t> </w:t>
      </w:r>
      <w:r>
        <w:rPr>
          <w:w w:val="105"/>
        </w:rPr>
        <w:t>chloroform and acetone; freely soluble in ethyl acetate, dehydrated ethanol and methanol</w:t>
      </w:r>
      <w:r>
        <w:rPr>
          <w:spacing w:val="1"/>
          <w:w w:val="105"/>
        </w:rPr>
        <w:t> </w:t>
      </w:r>
      <w:r>
        <w:rPr>
          <w:w w:val="105"/>
        </w:rPr>
        <w:t>(Sunil</w:t>
      </w:r>
      <w:r>
        <w:rPr>
          <w:spacing w:val="3"/>
          <w:w w:val="105"/>
        </w:rPr>
        <w:t> </w:t>
      </w:r>
      <w:r>
        <w:rPr>
          <w:i/>
          <w:w w:val="105"/>
        </w:rPr>
        <w:t>et</w:t>
      </w:r>
      <w:r>
        <w:rPr>
          <w:i/>
          <w:spacing w:val="-5"/>
          <w:w w:val="105"/>
        </w:rPr>
        <w:t> </w:t>
      </w:r>
      <w:r>
        <w:rPr>
          <w:i/>
          <w:w w:val="105"/>
        </w:rPr>
        <w:t>al.,</w:t>
      </w:r>
      <w:r>
        <w:rPr>
          <w:i/>
          <w:spacing w:val="-4"/>
          <w:w w:val="105"/>
        </w:rPr>
        <w:t> </w:t>
      </w:r>
      <w:r>
        <w:rPr>
          <w:w w:val="105"/>
        </w:rPr>
        <w:t>2010).</w:t>
      </w:r>
    </w:p>
    <w:p>
      <w:pPr>
        <w:spacing w:after="0" w:line="501" w:lineRule="auto"/>
        <w:jc w:val="both"/>
        <w:sectPr>
          <w:pgSz w:w="12240" w:h="15840"/>
          <w:pgMar w:header="0" w:footer="1012" w:top="1380" w:bottom="1200" w:left="480" w:right="600"/>
        </w:sectPr>
      </w:pPr>
    </w:p>
    <w:p>
      <w:pPr>
        <w:pStyle w:val="Heading2"/>
        <w:tabs>
          <w:tab w:pos="2833" w:val="left" w:leader="none"/>
        </w:tabs>
        <w:spacing w:line="247" w:lineRule="auto" w:before="69"/>
        <w:ind w:right="2002" w:hanging="1442"/>
      </w:pPr>
      <w:r>
        <w:rPr>
          <w:w w:val="105"/>
        </w:rPr>
        <w:t>Table</w:t>
      </w:r>
      <w:r>
        <w:rPr>
          <w:spacing w:val="-6"/>
          <w:w w:val="105"/>
        </w:rPr>
        <w:t> </w:t>
      </w:r>
      <w:r>
        <w:rPr>
          <w:w w:val="105"/>
        </w:rPr>
        <w:t>2.1:</w:t>
        <w:tab/>
      </w:r>
      <w:r>
        <w:rPr/>
        <w:t>Solubility</w:t>
      </w:r>
      <w:r>
        <w:rPr>
          <w:spacing w:val="33"/>
        </w:rPr>
        <w:t> </w:t>
      </w:r>
      <w:r>
        <w:rPr/>
        <w:t>definition</w:t>
      </w:r>
      <w:r>
        <w:rPr>
          <w:spacing w:val="34"/>
        </w:rPr>
        <w:t> </w:t>
      </w:r>
      <w:r>
        <w:rPr/>
        <w:t>in</w:t>
      </w:r>
      <w:r>
        <w:rPr>
          <w:spacing w:val="24"/>
        </w:rPr>
        <w:t> </w:t>
      </w:r>
      <w:r>
        <w:rPr/>
        <w:t>the</w:t>
      </w:r>
      <w:r>
        <w:rPr>
          <w:spacing w:val="31"/>
        </w:rPr>
        <w:t> </w:t>
      </w:r>
      <w:r>
        <w:rPr/>
        <w:t>United</w:t>
      </w:r>
      <w:r>
        <w:rPr>
          <w:spacing w:val="34"/>
        </w:rPr>
        <w:t> </w:t>
      </w:r>
      <w:r>
        <w:rPr/>
        <w:t>State</w:t>
      </w:r>
      <w:r>
        <w:rPr>
          <w:spacing w:val="31"/>
        </w:rPr>
        <w:t> </w:t>
      </w:r>
      <w:r>
        <w:rPr/>
        <w:t>Pharmacopoeia</w:t>
      </w:r>
      <w:r>
        <w:rPr>
          <w:spacing w:val="22"/>
        </w:rPr>
        <w:t> </w:t>
      </w:r>
      <w:r>
        <w:rPr/>
        <w:t>(USP)</w:t>
      </w:r>
      <w:r>
        <w:rPr>
          <w:spacing w:val="-55"/>
        </w:rPr>
        <w:t> </w:t>
      </w:r>
      <w:r>
        <w:rPr>
          <w:w w:val="105"/>
        </w:rPr>
        <w:t>(Stegemann</w:t>
      </w:r>
      <w:r>
        <w:rPr>
          <w:spacing w:val="2"/>
          <w:w w:val="105"/>
        </w:rPr>
        <w:t> </w:t>
      </w:r>
      <w:r>
        <w:rPr>
          <w:i/>
          <w:w w:val="105"/>
        </w:rPr>
        <w:t>et</w:t>
      </w:r>
      <w:r>
        <w:rPr>
          <w:i/>
          <w:spacing w:val="-5"/>
          <w:w w:val="105"/>
        </w:rPr>
        <w:t> </w:t>
      </w:r>
      <w:r>
        <w:rPr>
          <w:i/>
          <w:w w:val="105"/>
        </w:rPr>
        <w:t>al</w:t>
      </w:r>
      <w:r>
        <w:rPr>
          <w:w w:val="105"/>
        </w:rPr>
        <w:t>.,</w:t>
      </w:r>
      <w:r>
        <w:rPr>
          <w:spacing w:val="-5"/>
          <w:w w:val="105"/>
        </w:rPr>
        <w:t> </w:t>
      </w:r>
      <w:r>
        <w:rPr>
          <w:w w:val="105"/>
        </w:rPr>
        <w:t>2007)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19"/>
        </w:rPr>
      </w:pPr>
    </w:p>
    <w:tbl>
      <w:tblPr>
        <w:tblW w:w="0" w:type="auto"/>
        <w:jc w:val="left"/>
        <w:tblInd w:w="12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95"/>
        <w:gridCol w:w="2533"/>
        <w:gridCol w:w="1779"/>
        <w:gridCol w:w="1375"/>
      </w:tblGrid>
      <w:tr>
        <w:trPr>
          <w:trHeight w:val="282" w:hRule="atLeast"/>
        </w:trPr>
        <w:tc>
          <w:tcPr>
            <w:tcW w:w="299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5" w:lineRule="exact" w:before="7"/>
              <w:ind w:left="468"/>
              <w:rPr>
                <w:b/>
                <w:sz w:val="23"/>
              </w:rPr>
            </w:pPr>
            <w:r>
              <w:rPr>
                <w:b/>
                <w:sz w:val="23"/>
              </w:rPr>
              <w:t>Description</w:t>
            </w:r>
            <w:r>
              <w:rPr>
                <w:b/>
                <w:spacing w:val="21"/>
                <w:sz w:val="23"/>
              </w:rPr>
              <w:t> </w:t>
            </w:r>
            <w:r>
              <w:rPr>
                <w:b/>
                <w:sz w:val="23"/>
              </w:rPr>
              <w:t>forms</w:t>
            </w:r>
          </w:p>
        </w:tc>
        <w:tc>
          <w:tcPr>
            <w:tcW w:w="253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5" w:lineRule="exact" w:before="7"/>
              <w:ind w:left="744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Parts</w:t>
            </w:r>
            <w:r>
              <w:rPr>
                <w:b/>
                <w:spacing w:val="-10"/>
                <w:w w:val="105"/>
                <w:sz w:val="23"/>
              </w:rPr>
              <w:t> </w:t>
            </w:r>
            <w:r>
              <w:rPr>
                <w:b/>
                <w:w w:val="105"/>
                <w:sz w:val="23"/>
              </w:rPr>
              <w:t>of</w:t>
            </w:r>
            <w:r>
              <w:rPr>
                <w:b/>
                <w:spacing w:val="-9"/>
                <w:w w:val="105"/>
                <w:sz w:val="23"/>
              </w:rPr>
              <w:t> </w:t>
            </w:r>
            <w:r>
              <w:rPr>
                <w:b/>
                <w:w w:val="105"/>
                <w:sz w:val="23"/>
              </w:rPr>
              <w:t>solvent</w:t>
            </w:r>
          </w:p>
        </w:tc>
        <w:tc>
          <w:tcPr>
            <w:tcW w:w="177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5" w:lineRule="exact" w:before="7"/>
              <w:ind w:left="574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Solubility</w:t>
            </w:r>
          </w:p>
        </w:tc>
        <w:tc>
          <w:tcPr>
            <w:tcW w:w="137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5" w:lineRule="exact" w:before="7"/>
              <w:ind w:left="581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Solubi</w:t>
            </w:r>
          </w:p>
        </w:tc>
      </w:tr>
      <w:tr>
        <w:trPr>
          <w:trHeight w:val="271" w:hRule="atLeast"/>
        </w:trPr>
        <w:tc>
          <w:tcPr>
            <w:tcW w:w="2995" w:type="dxa"/>
          </w:tcPr>
          <w:p>
            <w:pPr>
              <w:pStyle w:val="TableParagraph"/>
              <w:spacing w:line="246" w:lineRule="exact" w:before="6"/>
              <w:ind w:left="468"/>
              <w:rPr>
                <w:b/>
                <w:sz w:val="23"/>
              </w:rPr>
            </w:pPr>
            <w:r>
              <w:rPr>
                <w:b/>
                <w:sz w:val="23"/>
              </w:rPr>
              <w:t>(solubility</w:t>
            </w:r>
            <w:r>
              <w:rPr>
                <w:b/>
                <w:spacing w:val="26"/>
                <w:sz w:val="23"/>
              </w:rPr>
              <w:t> </w:t>
            </w:r>
            <w:r>
              <w:rPr>
                <w:b/>
                <w:sz w:val="23"/>
              </w:rPr>
              <w:t>definition)</w:t>
            </w:r>
          </w:p>
        </w:tc>
        <w:tc>
          <w:tcPr>
            <w:tcW w:w="2533" w:type="dxa"/>
          </w:tcPr>
          <w:p>
            <w:pPr>
              <w:pStyle w:val="TableParagraph"/>
              <w:spacing w:line="246" w:lineRule="exact" w:before="6"/>
              <w:ind w:left="383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required</w:t>
            </w:r>
          </w:p>
        </w:tc>
        <w:tc>
          <w:tcPr>
            <w:tcW w:w="1779" w:type="dxa"/>
          </w:tcPr>
          <w:p>
            <w:pPr>
              <w:pStyle w:val="TableParagraph"/>
              <w:spacing w:line="246" w:lineRule="exact" w:before="6"/>
              <w:ind w:left="213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range</w:t>
            </w:r>
          </w:p>
        </w:tc>
        <w:tc>
          <w:tcPr>
            <w:tcW w:w="1375" w:type="dxa"/>
          </w:tcPr>
          <w:p>
            <w:pPr>
              <w:pStyle w:val="TableParagraph"/>
              <w:spacing w:line="246" w:lineRule="exact" w:before="6"/>
              <w:ind w:left="221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lity</w:t>
            </w:r>
          </w:p>
        </w:tc>
      </w:tr>
    </w:tbl>
    <w:p>
      <w:pPr>
        <w:spacing w:after="0" w:line="246" w:lineRule="exact"/>
        <w:rPr>
          <w:sz w:val="23"/>
        </w:rPr>
        <w:sectPr>
          <w:pgSz w:w="12240" w:h="15840"/>
          <w:pgMar w:header="0" w:footer="1012" w:top="1380" w:bottom="1200" w:left="480" w:right="600"/>
        </w:sectPr>
      </w:pPr>
    </w:p>
    <w:p>
      <w:pPr>
        <w:spacing w:line="247" w:lineRule="auto" w:before="7"/>
        <w:ind w:left="4663" w:right="-3" w:firstLine="360"/>
        <w:jc w:val="left"/>
        <w:rPr>
          <w:b/>
          <w:sz w:val="23"/>
        </w:rPr>
      </w:pPr>
      <w:r>
        <w:rPr>
          <w:b/>
          <w:w w:val="105"/>
          <w:sz w:val="23"/>
        </w:rPr>
        <w:t>for</w:t>
      </w:r>
      <w:r>
        <w:rPr>
          <w:b/>
          <w:spacing w:val="-12"/>
          <w:w w:val="105"/>
          <w:sz w:val="23"/>
        </w:rPr>
        <w:t> </w:t>
      </w:r>
      <w:r>
        <w:rPr>
          <w:b/>
          <w:w w:val="105"/>
          <w:sz w:val="23"/>
        </w:rPr>
        <w:t>one</w:t>
      </w:r>
      <w:r>
        <w:rPr>
          <w:b/>
          <w:spacing w:val="-11"/>
          <w:w w:val="105"/>
          <w:sz w:val="23"/>
        </w:rPr>
        <w:t> </w:t>
      </w:r>
      <w:r>
        <w:rPr>
          <w:b/>
          <w:w w:val="105"/>
          <w:sz w:val="23"/>
        </w:rPr>
        <w:t>part</w:t>
      </w:r>
      <w:r>
        <w:rPr>
          <w:b/>
          <w:spacing w:val="-7"/>
          <w:w w:val="105"/>
          <w:sz w:val="23"/>
        </w:rPr>
        <w:t> </w:t>
      </w:r>
      <w:r>
        <w:rPr>
          <w:b/>
          <w:w w:val="105"/>
          <w:sz w:val="23"/>
        </w:rPr>
        <w:t>of</w:t>
      </w:r>
      <w:r>
        <w:rPr>
          <w:b/>
          <w:spacing w:val="-58"/>
          <w:w w:val="105"/>
          <w:sz w:val="23"/>
        </w:rPr>
        <w:t> </w:t>
      </w:r>
      <w:r>
        <w:rPr>
          <w:b/>
          <w:w w:val="105"/>
          <w:sz w:val="23"/>
        </w:rPr>
        <w:t>solute</w:t>
      </w:r>
    </w:p>
    <w:p>
      <w:pPr>
        <w:pStyle w:val="Heading2"/>
        <w:spacing w:before="7"/>
        <w:ind w:left="841"/>
      </w:pPr>
      <w:r>
        <w:rPr>
          <w:b w:val="0"/>
        </w:rPr>
        <w:br w:type="column"/>
      </w:r>
      <w:r>
        <w:rPr/>
        <w:t>(mg/ml)</w:t>
      </w:r>
    </w:p>
    <w:p>
      <w:pPr>
        <w:spacing w:before="7"/>
        <w:ind w:left="580" w:right="0" w:firstLine="0"/>
        <w:jc w:val="left"/>
        <w:rPr>
          <w:b/>
          <w:sz w:val="23"/>
        </w:rPr>
      </w:pPr>
      <w:r>
        <w:rPr/>
        <w:br w:type="column"/>
      </w:r>
      <w:r>
        <w:rPr>
          <w:b/>
          <w:w w:val="105"/>
          <w:sz w:val="23"/>
        </w:rPr>
        <w:t>assigned</w:t>
      </w:r>
    </w:p>
    <w:p>
      <w:pPr>
        <w:pStyle w:val="Heading2"/>
        <w:spacing w:before="9"/>
        <w:ind w:left="940"/>
      </w:pPr>
      <w:r>
        <w:rPr>
          <w:w w:val="105"/>
        </w:rPr>
        <w:t>(mg/m</w:t>
      </w:r>
    </w:p>
    <w:p>
      <w:pPr>
        <w:spacing w:before="17"/>
        <w:ind w:left="580" w:right="0" w:firstLine="0"/>
        <w:jc w:val="left"/>
        <w:rPr>
          <w:b/>
          <w:sz w:val="23"/>
        </w:rPr>
      </w:pPr>
      <w:r>
        <w:rPr>
          <w:b/>
          <w:w w:val="105"/>
          <w:sz w:val="23"/>
        </w:rPr>
        <w:t>l)</w:t>
      </w:r>
    </w:p>
    <w:p>
      <w:pPr>
        <w:spacing w:after="0"/>
        <w:jc w:val="left"/>
        <w:rPr>
          <w:sz w:val="23"/>
        </w:rPr>
        <w:sectPr>
          <w:type w:val="continuous"/>
          <w:pgSz w:w="12240" w:h="15840"/>
          <w:pgMar w:top="1360" w:bottom="280" w:left="480" w:right="600"/>
          <w:cols w:num="3" w:equalWidth="0">
            <w:col w:w="6506" w:space="40"/>
            <w:col w:w="1648" w:space="39"/>
            <w:col w:w="2927"/>
          </w:cols>
        </w:sectPr>
      </w:pPr>
    </w:p>
    <w:tbl>
      <w:tblPr>
        <w:tblW w:w="0" w:type="auto"/>
        <w:jc w:val="left"/>
        <w:tblInd w:w="127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451"/>
        <w:gridCol w:w="2223"/>
        <w:gridCol w:w="1827"/>
        <w:gridCol w:w="1195"/>
      </w:tblGrid>
      <w:tr>
        <w:trPr>
          <w:trHeight w:val="307" w:hRule="atLeast"/>
        </w:trPr>
        <w:tc>
          <w:tcPr>
            <w:tcW w:w="3451" w:type="dxa"/>
            <w:tcBorders>
              <w:top w:val="single" w:sz="4" w:space="0" w:color="000000"/>
            </w:tcBorders>
          </w:tcPr>
          <w:p>
            <w:pPr>
              <w:pStyle w:val="TableParagraph"/>
              <w:ind w:left="482"/>
              <w:rPr>
                <w:sz w:val="23"/>
              </w:rPr>
            </w:pPr>
            <w:r>
              <w:rPr>
                <w:w w:val="105"/>
                <w:sz w:val="23"/>
              </w:rPr>
              <w:t>Very</w:t>
            </w:r>
            <w:r>
              <w:rPr>
                <w:spacing w:val="-9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soluble</w:t>
            </w:r>
            <w:r>
              <w:rPr>
                <w:spacing w:val="-10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(VS)</w:t>
            </w:r>
          </w:p>
        </w:tc>
        <w:tc>
          <w:tcPr>
            <w:tcW w:w="2223" w:type="dxa"/>
            <w:tcBorders>
              <w:top w:val="single" w:sz="4" w:space="0" w:color="000000"/>
            </w:tcBorders>
          </w:tcPr>
          <w:p>
            <w:pPr>
              <w:pStyle w:val="TableParagraph"/>
              <w:ind w:left="302"/>
              <w:rPr>
                <w:sz w:val="23"/>
              </w:rPr>
            </w:pPr>
            <w:r>
              <w:rPr>
                <w:w w:val="105"/>
                <w:sz w:val="23"/>
              </w:rPr>
              <w:t>&lt;1</w:t>
            </w:r>
          </w:p>
        </w:tc>
        <w:tc>
          <w:tcPr>
            <w:tcW w:w="1827" w:type="dxa"/>
            <w:tcBorders>
              <w:top w:val="single" w:sz="4" w:space="0" w:color="000000"/>
            </w:tcBorders>
          </w:tcPr>
          <w:p>
            <w:pPr>
              <w:pStyle w:val="TableParagraph"/>
              <w:ind w:left="442"/>
              <w:rPr>
                <w:sz w:val="23"/>
              </w:rPr>
            </w:pPr>
            <w:r>
              <w:rPr>
                <w:w w:val="105"/>
                <w:sz w:val="23"/>
              </w:rPr>
              <w:t>&gt;1,000</w:t>
            </w:r>
          </w:p>
        </w:tc>
        <w:tc>
          <w:tcPr>
            <w:tcW w:w="1195" w:type="dxa"/>
            <w:tcBorders>
              <w:top w:val="single" w:sz="4" w:space="0" w:color="000000"/>
            </w:tcBorders>
          </w:tcPr>
          <w:p>
            <w:pPr>
              <w:pStyle w:val="TableParagraph"/>
              <w:ind w:left="402"/>
              <w:rPr>
                <w:sz w:val="23"/>
              </w:rPr>
            </w:pPr>
            <w:r>
              <w:rPr>
                <w:w w:val="105"/>
                <w:sz w:val="23"/>
              </w:rPr>
              <w:t>1,000</w:t>
            </w:r>
          </w:p>
        </w:tc>
      </w:tr>
      <w:tr>
        <w:trPr>
          <w:trHeight w:val="309" w:hRule="atLeast"/>
        </w:trPr>
        <w:tc>
          <w:tcPr>
            <w:tcW w:w="3451" w:type="dxa"/>
          </w:tcPr>
          <w:p>
            <w:pPr>
              <w:pStyle w:val="TableParagraph"/>
              <w:spacing w:line="252" w:lineRule="exact" w:before="38"/>
              <w:ind w:left="482"/>
              <w:rPr>
                <w:sz w:val="23"/>
              </w:rPr>
            </w:pPr>
            <w:r>
              <w:rPr>
                <w:w w:val="105"/>
                <w:sz w:val="23"/>
              </w:rPr>
              <w:t>Freely</w:t>
            </w:r>
            <w:r>
              <w:rPr>
                <w:spacing w:val="-8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soluble</w:t>
            </w:r>
            <w:r>
              <w:rPr>
                <w:spacing w:val="-14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(FS)</w:t>
            </w:r>
          </w:p>
        </w:tc>
        <w:tc>
          <w:tcPr>
            <w:tcW w:w="2223" w:type="dxa"/>
          </w:tcPr>
          <w:p>
            <w:pPr>
              <w:pStyle w:val="TableParagraph"/>
              <w:spacing w:line="252" w:lineRule="exact" w:before="38"/>
              <w:ind w:left="302"/>
              <w:rPr>
                <w:sz w:val="23"/>
              </w:rPr>
            </w:pPr>
            <w:r>
              <w:rPr>
                <w:w w:val="105"/>
                <w:sz w:val="23"/>
              </w:rPr>
              <w:t>From</w:t>
            </w:r>
            <w:r>
              <w:rPr>
                <w:spacing w:val="-5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1</w:t>
            </w:r>
            <w:r>
              <w:rPr>
                <w:spacing w:val="-4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to</w:t>
            </w:r>
            <w:r>
              <w:rPr>
                <w:spacing w:val="-4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10</w:t>
            </w:r>
          </w:p>
        </w:tc>
        <w:tc>
          <w:tcPr>
            <w:tcW w:w="1827" w:type="dxa"/>
          </w:tcPr>
          <w:p>
            <w:pPr>
              <w:pStyle w:val="TableParagraph"/>
              <w:spacing w:line="252" w:lineRule="exact" w:before="38"/>
              <w:ind w:left="442"/>
              <w:rPr>
                <w:sz w:val="23"/>
              </w:rPr>
            </w:pPr>
            <w:r>
              <w:rPr>
                <w:w w:val="105"/>
                <w:sz w:val="23"/>
              </w:rPr>
              <w:t>100-1,000</w:t>
            </w:r>
          </w:p>
        </w:tc>
        <w:tc>
          <w:tcPr>
            <w:tcW w:w="1195" w:type="dxa"/>
          </w:tcPr>
          <w:p>
            <w:pPr>
              <w:pStyle w:val="TableParagraph"/>
              <w:spacing w:line="252" w:lineRule="exact" w:before="38"/>
              <w:ind w:left="402"/>
              <w:rPr>
                <w:sz w:val="23"/>
              </w:rPr>
            </w:pPr>
            <w:r>
              <w:rPr>
                <w:w w:val="105"/>
                <w:sz w:val="23"/>
              </w:rPr>
              <w:t>100</w:t>
            </w:r>
          </w:p>
        </w:tc>
      </w:tr>
      <w:tr>
        <w:trPr>
          <w:trHeight w:val="273" w:hRule="atLeast"/>
        </w:trPr>
        <w:tc>
          <w:tcPr>
            <w:tcW w:w="3451" w:type="dxa"/>
          </w:tcPr>
          <w:p>
            <w:pPr>
              <w:pStyle w:val="TableParagraph"/>
              <w:spacing w:line="251" w:lineRule="exact" w:before="2"/>
              <w:ind w:left="482"/>
              <w:rPr>
                <w:sz w:val="23"/>
              </w:rPr>
            </w:pPr>
            <w:r>
              <w:rPr>
                <w:w w:val="105"/>
                <w:sz w:val="23"/>
              </w:rPr>
              <w:t>Soluble</w:t>
            </w:r>
            <w:r>
              <w:rPr>
                <w:spacing w:val="-12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(S)</w:t>
            </w:r>
          </w:p>
        </w:tc>
        <w:tc>
          <w:tcPr>
            <w:tcW w:w="2223" w:type="dxa"/>
          </w:tcPr>
          <w:p>
            <w:pPr>
              <w:pStyle w:val="TableParagraph"/>
              <w:spacing w:line="251" w:lineRule="exact" w:before="2"/>
              <w:ind w:left="302"/>
              <w:rPr>
                <w:sz w:val="23"/>
              </w:rPr>
            </w:pPr>
            <w:r>
              <w:rPr>
                <w:w w:val="105"/>
                <w:sz w:val="23"/>
              </w:rPr>
              <w:t>From</w:t>
            </w:r>
            <w:r>
              <w:rPr>
                <w:spacing w:val="-5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10</w:t>
            </w:r>
            <w:r>
              <w:rPr>
                <w:spacing w:val="-4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to</w:t>
            </w:r>
            <w:r>
              <w:rPr>
                <w:spacing w:val="-10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30</w:t>
            </w:r>
          </w:p>
        </w:tc>
        <w:tc>
          <w:tcPr>
            <w:tcW w:w="1827" w:type="dxa"/>
          </w:tcPr>
          <w:p>
            <w:pPr>
              <w:pStyle w:val="TableParagraph"/>
              <w:spacing w:line="251" w:lineRule="exact" w:before="2"/>
              <w:ind w:left="442"/>
              <w:rPr>
                <w:sz w:val="23"/>
              </w:rPr>
            </w:pPr>
            <w:r>
              <w:rPr>
                <w:w w:val="105"/>
                <w:sz w:val="23"/>
              </w:rPr>
              <w:t>33-100</w:t>
            </w:r>
          </w:p>
        </w:tc>
        <w:tc>
          <w:tcPr>
            <w:tcW w:w="1195" w:type="dxa"/>
          </w:tcPr>
          <w:p>
            <w:pPr>
              <w:pStyle w:val="TableParagraph"/>
              <w:spacing w:line="251" w:lineRule="exact" w:before="2"/>
              <w:ind w:left="402"/>
              <w:rPr>
                <w:sz w:val="23"/>
              </w:rPr>
            </w:pPr>
            <w:r>
              <w:rPr>
                <w:w w:val="105"/>
                <w:sz w:val="23"/>
              </w:rPr>
              <w:t>33</w:t>
            </w:r>
          </w:p>
        </w:tc>
      </w:tr>
      <w:tr>
        <w:trPr>
          <w:trHeight w:val="309" w:hRule="atLeast"/>
        </w:trPr>
        <w:tc>
          <w:tcPr>
            <w:tcW w:w="3451" w:type="dxa"/>
          </w:tcPr>
          <w:p>
            <w:pPr>
              <w:pStyle w:val="TableParagraph"/>
              <w:spacing w:before="2"/>
              <w:ind w:left="482"/>
              <w:rPr>
                <w:sz w:val="23"/>
              </w:rPr>
            </w:pPr>
            <w:r>
              <w:rPr>
                <w:w w:val="105"/>
                <w:sz w:val="23"/>
              </w:rPr>
              <w:t>Sparingly</w:t>
            </w:r>
            <w:r>
              <w:rPr>
                <w:spacing w:val="-11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soluble</w:t>
            </w:r>
            <w:r>
              <w:rPr>
                <w:spacing w:val="-12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(SPS)</w:t>
            </w:r>
          </w:p>
        </w:tc>
        <w:tc>
          <w:tcPr>
            <w:tcW w:w="2223" w:type="dxa"/>
          </w:tcPr>
          <w:p>
            <w:pPr>
              <w:pStyle w:val="TableParagraph"/>
              <w:spacing w:before="2"/>
              <w:ind w:left="302"/>
              <w:rPr>
                <w:sz w:val="23"/>
              </w:rPr>
            </w:pPr>
            <w:r>
              <w:rPr>
                <w:w w:val="105"/>
                <w:sz w:val="23"/>
              </w:rPr>
              <w:t>From</w:t>
            </w:r>
            <w:r>
              <w:rPr>
                <w:spacing w:val="-5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30</w:t>
            </w:r>
            <w:r>
              <w:rPr>
                <w:spacing w:val="-3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to</w:t>
            </w:r>
            <w:r>
              <w:rPr>
                <w:spacing w:val="-10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100</w:t>
            </w:r>
          </w:p>
        </w:tc>
        <w:tc>
          <w:tcPr>
            <w:tcW w:w="1827" w:type="dxa"/>
          </w:tcPr>
          <w:p>
            <w:pPr>
              <w:pStyle w:val="TableParagraph"/>
              <w:spacing w:before="2"/>
              <w:ind w:left="442"/>
              <w:rPr>
                <w:sz w:val="23"/>
              </w:rPr>
            </w:pPr>
            <w:r>
              <w:rPr>
                <w:w w:val="105"/>
                <w:sz w:val="23"/>
              </w:rPr>
              <w:t>10-33</w:t>
            </w:r>
          </w:p>
        </w:tc>
        <w:tc>
          <w:tcPr>
            <w:tcW w:w="1195" w:type="dxa"/>
          </w:tcPr>
          <w:p>
            <w:pPr>
              <w:pStyle w:val="TableParagraph"/>
              <w:spacing w:before="2"/>
              <w:ind w:left="402"/>
              <w:rPr>
                <w:sz w:val="23"/>
              </w:rPr>
            </w:pPr>
            <w:r>
              <w:rPr>
                <w:w w:val="105"/>
                <w:sz w:val="23"/>
              </w:rPr>
              <w:t>10</w:t>
            </w:r>
          </w:p>
        </w:tc>
      </w:tr>
      <w:tr>
        <w:trPr>
          <w:trHeight w:val="304" w:hRule="atLeast"/>
        </w:trPr>
        <w:tc>
          <w:tcPr>
            <w:tcW w:w="3451" w:type="dxa"/>
          </w:tcPr>
          <w:p>
            <w:pPr>
              <w:pStyle w:val="TableParagraph"/>
              <w:spacing w:line="246" w:lineRule="exact" w:before="38"/>
              <w:ind w:left="482"/>
              <w:rPr>
                <w:sz w:val="23"/>
              </w:rPr>
            </w:pPr>
            <w:r>
              <w:rPr>
                <w:w w:val="105"/>
                <w:sz w:val="23"/>
              </w:rPr>
              <w:t>Slightly</w:t>
            </w:r>
            <w:r>
              <w:rPr>
                <w:spacing w:val="-10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soluble</w:t>
            </w:r>
            <w:r>
              <w:rPr>
                <w:spacing w:val="-9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(SS)</w:t>
            </w:r>
          </w:p>
        </w:tc>
        <w:tc>
          <w:tcPr>
            <w:tcW w:w="2223" w:type="dxa"/>
          </w:tcPr>
          <w:p>
            <w:pPr>
              <w:pStyle w:val="TableParagraph"/>
              <w:spacing w:line="246" w:lineRule="exact" w:before="38"/>
              <w:ind w:left="302"/>
              <w:rPr>
                <w:sz w:val="23"/>
              </w:rPr>
            </w:pPr>
            <w:r>
              <w:rPr>
                <w:w w:val="105"/>
                <w:sz w:val="23"/>
              </w:rPr>
              <w:t>From</w:t>
            </w:r>
            <w:r>
              <w:rPr>
                <w:spacing w:val="-5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100</w:t>
            </w:r>
            <w:r>
              <w:rPr>
                <w:spacing w:val="-4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to</w:t>
            </w:r>
          </w:p>
        </w:tc>
        <w:tc>
          <w:tcPr>
            <w:tcW w:w="1827" w:type="dxa"/>
          </w:tcPr>
          <w:p>
            <w:pPr>
              <w:pStyle w:val="TableParagraph"/>
              <w:spacing w:line="246" w:lineRule="exact" w:before="38"/>
              <w:ind w:left="442"/>
              <w:rPr>
                <w:sz w:val="23"/>
              </w:rPr>
            </w:pPr>
            <w:r>
              <w:rPr>
                <w:w w:val="105"/>
                <w:sz w:val="23"/>
              </w:rPr>
              <w:t>1-10</w:t>
            </w:r>
          </w:p>
        </w:tc>
        <w:tc>
          <w:tcPr>
            <w:tcW w:w="1195" w:type="dxa"/>
          </w:tcPr>
          <w:p>
            <w:pPr>
              <w:pStyle w:val="TableParagraph"/>
              <w:spacing w:line="246" w:lineRule="exact" w:before="38"/>
              <w:ind w:left="402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</w:tr>
      <w:tr>
        <w:trPr>
          <w:trHeight w:val="554" w:hRule="atLeast"/>
        </w:trPr>
        <w:tc>
          <w:tcPr>
            <w:tcW w:w="5674" w:type="dxa"/>
            <w:gridSpan w:val="2"/>
          </w:tcPr>
          <w:p>
            <w:pPr>
              <w:pStyle w:val="TableParagraph"/>
              <w:spacing w:before="7"/>
              <w:ind w:left="3393"/>
              <w:rPr>
                <w:sz w:val="23"/>
              </w:rPr>
            </w:pPr>
            <w:r>
              <w:rPr>
                <w:w w:val="105"/>
                <w:sz w:val="23"/>
              </w:rPr>
              <w:t>1,000</w:t>
            </w:r>
          </w:p>
          <w:p>
            <w:pPr>
              <w:pStyle w:val="TableParagraph"/>
              <w:tabs>
                <w:tab w:pos="3753" w:val="left" w:leader="none"/>
              </w:tabs>
              <w:spacing w:line="246" w:lineRule="exact" w:before="17"/>
              <w:ind w:left="482"/>
              <w:rPr>
                <w:sz w:val="23"/>
              </w:rPr>
            </w:pPr>
            <w:r>
              <w:rPr>
                <w:w w:val="105"/>
                <w:sz w:val="23"/>
              </w:rPr>
              <w:t>Very</w:t>
            </w:r>
            <w:r>
              <w:rPr>
                <w:spacing w:val="-6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slightly</w:t>
            </w:r>
            <w:r>
              <w:rPr>
                <w:spacing w:val="-6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soluble</w:t>
            </w:r>
            <w:r>
              <w:rPr>
                <w:spacing w:val="-12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(VSS)</w:t>
              <w:tab/>
              <w:t>From</w:t>
            </w:r>
            <w:r>
              <w:rPr>
                <w:spacing w:val="-6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1,000</w:t>
            </w:r>
            <w:r>
              <w:rPr>
                <w:spacing w:val="-5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to</w:t>
            </w:r>
          </w:p>
        </w:tc>
        <w:tc>
          <w:tcPr>
            <w:tcW w:w="1827" w:type="dxa"/>
          </w:tcPr>
          <w:p>
            <w:pPr>
              <w:pStyle w:val="TableParagraph"/>
              <w:spacing w:before="1"/>
              <w:rPr>
                <w:b/>
                <w:sz w:val="25"/>
              </w:rPr>
            </w:pPr>
          </w:p>
          <w:p>
            <w:pPr>
              <w:pStyle w:val="TableParagraph"/>
              <w:spacing w:line="246" w:lineRule="exact"/>
              <w:ind w:left="442"/>
              <w:rPr>
                <w:sz w:val="23"/>
              </w:rPr>
            </w:pPr>
            <w:r>
              <w:rPr>
                <w:w w:val="105"/>
                <w:sz w:val="23"/>
              </w:rPr>
              <w:t>0.1–1</w:t>
            </w:r>
          </w:p>
        </w:tc>
        <w:tc>
          <w:tcPr>
            <w:tcW w:w="1195" w:type="dxa"/>
          </w:tcPr>
          <w:p>
            <w:pPr>
              <w:pStyle w:val="TableParagraph"/>
              <w:spacing w:before="1"/>
              <w:rPr>
                <w:b/>
                <w:sz w:val="25"/>
              </w:rPr>
            </w:pPr>
          </w:p>
          <w:p>
            <w:pPr>
              <w:pStyle w:val="TableParagraph"/>
              <w:spacing w:line="246" w:lineRule="exact"/>
              <w:ind w:left="402"/>
              <w:rPr>
                <w:sz w:val="23"/>
              </w:rPr>
            </w:pPr>
            <w:r>
              <w:rPr>
                <w:w w:val="105"/>
                <w:sz w:val="23"/>
              </w:rPr>
              <w:t>0.1</w:t>
            </w:r>
          </w:p>
        </w:tc>
      </w:tr>
      <w:tr>
        <w:trPr>
          <w:trHeight w:val="624" w:hRule="atLeast"/>
        </w:trPr>
        <w:tc>
          <w:tcPr>
            <w:tcW w:w="5674" w:type="dxa"/>
            <w:gridSpan w:val="2"/>
            <w:tcBorders>
              <w:bottom w:val="single" w:sz="4" w:space="0" w:color="000000"/>
            </w:tcBorders>
          </w:tcPr>
          <w:p>
            <w:pPr>
              <w:pStyle w:val="TableParagraph"/>
              <w:spacing w:before="7"/>
              <w:ind w:left="3393"/>
              <w:rPr>
                <w:sz w:val="23"/>
              </w:rPr>
            </w:pPr>
            <w:r>
              <w:rPr>
                <w:w w:val="105"/>
                <w:sz w:val="23"/>
              </w:rPr>
              <w:t>10,000</w:t>
            </w:r>
          </w:p>
          <w:p>
            <w:pPr>
              <w:pStyle w:val="TableParagraph"/>
              <w:tabs>
                <w:tab w:pos="3753" w:val="left" w:leader="none"/>
              </w:tabs>
              <w:spacing w:before="9"/>
              <w:ind w:left="482"/>
              <w:rPr>
                <w:sz w:val="23"/>
              </w:rPr>
            </w:pPr>
            <w:r>
              <w:rPr>
                <w:w w:val="105"/>
                <w:sz w:val="23"/>
              </w:rPr>
              <w:t>Practically</w:t>
            </w:r>
            <w:r>
              <w:rPr>
                <w:spacing w:val="-12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insoluble</w:t>
            </w:r>
            <w:r>
              <w:rPr>
                <w:spacing w:val="-13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(PI)</w:t>
              <w:tab/>
              <w:t>&gt;10,000</w:t>
            </w:r>
          </w:p>
        </w:tc>
        <w:tc>
          <w:tcPr>
            <w:tcW w:w="182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5"/>
              <w:rPr>
                <w:b/>
                <w:sz w:val="24"/>
              </w:rPr>
            </w:pPr>
          </w:p>
          <w:p>
            <w:pPr>
              <w:pStyle w:val="TableParagraph"/>
              <w:ind w:left="442"/>
              <w:rPr>
                <w:sz w:val="23"/>
              </w:rPr>
            </w:pPr>
            <w:r>
              <w:rPr>
                <w:w w:val="105"/>
                <w:sz w:val="23"/>
              </w:rPr>
              <w:t>&lt;0.1</w:t>
            </w:r>
          </w:p>
        </w:tc>
        <w:tc>
          <w:tcPr>
            <w:tcW w:w="119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5"/>
              <w:rPr>
                <w:b/>
                <w:sz w:val="24"/>
              </w:rPr>
            </w:pPr>
          </w:p>
          <w:p>
            <w:pPr>
              <w:pStyle w:val="TableParagraph"/>
              <w:ind w:left="402"/>
              <w:rPr>
                <w:sz w:val="23"/>
              </w:rPr>
            </w:pPr>
            <w:r>
              <w:rPr>
                <w:w w:val="105"/>
                <w:sz w:val="23"/>
              </w:rPr>
              <w:t>0.01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21"/>
        </w:rPr>
      </w:pPr>
    </w:p>
    <w:p>
      <w:pPr>
        <w:pStyle w:val="Heading2"/>
        <w:numPr>
          <w:ilvl w:val="2"/>
          <w:numId w:val="16"/>
        </w:numPr>
        <w:tabs>
          <w:tab w:pos="2113" w:val="left" w:leader="none"/>
          <w:tab w:pos="2114" w:val="left" w:leader="none"/>
        </w:tabs>
        <w:spacing w:line="240" w:lineRule="auto" w:before="98" w:after="0"/>
        <w:ind w:left="2113" w:right="0" w:hanging="722"/>
        <w:jc w:val="left"/>
      </w:pPr>
      <w:r>
        <w:rPr>
          <w:w w:val="105"/>
        </w:rPr>
        <w:t>Formulations</w:t>
      </w:r>
      <w:r>
        <w:rPr>
          <w:spacing w:val="-11"/>
          <w:w w:val="105"/>
        </w:rPr>
        <w:t> </w:t>
      </w:r>
      <w:r>
        <w:rPr>
          <w:w w:val="105"/>
        </w:rPr>
        <w:t>of</w:t>
      </w:r>
      <w:r>
        <w:rPr>
          <w:spacing w:val="-7"/>
          <w:w w:val="105"/>
        </w:rPr>
        <w:t> </w:t>
      </w:r>
      <w:r>
        <w:rPr>
          <w:w w:val="105"/>
        </w:rPr>
        <w:t>artemether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221"/>
        <w:ind w:left="1392"/>
        <w:jc w:val="both"/>
      </w:pPr>
      <w:r>
        <w:rPr/>
        <w:t>The</w:t>
      </w:r>
      <w:r>
        <w:rPr>
          <w:spacing w:val="27"/>
        </w:rPr>
        <w:t> </w:t>
      </w:r>
      <w:r>
        <w:rPr/>
        <w:t>commercially</w:t>
      </w:r>
      <w:r>
        <w:rPr>
          <w:spacing w:val="30"/>
        </w:rPr>
        <w:t> </w:t>
      </w:r>
      <w:r>
        <w:rPr/>
        <w:t>available</w:t>
      </w:r>
      <w:r>
        <w:rPr>
          <w:spacing w:val="28"/>
        </w:rPr>
        <w:t> </w:t>
      </w:r>
      <w:r>
        <w:rPr/>
        <w:t>formulations</w:t>
      </w:r>
      <w:r>
        <w:rPr>
          <w:spacing w:val="26"/>
        </w:rPr>
        <w:t> </w:t>
      </w:r>
      <w:r>
        <w:rPr/>
        <w:t>of</w:t>
      </w:r>
      <w:r>
        <w:rPr>
          <w:spacing w:val="14"/>
        </w:rPr>
        <w:t> </w:t>
      </w:r>
      <w:r>
        <w:rPr/>
        <w:t>artemether</w:t>
      </w:r>
      <w:r>
        <w:rPr>
          <w:spacing w:val="25"/>
        </w:rPr>
        <w:t> </w:t>
      </w:r>
      <w:r>
        <w:rPr/>
        <w:t>are</w:t>
      </w:r>
      <w:r>
        <w:rPr>
          <w:spacing w:val="28"/>
        </w:rPr>
        <w:t> </w:t>
      </w:r>
      <w:r>
        <w:rPr/>
        <w:t>mainly</w:t>
      </w:r>
      <w:r>
        <w:rPr>
          <w:spacing w:val="29"/>
        </w:rPr>
        <w:t> </w:t>
      </w:r>
      <w:r>
        <w:rPr/>
        <w:t>two</w:t>
      </w:r>
      <w:r>
        <w:rPr>
          <w:spacing w:val="20"/>
        </w:rPr>
        <w:t> </w:t>
      </w:r>
      <w:r>
        <w:rPr/>
        <w:t>types:</w:t>
      </w:r>
    </w:p>
    <w:p>
      <w:pPr>
        <w:pStyle w:val="BodyText"/>
        <w:spacing w:before="2"/>
        <w:rPr>
          <w:sz w:val="22"/>
        </w:rPr>
      </w:pPr>
    </w:p>
    <w:p>
      <w:pPr>
        <w:pStyle w:val="ListParagraph"/>
        <w:numPr>
          <w:ilvl w:val="0"/>
          <w:numId w:val="17"/>
        </w:numPr>
        <w:tabs>
          <w:tab w:pos="2113" w:val="left" w:leader="none"/>
          <w:tab w:pos="2114" w:val="left" w:leader="none"/>
        </w:tabs>
        <w:spacing w:line="496" w:lineRule="auto" w:before="0" w:after="0"/>
        <w:ind w:left="2113" w:right="1357" w:hanging="721"/>
        <w:jc w:val="left"/>
        <w:rPr>
          <w:sz w:val="23"/>
        </w:rPr>
      </w:pPr>
      <w:r>
        <w:rPr>
          <w:w w:val="105"/>
          <w:sz w:val="23"/>
        </w:rPr>
        <w:t>Ampoules</w:t>
      </w:r>
      <w:r>
        <w:rPr>
          <w:spacing w:val="-10"/>
          <w:w w:val="105"/>
          <w:sz w:val="23"/>
        </w:rPr>
        <w:t> </w:t>
      </w:r>
      <w:r>
        <w:rPr>
          <w:w w:val="105"/>
          <w:sz w:val="23"/>
        </w:rPr>
        <w:t>of</w:t>
      </w:r>
      <w:r>
        <w:rPr>
          <w:spacing w:val="-10"/>
          <w:w w:val="105"/>
          <w:sz w:val="23"/>
        </w:rPr>
        <w:t> </w:t>
      </w:r>
      <w:r>
        <w:rPr>
          <w:w w:val="105"/>
          <w:sz w:val="23"/>
        </w:rPr>
        <w:t>injectable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solution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for</w:t>
      </w:r>
      <w:r>
        <w:rPr>
          <w:spacing w:val="-10"/>
          <w:w w:val="105"/>
          <w:sz w:val="23"/>
        </w:rPr>
        <w:t> </w:t>
      </w:r>
      <w:r>
        <w:rPr>
          <w:w w:val="105"/>
          <w:sz w:val="23"/>
        </w:rPr>
        <w:t>intramuscular</w:t>
      </w:r>
      <w:r>
        <w:rPr>
          <w:spacing w:val="-11"/>
          <w:w w:val="105"/>
          <w:sz w:val="23"/>
        </w:rPr>
        <w:t> </w:t>
      </w:r>
      <w:r>
        <w:rPr>
          <w:w w:val="105"/>
          <w:sz w:val="23"/>
        </w:rPr>
        <w:t>injection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containing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80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mg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of</w:t>
      </w:r>
      <w:r>
        <w:rPr>
          <w:spacing w:val="-57"/>
          <w:w w:val="105"/>
          <w:sz w:val="23"/>
        </w:rPr>
        <w:t> </w:t>
      </w:r>
      <w:r>
        <w:rPr>
          <w:spacing w:val="-1"/>
          <w:w w:val="105"/>
          <w:sz w:val="23"/>
        </w:rPr>
        <w:t>artemether </w:t>
      </w:r>
      <w:r>
        <w:rPr>
          <w:w w:val="105"/>
          <w:sz w:val="23"/>
        </w:rPr>
        <w:t>in</w:t>
      </w:r>
      <w:r>
        <w:rPr>
          <w:spacing w:val="-11"/>
          <w:w w:val="105"/>
          <w:sz w:val="23"/>
        </w:rPr>
        <w:t> </w:t>
      </w:r>
      <w:r>
        <w:rPr>
          <w:w w:val="105"/>
          <w:sz w:val="23"/>
        </w:rPr>
        <w:t>1</w:t>
      </w:r>
      <w:r>
        <w:rPr>
          <w:spacing w:val="2"/>
          <w:w w:val="105"/>
          <w:sz w:val="23"/>
        </w:rPr>
        <w:t> </w:t>
      </w:r>
      <w:r>
        <w:rPr>
          <w:w w:val="105"/>
          <w:sz w:val="23"/>
        </w:rPr>
        <w:t>ml</w:t>
      </w:r>
      <w:r>
        <w:rPr>
          <w:spacing w:val="3"/>
          <w:w w:val="105"/>
          <w:sz w:val="23"/>
        </w:rPr>
        <w:t> </w:t>
      </w:r>
      <w:r>
        <w:rPr>
          <w:w w:val="105"/>
          <w:sz w:val="23"/>
        </w:rPr>
        <w:t>for adults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or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40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mg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of</w:t>
      </w:r>
      <w:r>
        <w:rPr>
          <w:spacing w:val="-14"/>
          <w:w w:val="105"/>
          <w:sz w:val="23"/>
        </w:rPr>
        <w:t> </w:t>
      </w:r>
      <w:r>
        <w:rPr>
          <w:w w:val="105"/>
          <w:sz w:val="23"/>
        </w:rPr>
        <w:t>artemether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in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1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ml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for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paediatric</w:t>
      </w:r>
      <w:r>
        <w:rPr>
          <w:spacing w:val="-12"/>
          <w:w w:val="105"/>
          <w:sz w:val="23"/>
        </w:rPr>
        <w:t> </w:t>
      </w:r>
      <w:r>
        <w:rPr>
          <w:w w:val="105"/>
          <w:sz w:val="23"/>
        </w:rPr>
        <w:t>use.</w:t>
      </w:r>
    </w:p>
    <w:p>
      <w:pPr>
        <w:pStyle w:val="BodyText"/>
        <w:spacing w:before="3"/>
        <w:rPr>
          <w:sz w:val="21"/>
        </w:rPr>
      </w:pPr>
    </w:p>
    <w:p>
      <w:pPr>
        <w:pStyle w:val="ListParagraph"/>
        <w:numPr>
          <w:ilvl w:val="0"/>
          <w:numId w:val="17"/>
        </w:numPr>
        <w:tabs>
          <w:tab w:pos="2113" w:val="left" w:leader="none"/>
          <w:tab w:pos="2114" w:val="left" w:leader="none"/>
        </w:tabs>
        <w:spacing w:line="504" w:lineRule="auto" w:before="0" w:after="0"/>
        <w:ind w:left="2113" w:right="1015" w:hanging="721"/>
        <w:jc w:val="left"/>
        <w:rPr>
          <w:sz w:val="23"/>
        </w:rPr>
      </w:pPr>
      <w:r>
        <w:rPr>
          <w:w w:val="105"/>
          <w:sz w:val="23"/>
        </w:rPr>
        <w:t>In</w:t>
      </w:r>
      <w:r>
        <w:rPr>
          <w:spacing w:val="-13"/>
          <w:w w:val="105"/>
          <w:sz w:val="23"/>
        </w:rPr>
        <w:t> </w:t>
      </w:r>
      <w:r>
        <w:rPr>
          <w:w w:val="105"/>
          <w:sz w:val="23"/>
        </w:rPr>
        <w:t>a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co-formulation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with</w:t>
      </w:r>
      <w:r>
        <w:rPr>
          <w:spacing w:val="-13"/>
          <w:w w:val="105"/>
          <w:sz w:val="23"/>
        </w:rPr>
        <w:t> </w:t>
      </w:r>
      <w:r>
        <w:rPr>
          <w:w w:val="105"/>
          <w:sz w:val="23"/>
        </w:rPr>
        <w:t>Lumefantrine:</w:t>
      </w:r>
      <w:r>
        <w:rPr>
          <w:spacing w:val="-11"/>
          <w:w w:val="105"/>
          <w:sz w:val="23"/>
        </w:rPr>
        <w:t> </w:t>
      </w:r>
      <w:r>
        <w:rPr>
          <w:w w:val="105"/>
          <w:sz w:val="23"/>
        </w:rPr>
        <w:t>tablets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containing</w:t>
      </w:r>
      <w:r>
        <w:rPr>
          <w:spacing w:val="-13"/>
          <w:w w:val="105"/>
          <w:sz w:val="23"/>
        </w:rPr>
        <w:t> </w:t>
      </w:r>
      <w:r>
        <w:rPr>
          <w:w w:val="105"/>
          <w:sz w:val="23"/>
        </w:rPr>
        <w:t>20 mg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of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Artemether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and</w:t>
      </w:r>
      <w:r>
        <w:rPr>
          <w:spacing w:val="-58"/>
          <w:w w:val="105"/>
          <w:sz w:val="23"/>
        </w:rPr>
        <w:t> </w:t>
      </w:r>
      <w:r>
        <w:rPr>
          <w:w w:val="105"/>
          <w:sz w:val="23"/>
        </w:rPr>
        <w:t>120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mg of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Lumefantrine.</w:t>
      </w:r>
    </w:p>
    <w:p>
      <w:pPr>
        <w:pStyle w:val="BodyText"/>
        <w:spacing w:before="2"/>
        <w:rPr>
          <w:sz w:val="21"/>
        </w:rPr>
      </w:pPr>
    </w:p>
    <w:p>
      <w:pPr>
        <w:pStyle w:val="Heading2"/>
        <w:numPr>
          <w:ilvl w:val="2"/>
          <w:numId w:val="16"/>
        </w:numPr>
        <w:tabs>
          <w:tab w:pos="2113" w:val="left" w:leader="none"/>
          <w:tab w:pos="2114" w:val="left" w:leader="none"/>
        </w:tabs>
        <w:spacing w:line="240" w:lineRule="auto" w:before="0" w:after="0"/>
        <w:ind w:left="2113" w:right="0" w:hanging="722"/>
        <w:jc w:val="left"/>
      </w:pPr>
      <w:bookmarkStart w:name="_TOC_250074" w:id="1"/>
      <w:r>
        <w:rPr>
          <w:w w:val="105"/>
        </w:rPr>
        <w:t>Pharmacokinetics</w:t>
      </w:r>
      <w:r>
        <w:rPr>
          <w:spacing w:val="-14"/>
          <w:w w:val="105"/>
        </w:rPr>
        <w:t> </w:t>
      </w:r>
      <w:r>
        <w:rPr>
          <w:w w:val="105"/>
        </w:rPr>
        <w:t>of</w:t>
      </w:r>
      <w:r>
        <w:rPr>
          <w:spacing w:val="-10"/>
          <w:w w:val="105"/>
        </w:rPr>
        <w:t> </w:t>
      </w:r>
      <w:bookmarkEnd w:id="1"/>
      <w:r>
        <w:rPr>
          <w:w w:val="105"/>
        </w:rPr>
        <w:t>artemether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501" w:lineRule="auto" w:before="222"/>
        <w:ind w:left="1392" w:right="840"/>
        <w:jc w:val="both"/>
      </w:pPr>
      <w:r>
        <w:rPr>
          <w:w w:val="105"/>
        </w:rPr>
        <w:t>Peak plasma concentrations of artemether occur within 2 – 3 h after oral administration</w:t>
      </w:r>
      <w:r>
        <w:rPr>
          <w:spacing w:val="1"/>
          <w:w w:val="105"/>
        </w:rPr>
        <w:t> </w:t>
      </w:r>
      <w:r>
        <w:rPr>
          <w:w w:val="105"/>
        </w:rPr>
        <w:t>(Ezzet-Mull </w:t>
      </w:r>
      <w:r>
        <w:rPr>
          <w:i/>
          <w:w w:val="105"/>
        </w:rPr>
        <w:t>et al., </w:t>
      </w:r>
      <w:r>
        <w:rPr>
          <w:w w:val="105"/>
        </w:rPr>
        <w:t>1998). Following intramuscular injection, absorption is quite variable,</w:t>
      </w:r>
      <w:r>
        <w:rPr>
          <w:spacing w:val="1"/>
          <w:w w:val="105"/>
        </w:rPr>
        <w:t> </w:t>
      </w:r>
      <w:r>
        <w:rPr>
          <w:w w:val="105"/>
        </w:rPr>
        <w:t>especially in children with poor peripheral perfusion. Peak plasma concentrations generally</w:t>
      </w:r>
      <w:r>
        <w:rPr>
          <w:spacing w:val="1"/>
          <w:w w:val="105"/>
        </w:rPr>
        <w:t> </w:t>
      </w:r>
      <w:r>
        <w:rPr>
          <w:w w:val="105"/>
        </w:rPr>
        <w:t>occur</w:t>
      </w:r>
      <w:r>
        <w:rPr>
          <w:spacing w:val="14"/>
          <w:w w:val="105"/>
        </w:rPr>
        <w:t> </w:t>
      </w:r>
      <w:r>
        <w:rPr>
          <w:w w:val="105"/>
        </w:rPr>
        <w:t>after</w:t>
      </w:r>
      <w:r>
        <w:rPr>
          <w:spacing w:val="14"/>
          <w:w w:val="105"/>
        </w:rPr>
        <w:t> </w:t>
      </w:r>
      <w:r>
        <w:rPr>
          <w:w w:val="105"/>
        </w:rPr>
        <w:t>around</w:t>
      </w:r>
      <w:r>
        <w:rPr>
          <w:spacing w:val="10"/>
          <w:w w:val="105"/>
        </w:rPr>
        <w:t> </w:t>
      </w:r>
      <w:r>
        <w:rPr>
          <w:w w:val="105"/>
        </w:rPr>
        <w:t>6</w:t>
      </w:r>
      <w:r>
        <w:rPr>
          <w:spacing w:val="24"/>
          <w:w w:val="105"/>
        </w:rPr>
        <w:t> </w:t>
      </w:r>
      <w:r>
        <w:rPr>
          <w:w w:val="105"/>
        </w:rPr>
        <w:t>h</w:t>
      </w:r>
      <w:r>
        <w:rPr>
          <w:spacing w:val="17"/>
          <w:w w:val="105"/>
        </w:rPr>
        <w:t> </w:t>
      </w:r>
      <w:r>
        <w:rPr>
          <w:w w:val="105"/>
        </w:rPr>
        <w:t>but</w:t>
      </w:r>
      <w:r>
        <w:rPr>
          <w:spacing w:val="13"/>
          <w:w w:val="105"/>
        </w:rPr>
        <w:t> </w:t>
      </w:r>
      <w:r>
        <w:rPr>
          <w:w w:val="105"/>
        </w:rPr>
        <w:t>absorption</w:t>
      </w:r>
      <w:r>
        <w:rPr>
          <w:spacing w:val="17"/>
          <w:w w:val="105"/>
        </w:rPr>
        <w:t> </w:t>
      </w:r>
      <w:r>
        <w:rPr>
          <w:w w:val="105"/>
        </w:rPr>
        <w:t>is</w:t>
      </w:r>
      <w:r>
        <w:rPr>
          <w:spacing w:val="15"/>
          <w:w w:val="105"/>
        </w:rPr>
        <w:t> </w:t>
      </w:r>
      <w:r>
        <w:rPr>
          <w:w w:val="105"/>
        </w:rPr>
        <w:t>slow</w:t>
      </w:r>
      <w:r>
        <w:rPr>
          <w:spacing w:val="9"/>
          <w:w w:val="105"/>
        </w:rPr>
        <w:t> </w:t>
      </w:r>
      <w:r>
        <w:rPr>
          <w:w w:val="105"/>
        </w:rPr>
        <w:t>and</w:t>
      </w:r>
      <w:r>
        <w:rPr>
          <w:spacing w:val="17"/>
          <w:w w:val="105"/>
        </w:rPr>
        <w:t> </w:t>
      </w:r>
      <w:r>
        <w:rPr>
          <w:w w:val="105"/>
        </w:rPr>
        <w:t>erratic</w:t>
      </w:r>
      <w:r>
        <w:rPr>
          <w:spacing w:val="16"/>
          <w:w w:val="105"/>
        </w:rPr>
        <w:t> </w:t>
      </w:r>
      <w:r>
        <w:rPr>
          <w:w w:val="105"/>
        </w:rPr>
        <w:t>and</w:t>
      </w:r>
      <w:r>
        <w:rPr>
          <w:spacing w:val="10"/>
          <w:w w:val="105"/>
        </w:rPr>
        <w:t> </w:t>
      </w:r>
      <w:r>
        <w:rPr>
          <w:w w:val="105"/>
        </w:rPr>
        <w:t>times</w:t>
      </w:r>
      <w:r>
        <w:rPr>
          <w:spacing w:val="15"/>
          <w:w w:val="105"/>
        </w:rPr>
        <w:t> </w:t>
      </w:r>
      <w:r>
        <w:rPr>
          <w:w w:val="105"/>
        </w:rPr>
        <w:t>to</w:t>
      </w:r>
      <w:r>
        <w:rPr>
          <w:spacing w:val="18"/>
          <w:w w:val="105"/>
        </w:rPr>
        <w:t> </w:t>
      </w:r>
      <w:r>
        <w:rPr>
          <w:w w:val="105"/>
        </w:rPr>
        <w:t>peak</w:t>
      </w:r>
      <w:r>
        <w:rPr>
          <w:spacing w:val="17"/>
          <w:w w:val="105"/>
        </w:rPr>
        <w:t> </w:t>
      </w:r>
      <w:r>
        <w:rPr>
          <w:w w:val="105"/>
        </w:rPr>
        <w:t>can</w:t>
      </w:r>
      <w:r>
        <w:rPr>
          <w:spacing w:val="32"/>
          <w:w w:val="105"/>
        </w:rPr>
        <w:t> </w:t>
      </w:r>
      <w:r>
        <w:rPr>
          <w:w w:val="105"/>
        </w:rPr>
        <w:t>be</w:t>
      </w:r>
      <w:r>
        <w:rPr>
          <w:spacing w:val="10"/>
          <w:w w:val="105"/>
        </w:rPr>
        <w:t> </w:t>
      </w:r>
      <w:r>
        <w:rPr>
          <w:w w:val="105"/>
        </w:rPr>
        <w:t>18</w:t>
      </w:r>
      <w:r>
        <w:rPr>
          <w:spacing w:val="17"/>
          <w:w w:val="105"/>
        </w:rPr>
        <w:t> </w:t>
      </w:r>
      <w:r>
        <w:rPr>
          <w:w w:val="105"/>
        </w:rPr>
        <w:t>h</w:t>
      </w:r>
      <w:r>
        <w:rPr>
          <w:spacing w:val="17"/>
          <w:w w:val="105"/>
        </w:rPr>
        <w:t> </w:t>
      </w:r>
      <w:r>
        <w:rPr>
          <w:w w:val="105"/>
        </w:rPr>
        <w:t>or</w:t>
      </w:r>
    </w:p>
    <w:p>
      <w:pPr>
        <w:spacing w:after="0" w:line="501" w:lineRule="auto"/>
        <w:jc w:val="both"/>
        <w:sectPr>
          <w:type w:val="continuous"/>
          <w:pgSz w:w="12240" w:h="15840"/>
          <w:pgMar w:top="1360" w:bottom="280" w:left="480" w:right="600"/>
        </w:sectPr>
      </w:pPr>
    </w:p>
    <w:p>
      <w:pPr>
        <w:pStyle w:val="BodyText"/>
        <w:spacing w:line="501" w:lineRule="auto" w:before="82"/>
        <w:ind w:left="1392" w:right="833"/>
        <w:jc w:val="both"/>
      </w:pPr>
      <w:r>
        <w:rPr>
          <w:w w:val="105"/>
        </w:rPr>
        <w:t>longer in some cases (Hien </w:t>
      </w:r>
      <w:r>
        <w:rPr>
          <w:i/>
          <w:w w:val="105"/>
        </w:rPr>
        <w:t>et al., </w:t>
      </w:r>
      <w:r>
        <w:rPr>
          <w:w w:val="105"/>
        </w:rPr>
        <w:t>2004). Artemether is metabolized to dihydro artemether</w:t>
      </w:r>
      <w:r>
        <w:rPr>
          <w:spacing w:val="1"/>
          <w:w w:val="105"/>
        </w:rPr>
        <w:t> </w:t>
      </w:r>
      <w:r>
        <w:rPr>
          <w:w w:val="105"/>
        </w:rPr>
        <w:t>(DHA), the active metabolite. After intramuscular administration, artemether predominates,</w:t>
      </w:r>
      <w:r>
        <w:rPr>
          <w:spacing w:val="1"/>
          <w:w w:val="105"/>
        </w:rPr>
        <w:t> </w:t>
      </w:r>
      <w:r>
        <w:rPr>
          <w:w w:val="105"/>
        </w:rPr>
        <w:t>whereas after oral administration DHA predominates. Biotransformation is mediated via the</w:t>
      </w:r>
      <w:r>
        <w:rPr>
          <w:spacing w:val="-58"/>
          <w:w w:val="105"/>
        </w:rPr>
        <w:t> </w:t>
      </w:r>
      <w:r>
        <w:rPr>
          <w:w w:val="105"/>
        </w:rPr>
        <w:t>cytochrome P450 enzyme CYP3A4. Auto-induction of metabolism is less than that with</w:t>
      </w:r>
      <w:r>
        <w:rPr>
          <w:spacing w:val="1"/>
          <w:w w:val="105"/>
        </w:rPr>
        <w:t> </w:t>
      </w:r>
      <w:r>
        <w:rPr>
          <w:w w:val="105"/>
        </w:rPr>
        <w:t>artemisinin. Artemether is 95 % bound</w:t>
      </w:r>
      <w:r>
        <w:rPr>
          <w:spacing w:val="1"/>
          <w:w w:val="105"/>
        </w:rPr>
        <w:t> </w:t>
      </w:r>
      <w:r>
        <w:rPr>
          <w:w w:val="105"/>
        </w:rPr>
        <w:t>to plasma proteins. The elimination half-life is</w:t>
      </w:r>
      <w:r>
        <w:rPr>
          <w:spacing w:val="1"/>
          <w:w w:val="105"/>
        </w:rPr>
        <w:t> </w:t>
      </w:r>
      <w:r>
        <w:rPr>
          <w:w w:val="105"/>
        </w:rPr>
        <w:t>approximately 1 h, but following intramuscular administration, the elimination phase is</w:t>
      </w:r>
      <w:r>
        <w:rPr>
          <w:spacing w:val="1"/>
          <w:w w:val="105"/>
        </w:rPr>
        <w:t> </w:t>
      </w:r>
      <w:r>
        <w:rPr>
          <w:w w:val="105"/>
        </w:rPr>
        <w:t>prolonged because of continued absorption. No dose modifications are necessary in renal or</w:t>
      </w:r>
      <w:r>
        <w:rPr>
          <w:spacing w:val="1"/>
          <w:w w:val="105"/>
        </w:rPr>
        <w:t> </w:t>
      </w:r>
      <w:r>
        <w:rPr>
          <w:w w:val="105"/>
        </w:rPr>
        <w:t>hepatic</w:t>
      </w:r>
      <w:r>
        <w:rPr>
          <w:spacing w:val="-2"/>
          <w:w w:val="105"/>
        </w:rPr>
        <w:t> </w:t>
      </w:r>
      <w:r>
        <w:rPr>
          <w:w w:val="105"/>
        </w:rPr>
        <w:t>impairment.</w:t>
      </w:r>
    </w:p>
    <w:p>
      <w:pPr>
        <w:pStyle w:val="BodyText"/>
        <w:spacing w:before="4"/>
        <w:rPr>
          <w:sz w:val="21"/>
        </w:rPr>
      </w:pPr>
    </w:p>
    <w:p>
      <w:pPr>
        <w:pStyle w:val="Heading2"/>
        <w:numPr>
          <w:ilvl w:val="2"/>
          <w:numId w:val="16"/>
        </w:numPr>
        <w:tabs>
          <w:tab w:pos="2113" w:val="left" w:leader="none"/>
          <w:tab w:pos="2114" w:val="left" w:leader="none"/>
        </w:tabs>
        <w:spacing w:line="240" w:lineRule="auto" w:before="0" w:after="0"/>
        <w:ind w:left="2113" w:right="0" w:hanging="722"/>
        <w:jc w:val="left"/>
      </w:pPr>
      <w:bookmarkStart w:name="_TOC_250073" w:id="2"/>
      <w:r>
        <w:rPr>
          <w:w w:val="105"/>
        </w:rPr>
        <w:t>Toxicity</w:t>
      </w:r>
      <w:r>
        <w:rPr>
          <w:spacing w:val="-14"/>
          <w:w w:val="105"/>
        </w:rPr>
        <w:t> </w:t>
      </w:r>
      <w:r>
        <w:rPr>
          <w:w w:val="105"/>
        </w:rPr>
        <w:t>of</w:t>
      </w:r>
      <w:r>
        <w:rPr>
          <w:spacing w:val="-4"/>
          <w:w w:val="105"/>
        </w:rPr>
        <w:t> </w:t>
      </w:r>
      <w:bookmarkEnd w:id="2"/>
      <w:r>
        <w:rPr>
          <w:w w:val="105"/>
        </w:rPr>
        <w:t>artemether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501" w:lineRule="auto" w:before="222"/>
        <w:ind w:left="1392" w:right="834" w:firstLine="360"/>
        <w:jc w:val="both"/>
      </w:pP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all</w:t>
      </w:r>
      <w:r>
        <w:rPr>
          <w:spacing w:val="1"/>
          <w:w w:val="105"/>
        </w:rPr>
        <w:t> </w:t>
      </w:r>
      <w:r>
        <w:rPr>
          <w:w w:val="105"/>
        </w:rPr>
        <w:t>species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animals</w:t>
      </w:r>
      <w:r>
        <w:rPr>
          <w:spacing w:val="1"/>
          <w:w w:val="105"/>
        </w:rPr>
        <w:t> </w:t>
      </w:r>
      <w:r>
        <w:rPr>
          <w:w w:val="105"/>
        </w:rPr>
        <w:t>tested,</w:t>
      </w:r>
      <w:r>
        <w:rPr>
          <w:spacing w:val="1"/>
          <w:w w:val="105"/>
        </w:rPr>
        <w:t> </w:t>
      </w:r>
      <w:r>
        <w:rPr>
          <w:w w:val="105"/>
        </w:rPr>
        <w:t>intramuscular</w:t>
      </w:r>
      <w:r>
        <w:rPr>
          <w:spacing w:val="1"/>
          <w:w w:val="105"/>
        </w:rPr>
        <w:t> </w:t>
      </w:r>
      <w:r>
        <w:rPr>
          <w:w w:val="105"/>
        </w:rPr>
        <w:t>artemether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arteether</w:t>
      </w:r>
      <w:r>
        <w:rPr>
          <w:spacing w:val="1"/>
          <w:w w:val="105"/>
        </w:rPr>
        <w:t> </w:t>
      </w:r>
      <w:r>
        <w:rPr>
          <w:w w:val="105"/>
        </w:rPr>
        <w:t>caused  an</w:t>
      </w:r>
      <w:r>
        <w:rPr>
          <w:spacing w:val="1"/>
          <w:w w:val="105"/>
        </w:rPr>
        <w:t> </w:t>
      </w:r>
      <w:r>
        <w:rPr>
          <w:w w:val="105"/>
        </w:rPr>
        <w:t>unusual selective pattern of neuronal damage to certain brain stem nuclei. Neurotoxicity in</w:t>
      </w:r>
      <w:r>
        <w:rPr>
          <w:spacing w:val="1"/>
          <w:w w:val="105"/>
        </w:rPr>
        <w:t> </w:t>
      </w:r>
      <w:r>
        <w:rPr>
          <w:w w:val="105"/>
        </w:rPr>
        <w:t>experimental</w:t>
      </w:r>
      <w:r>
        <w:rPr>
          <w:spacing w:val="1"/>
          <w:w w:val="105"/>
        </w:rPr>
        <w:t> </w:t>
      </w:r>
      <w:r>
        <w:rPr>
          <w:w w:val="105"/>
        </w:rPr>
        <w:t>animals</w:t>
      </w:r>
      <w:r>
        <w:rPr>
          <w:spacing w:val="1"/>
          <w:w w:val="105"/>
        </w:rPr>
        <w:t> </w:t>
      </w:r>
      <w:r>
        <w:rPr>
          <w:w w:val="105"/>
        </w:rPr>
        <w:t>is</w:t>
      </w:r>
      <w:r>
        <w:rPr>
          <w:spacing w:val="1"/>
          <w:w w:val="105"/>
        </w:rPr>
        <w:t> </w:t>
      </w:r>
      <w:r>
        <w:rPr>
          <w:w w:val="105"/>
        </w:rPr>
        <w:t>related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sustained</w:t>
      </w:r>
      <w:r>
        <w:rPr>
          <w:spacing w:val="1"/>
          <w:w w:val="105"/>
        </w:rPr>
        <w:t> </w:t>
      </w:r>
      <w:r>
        <w:rPr>
          <w:w w:val="105"/>
        </w:rPr>
        <w:t>blood</w:t>
      </w:r>
      <w:r>
        <w:rPr>
          <w:spacing w:val="1"/>
          <w:w w:val="105"/>
        </w:rPr>
        <w:t> </w:t>
      </w:r>
      <w:r>
        <w:rPr>
          <w:w w:val="105"/>
        </w:rPr>
        <w:t>concentrations</w:t>
      </w:r>
      <w:r>
        <w:rPr>
          <w:spacing w:val="1"/>
          <w:w w:val="105"/>
        </w:rPr>
        <w:t> </w:t>
      </w:r>
      <w:r>
        <w:rPr>
          <w:w w:val="105"/>
        </w:rPr>
        <w:t>that</w:t>
      </w:r>
      <w:r>
        <w:rPr>
          <w:spacing w:val="1"/>
          <w:w w:val="105"/>
        </w:rPr>
        <w:t> </w:t>
      </w:r>
      <w:r>
        <w:rPr>
          <w:w w:val="105"/>
        </w:rPr>
        <w:t>follow</w:t>
      </w:r>
      <w:r>
        <w:rPr>
          <w:spacing w:val="1"/>
          <w:w w:val="105"/>
        </w:rPr>
        <w:t> </w:t>
      </w:r>
      <w:r>
        <w:rPr>
          <w:w w:val="105"/>
        </w:rPr>
        <w:t>intramuscular administration. It is much less frequent when the same doses are given orally,</w:t>
      </w:r>
      <w:r>
        <w:rPr>
          <w:spacing w:val="-58"/>
          <w:w w:val="105"/>
        </w:rPr>
        <w:t> </w:t>
      </w:r>
      <w:r>
        <w:rPr>
          <w:w w:val="105"/>
        </w:rPr>
        <w:t>or with similar doses of water-soluble drugs such as artesunate. Clinical, neurophysiological</w:t>
      </w:r>
      <w:r>
        <w:rPr>
          <w:spacing w:val="-58"/>
          <w:w w:val="105"/>
        </w:rPr>
        <w:t> </w:t>
      </w:r>
      <w:r>
        <w:rPr>
          <w:w w:val="105"/>
        </w:rPr>
        <w:t>and pathological studies in humans have not shown similar findings with therapeutic use of</w:t>
      </w:r>
      <w:r>
        <w:rPr>
          <w:spacing w:val="1"/>
          <w:w w:val="105"/>
        </w:rPr>
        <w:t> </w:t>
      </w:r>
      <w:r>
        <w:rPr>
          <w:w w:val="105"/>
        </w:rPr>
        <w:t>these compounds (Hien </w:t>
      </w:r>
      <w:r>
        <w:rPr>
          <w:i/>
          <w:w w:val="105"/>
        </w:rPr>
        <w:t>et al., </w:t>
      </w:r>
      <w:r>
        <w:rPr>
          <w:w w:val="105"/>
        </w:rPr>
        <w:t>2004). Toxicity of artemether is otherwise similar to that of</w:t>
      </w:r>
      <w:r>
        <w:rPr>
          <w:spacing w:val="1"/>
          <w:w w:val="105"/>
        </w:rPr>
        <w:t> </w:t>
      </w:r>
      <w:r>
        <w:rPr>
          <w:w w:val="105"/>
        </w:rPr>
        <w:t>artemisinin.</w:t>
      </w:r>
    </w:p>
    <w:p>
      <w:pPr>
        <w:pStyle w:val="BodyText"/>
        <w:spacing w:before="8"/>
        <w:rPr>
          <w:sz w:val="20"/>
        </w:rPr>
      </w:pPr>
    </w:p>
    <w:p>
      <w:pPr>
        <w:pStyle w:val="Heading2"/>
        <w:numPr>
          <w:ilvl w:val="2"/>
          <w:numId w:val="16"/>
        </w:numPr>
        <w:tabs>
          <w:tab w:pos="2113" w:val="left" w:leader="none"/>
          <w:tab w:pos="2114" w:val="left" w:leader="none"/>
        </w:tabs>
        <w:spacing w:line="240" w:lineRule="auto" w:before="0" w:after="0"/>
        <w:ind w:left="2113" w:right="0" w:hanging="722"/>
        <w:jc w:val="left"/>
      </w:pPr>
      <w:bookmarkStart w:name="_TOC_250072" w:id="3"/>
      <w:r>
        <w:rPr>
          <w:w w:val="105"/>
        </w:rPr>
        <w:t>UV</w:t>
      </w:r>
      <w:r>
        <w:rPr>
          <w:spacing w:val="-15"/>
          <w:w w:val="105"/>
        </w:rPr>
        <w:t> </w:t>
      </w:r>
      <w:r>
        <w:rPr>
          <w:w w:val="105"/>
        </w:rPr>
        <w:t>Spectrophotometric</w:t>
      </w:r>
      <w:r>
        <w:rPr>
          <w:spacing w:val="-7"/>
          <w:w w:val="105"/>
        </w:rPr>
        <w:t> </w:t>
      </w:r>
      <w:r>
        <w:rPr>
          <w:w w:val="105"/>
        </w:rPr>
        <w:t>Analysis</w:t>
      </w:r>
      <w:r>
        <w:rPr>
          <w:spacing w:val="-9"/>
          <w:w w:val="105"/>
        </w:rPr>
        <w:t> </w:t>
      </w:r>
      <w:r>
        <w:rPr>
          <w:w w:val="105"/>
        </w:rPr>
        <w:t>of</w:t>
      </w:r>
      <w:r>
        <w:rPr>
          <w:spacing w:val="-15"/>
          <w:w w:val="105"/>
        </w:rPr>
        <w:t> </w:t>
      </w:r>
      <w:bookmarkEnd w:id="3"/>
      <w:r>
        <w:rPr>
          <w:w w:val="105"/>
        </w:rPr>
        <w:t>artemether</w:t>
      </w:r>
    </w:p>
    <w:p>
      <w:pPr>
        <w:pStyle w:val="BodyText"/>
        <w:spacing w:before="6"/>
        <w:rPr>
          <w:b/>
          <w:sz w:val="21"/>
        </w:rPr>
      </w:pPr>
    </w:p>
    <w:p>
      <w:pPr>
        <w:pStyle w:val="BodyText"/>
        <w:spacing w:line="501" w:lineRule="auto"/>
        <w:ind w:left="1392" w:right="836"/>
        <w:jc w:val="both"/>
      </w:pPr>
      <w:r>
        <w:rPr>
          <w:w w:val="105"/>
        </w:rPr>
        <w:t>The</w:t>
      </w:r>
      <w:r>
        <w:rPr>
          <w:spacing w:val="-7"/>
          <w:w w:val="105"/>
        </w:rPr>
        <w:t> </w:t>
      </w:r>
      <w:r>
        <w:rPr>
          <w:w w:val="105"/>
        </w:rPr>
        <w:t>artemisinins</w:t>
      </w:r>
      <w:r>
        <w:rPr>
          <w:spacing w:val="-8"/>
          <w:w w:val="105"/>
        </w:rPr>
        <w:t> </w:t>
      </w:r>
      <w:r>
        <w:rPr>
          <w:w w:val="105"/>
        </w:rPr>
        <w:t>lack</w:t>
      </w:r>
      <w:r>
        <w:rPr>
          <w:spacing w:val="1"/>
          <w:w w:val="105"/>
        </w:rPr>
        <w:t> </w:t>
      </w:r>
      <w:r>
        <w:rPr>
          <w:w w:val="105"/>
        </w:rPr>
        <w:t>strongly</w:t>
      </w:r>
      <w:r>
        <w:rPr>
          <w:spacing w:val="-6"/>
          <w:w w:val="105"/>
        </w:rPr>
        <w:t> </w:t>
      </w:r>
      <w:r>
        <w:rPr>
          <w:w w:val="105"/>
        </w:rPr>
        <w:t>absorbing chromophores</w:t>
      </w:r>
      <w:r>
        <w:rPr>
          <w:spacing w:val="2"/>
          <w:w w:val="105"/>
        </w:rPr>
        <w:t> </w:t>
      </w:r>
      <w:r>
        <w:rPr>
          <w:w w:val="105"/>
        </w:rPr>
        <w:t>and</w:t>
      </w:r>
      <w:r>
        <w:rPr>
          <w:spacing w:val="-6"/>
          <w:w w:val="105"/>
        </w:rPr>
        <w:t> </w:t>
      </w:r>
      <w:r>
        <w:rPr>
          <w:w w:val="105"/>
        </w:rPr>
        <w:t>artemether</w:t>
      </w:r>
      <w:r>
        <w:rPr>
          <w:spacing w:val="-2"/>
          <w:w w:val="105"/>
        </w:rPr>
        <w:t> </w:t>
      </w:r>
      <w:r>
        <w:rPr>
          <w:w w:val="105"/>
        </w:rPr>
        <w:t>is</w:t>
      </w:r>
      <w:r>
        <w:rPr>
          <w:spacing w:val="-1"/>
          <w:w w:val="105"/>
        </w:rPr>
        <w:t> </w:t>
      </w:r>
      <w:r>
        <w:rPr>
          <w:w w:val="105"/>
        </w:rPr>
        <w:t>no</w:t>
      </w:r>
      <w:r>
        <w:rPr>
          <w:spacing w:val="-6"/>
          <w:w w:val="105"/>
        </w:rPr>
        <w:t> </w:t>
      </w:r>
      <w:r>
        <w:rPr>
          <w:w w:val="105"/>
        </w:rPr>
        <w:t>exception.</w:t>
      </w:r>
      <w:r>
        <w:rPr>
          <w:spacing w:val="-4"/>
          <w:w w:val="105"/>
        </w:rPr>
        <w:t> </w:t>
      </w:r>
      <w:r>
        <w:rPr>
          <w:w w:val="105"/>
        </w:rPr>
        <w:t>Due</w:t>
      </w:r>
      <w:r>
        <w:rPr>
          <w:spacing w:val="-58"/>
          <w:w w:val="105"/>
        </w:rPr>
        <w:t> </w:t>
      </w:r>
      <w:r>
        <w:rPr>
          <w:w w:val="105"/>
        </w:rPr>
        <w:t>to its lack of such chromophore groups, artemisinin and its derivates absorb weakly in the</w:t>
      </w:r>
      <w:r>
        <w:rPr>
          <w:spacing w:val="1"/>
          <w:w w:val="105"/>
        </w:rPr>
        <w:t> </w:t>
      </w:r>
      <w:r>
        <w:rPr>
          <w:w w:val="105"/>
        </w:rPr>
        <w:t>low</w:t>
      </w:r>
      <w:r>
        <w:rPr>
          <w:spacing w:val="1"/>
          <w:w w:val="105"/>
        </w:rPr>
        <w:t> </w:t>
      </w:r>
      <w:r>
        <w:rPr>
          <w:w w:val="105"/>
        </w:rPr>
        <w:t>wavelength region and this</w:t>
      </w:r>
      <w:r>
        <w:rPr>
          <w:spacing w:val="1"/>
          <w:w w:val="105"/>
        </w:rPr>
        <w:t> </w:t>
      </w:r>
      <w:r>
        <w:rPr>
          <w:w w:val="105"/>
        </w:rPr>
        <w:t>makes</w:t>
      </w:r>
      <w:r>
        <w:rPr>
          <w:spacing w:val="1"/>
          <w:w w:val="105"/>
        </w:rPr>
        <w:t> </w:t>
      </w:r>
      <w:r>
        <w:rPr>
          <w:w w:val="105"/>
        </w:rPr>
        <w:t>their</w:t>
      </w:r>
      <w:r>
        <w:rPr>
          <w:spacing w:val="1"/>
          <w:w w:val="105"/>
        </w:rPr>
        <w:t> </w:t>
      </w:r>
      <w:r>
        <w:rPr>
          <w:w w:val="105"/>
        </w:rPr>
        <w:t>quantification difficult. The available</w:t>
      </w:r>
      <w:r>
        <w:rPr>
          <w:spacing w:val="1"/>
          <w:w w:val="105"/>
        </w:rPr>
        <w:t> </w:t>
      </w:r>
      <w:r>
        <w:rPr>
          <w:w w:val="105"/>
        </w:rPr>
        <w:t>UV</w:t>
      </w:r>
      <w:r>
        <w:rPr>
          <w:spacing w:val="1"/>
          <w:w w:val="105"/>
        </w:rPr>
        <w:t> </w:t>
      </w:r>
      <w:r>
        <w:rPr>
          <w:w w:val="105"/>
        </w:rPr>
        <w:t>spectrophotometric</w:t>
      </w:r>
      <w:r>
        <w:rPr>
          <w:spacing w:val="2"/>
          <w:w w:val="105"/>
        </w:rPr>
        <w:t> </w:t>
      </w:r>
      <w:r>
        <w:rPr>
          <w:w w:val="105"/>
        </w:rPr>
        <w:t>methods</w:t>
      </w:r>
      <w:r>
        <w:rPr>
          <w:spacing w:val="54"/>
          <w:w w:val="105"/>
        </w:rPr>
        <w:t> </w:t>
      </w:r>
      <w:r>
        <w:rPr>
          <w:w w:val="105"/>
        </w:rPr>
        <w:t>for</w:t>
      </w:r>
      <w:r>
        <w:rPr>
          <w:spacing w:val="60"/>
          <w:w w:val="105"/>
        </w:rPr>
        <w:t> </w:t>
      </w:r>
      <w:r>
        <w:rPr>
          <w:w w:val="105"/>
        </w:rPr>
        <w:t>the</w:t>
      </w:r>
      <w:r>
        <w:rPr>
          <w:spacing w:val="55"/>
          <w:w w:val="105"/>
        </w:rPr>
        <w:t> </w:t>
      </w:r>
      <w:r>
        <w:rPr>
          <w:w w:val="105"/>
        </w:rPr>
        <w:t>analysis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53"/>
          <w:w w:val="105"/>
        </w:rPr>
        <w:t> </w:t>
      </w:r>
      <w:r>
        <w:rPr>
          <w:w w:val="105"/>
        </w:rPr>
        <w:t>artemether</w:t>
      </w:r>
      <w:r>
        <w:rPr>
          <w:spacing w:val="60"/>
          <w:w w:val="105"/>
        </w:rPr>
        <w:t> </w:t>
      </w:r>
      <w:r>
        <w:rPr>
          <w:w w:val="105"/>
        </w:rPr>
        <w:t>make</w:t>
      </w:r>
      <w:r>
        <w:rPr>
          <w:spacing w:val="55"/>
          <w:w w:val="105"/>
        </w:rPr>
        <w:t> </w:t>
      </w:r>
      <w:r>
        <w:rPr>
          <w:w w:val="105"/>
        </w:rPr>
        <w:t>use</w:t>
      </w:r>
      <w:r>
        <w:rPr>
          <w:spacing w:val="55"/>
          <w:w w:val="105"/>
        </w:rPr>
        <w:t> </w:t>
      </w:r>
      <w:r>
        <w:rPr>
          <w:w w:val="105"/>
        </w:rPr>
        <w:t>of</w:t>
      </w:r>
      <w:r>
        <w:rPr>
          <w:spacing w:val="53"/>
          <w:w w:val="105"/>
        </w:rPr>
        <w:t> </w:t>
      </w:r>
      <w:r>
        <w:rPr>
          <w:w w:val="105"/>
        </w:rPr>
        <w:t>its</w:t>
      </w:r>
      <w:r>
        <w:rPr>
          <w:spacing w:val="54"/>
          <w:w w:val="105"/>
        </w:rPr>
        <w:t> </w:t>
      </w:r>
      <w:r>
        <w:rPr>
          <w:w w:val="105"/>
        </w:rPr>
        <w:t>HCl</w:t>
      </w:r>
    </w:p>
    <w:p>
      <w:pPr>
        <w:spacing w:after="0" w:line="501" w:lineRule="auto"/>
        <w:jc w:val="both"/>
        <w:sectPr>
          <w:pgSz w:w="12240" w:h="15840"/>
          <w:pgMar w:header="0" w:footer="1012" w:top="1360" w:bottom="1200" w:left="480" w:right="600"/>
        </w:sectPr>
      </w:pPr>
    </w:p>
    <w:p>
      <w:pPr>
        <w:pStyle w:val="BodyText"/>
        <w:spacing w:line="504" w:lineRule="auto" w:before="82"/>
        <w:ind w:left="1392" w:right="838"/>
        <w:jc w:val="both"/>
      </w:pPr>
      <w:r>
        <w:rPr>
          <w:w w:val="105"/>
        </w:rPr>
        <w:t>decomposition product. This acid decomposition product of artemether has been described</w:t>
      </w:r>
      <w:r>
        <w:rPr>
          <w:spacing w:val="1"/>
          <w:w w:val="105"/>
        </w:rPr>
        <w:t> </w:t>
      </w:r>
      <w:r>
        <w:rPr>
          <w:w w:val="105"/>
        </w:rPr>
        <w:t>as</w:t>
      </w:r>
      <w:r>
        <w:rPr>
          <w:spacing w:val="-4"/>
          <w:w w:val="105"/>
        </w:rPr>
        <w:t> </w:t>
      </w:r>
      <w:r>
        <w:rPr>
          <w:w w:val="105"/>
        </w:rPr>
        <w:t>α</w:t>
      </w:r>
      <w:r>
        <w:rPr>
          <w:spacing w:val="-7"/>
          <w:w w:val="105"/>
        </w:rPr>
        <w:t> </w:t>
      </w:r>
      <w:r>
        <w:rPr>
          <w:w w:val="105"/>
        </w:rPr>
        <w:t>β</w:t>
      </w:r>
      <w:r>
        <w:rPr>
          <w:spacing w:val="-3"/>
          <w:w w:val="105"/>
        </w:rPr>
        <w:t> </w:t>
      </w:r>
      <w:r>
        <w:rPr>
          <w:w w:val="105"/>
        </w:rPr>
        <w:t>unsaturated</w:t>
      </w:r>
      <w:r>
        <w:rPr>
          <w:spacing w:val="-1"/>
          <w:w w:val="105"/>
        </w:rPr>
        <w:t> </w:t>
      </w:r>
      <w:r>
        <w:rPr>
          <w:w w:val="105"/>
        </w:rPr>
        <w:t>decalone</w:t>
      </w:r>
      <w:r>
        <w:rPr>
          <w:spacing w:val="-9"/>
          <w:w w:val="105"/>
        </w:rPr>
        <w:t> </w:t>
      </w:r>
      <w:r>
        <w:rPr>
          <w:w w:val="105"/>
        </w:rPr>
        <w:t>and</w:t>
      </w:r>
      <w:r>
        <w:rPr>
          <w:spacing w:val="-9"/>
          <w:w w:val="105"/>
        </w:rPr>
        <w:t> </w:t>
      </w:r>
      <w:r>
        <w:rPr>
          <w:w w:val="105"/>
        </w:rPr>
        <w:t>absorbs</w:t>
      </w:r>
      <w:r>
        <w:rPr>
          <w:spacing w:val="-10"/>
          <w:w w:val="105"/>
        </w:rPr>
        <w:t> </w:t>
      </w:r>
      <w:r>
        <w:rPr>
          <w:w w:val="105"/>
        </w:rPr>
        <w:t>at</w:t>
      </w:r>
      <w:r>
        <w:rPr>
          <w:spacing w:val="-6"/>
          <w:w w:val="105"/>
        </w:rPr>
        <w:t> </w:t>
      </w:r>
      <w:r>
        <w:rPr>
          <w:w w:val="105"/>
        </w:rPr>
        <w:t>a</w:t>
      </w:r>
      <w:r>
        <w:rPr>
          <w:spacing w:val="5"/>
          <w:w w:val="105"/>
        </w:rPr>
        <w:t> </w:t>
      </w:r>
      <w:r>
        <w:rPr>
          <w:w w:val="105"/>
        </w:rPr>
        <w:t>wavelength</w:t>
      </w:r>
      <w:r>
        <w:rPr>
          <w:spacing w:val="-1"/>
          <w:w w:val="105"/>
        </w:rPr>
        <w:t> </w:t>
      </w:r>
      <w:r>
        <w:rPr>
          <w:w w:val="105"/>
        </w:rPr>
        <w:t>of</w:t>
      </w:r>
      <w:r>
        <w:rPr>
          <w:spacing w:val="-12"/>
          <w:w w:val="105"/>
        </w:rPr>
        <w:t> </w:t>
      </w:r>
      <w:r>
        <w:rPr>
          <w:w w:val="105"/>
        </w:rPr>
        <w:t>254</w:t>
      </w:r>
      <w:r>
        <w:rPr>
          <w:spacing w:val="-2"/>
          <w:w w:val="105"/>
        </w:rPr>
        <w:t> </w:t>
      </w:r>
      <w:r>
        <w:rPr>
          <w:w w:val="105"/>
        </w:rPr>
        <w:t>nm</w:t>
      </w:r>
      <w:r>
        <w:rPr>
          <w:spacing w:val="-4"/>
          <w:w w:val="105"/>
        </w:rPr>
        <w:t> </w:t>
      </w:r>
      <w:r>
        <w:rPr>
          <w:w w:val="105"/>
        </w:rPr>
        <w:t>(Thomas</w:t>
      </w:r>
      <w:r>
        <w:rPr>
          <w:spacing w:val="-9"/>
          <w:w w:val="105"/>
        </w:rPr>
        <w:t> </w:t>
      </w:r>
      <w:r>
        <w:rPr>
          <w:i/>
          <w:w w:val="105"/>
        </w:rPr>
        <w:t>et</w:t>
      </w:r>
      <w:r>
        <w:rPr>
          <w:i/>
          <w:spacing w:val="1"/>
          <w:w w:val="105"/>
        </w:rPr>
        <w:t> </w:t>
      </w:r>
      <w:r>
        <w:rPr>
          <w:i/>
          <w:w w:val="105"/>
        </w:rPr>
        <w:t>al.,</w:t>
      </w:r>
      <w:r>
        <w:rPr>
          <w:i/>
          <w:spacing w:val="1"/>
          <w:w w:val="105"/>
        </w:rPr>
        <w:t> </w:t>
      </w:r>
      <w:r>
        <w:rPr>
          <w:w w:val="105"/>
        </w:rPr>
        <w:t>1992).</w: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7"/>
        </w:rPr>
      </w:pPr>
      <w:r>
        <w:rPr/>
        <w:drawing>
          <wp:anchor distT="0" distB="0" distL="0" distR="0" allowOverlap="1" layoutInCell="1" locked="0" behindDoc="0" simplePos="0" relativeHeight="5">
            <wp:simplePos x="0" y="0"/>
            <wp:positionH relativeFrom="page">
              <wp:posOffset>2418718</wp:posOffset>
            </wp:positionH>
            <wp:positionV relativeFrom="paragraph">
              <wp:posOffset>224685</wp:posOffset>
            </wp:positionV>
            <wp:extent cx="2348431" cy="1333500"/>
            <wp:effectExtent l="0" t="0" r="0" b="0"/>
            <wp:wrapTopAndBottom/>
            <wp:docPr id="3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4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8431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34"/>
        </w:rPr>
      </w:pPr>
    </w:p>
    <w:p>
      <w:pPr>
        <w:pStyle w:val="BodyText"/>
        <w:tabs>
          <w:tab w:pos="2833" w:val="left" w:leader="none"/>
        </w:tabs>
        <w:spacing w:before="1"/>
        <w:ind w:left="1392"/>
        <w:jc w:val="both"/>
      </w:pPr>
      <w:r>
        <w:rPr>
          <w:w w:val="105"/>
        </w:rPr>
        <w:t>Fig.</w:t>
      </w:r>
      <w:r>
        <w:rPr>
          <w:spacing w:val="-9"/>
          <w:w w:val="105"/>
        </w:rPr>
        <w:t> </w:t>
      </w:r>
      <w:r>
        <w:rPr>
          <w:w w:val="105"/>
        </w:rPr>
        <w:t>2.2</w:t>
        <w:tab/>
        <w:t>The</w:t>
      </w:r>
      <w:r>
        <w:rPr>
          <w:spacing w:val="-8"/>
          <w:w w:val="105"/>
        </w:rPr>
        <w:t> </w:t>
      </w:r>
      <w:r>
        <w:rPr>
          <w:w w:val="105"/>
        </w:rPr>
        <w:t>chemical</w:t>
      </w:r>
      <w:r>
        <w:rPr>
          <w:spacing w:val="4"/>
          <w:w w:val="105"/>
        </w:rPr>
        <w:t> </w:t>
      </w:r>
      <w:r>
        <w:rPr>
          <w:w w:val="105"/>
        </w:rPr>
        <w:t>structure</w:t>
      </w:r>
      <w:r>
        <w:rPr>
          <w:spacing w:val="-8"/>
          <w:w w:val="105"/>
        </w:rPr>
        <w:t> </w:t>
      </w:r>
      <w:r>
        <w:rPr>
          <w:w w:val="105"/>
        </w:rPr>
        <w:t>of</w:t>
      </w:r>
      <w:r>
        <w:rPr>
          <w:spacing w:val="-9"/>
          <w:w w:val="105"/>
        </w:rPr>
        <w:t> </w:t>
      </w:r>
      <w:r>
        <w:rPr>
          <w:w w:val="105"/>
        </w:rPr>
        <w:t>α</w:t>
      </w:r>
      <w:r>
        <w:rPr>
          <w:spacing w:val="-6"/>
          <w:w w:val="105"/>
        </w:rPr>
        <w:t> </w:t>
      </w:r>
      <w:r>
        <w:rPr>
          <w:w w:val="105"/>
        </w:rPr>
        <w:t>β</w:t>
      </w:r>
      <w:r>
        <w:rPr>
          <w:spacing w:val="-9"/>
          <w:w w:val="105"/>
        </w:rPr>
        <w:t> </w:t>
      </w:r>
      <w:r>
        <w:rPr>
          <w:w w:val="105"/>
        </w:rPr>
        <w:t>unsaturated</w:t>
      </w:r>
      <w:r>
        <w:rPr>
          <w:spacing w:val="-6"/>
          <w:w w:val="105"/>
        </w:rPr>
        <w:t> </w:t>
      </w:r>
      <w:r>
        <w:rPr>
          <w:w w:val="105"/>
        </w:rPr>
        <w:t>Decalone</w:t>
      </w:r>
    </w:p>
    <w:p>
      <w:pPr>
        <w:pStyle w:val="BodyText"/>
        <w:rPr>
          <w:sz w:val="26"/>
        </w:rPr>
      </w:pPr>
    </w:p>
    <w:p>
      <w:pPr>
        <w:pStyle w:val="BodyText"/>
        <w:spacing w:line="501" w:lineRule="auto" w:before="229"/>
        <w:ind w:left="1392" w:right="833"/>
        <w:jc w:val="both"/>
      </w:pPr>
      <w:r>
        <w:rPr>
          <w:w w:val="105"/>
        </w:rPr>
        <w:t>Though this product absorbs strongly at the said wavelength, it requires very vigorous</w:t>
      </w:r>
      <w:r>
        <w:rPr>
          <w:spacing w:val="1"/>
          <w:w w:val="105"/>
        </w:rPr>
        <w:t> </w:t>
      </w:r>
      <w:r>
        <w:rPr>
          <w:w w:val="105"/>
        </w:rPr>
        <w:t>conditions for its formation. The International Pharmacopoeia (IP) method for the assay of</w:t>
      </w:r>
      <w:r>
        <w:rPr>
          <w:spacing w:val="1"/>
          <w:w w:val="105"/>
        </w:rPr>
        <w:t> </w:t>
      </w:r>
      <w:r>
        <w:rPr>
          <w:w w:val="105"/>
        </w:rPr>
        <w:t>artemether (both as the pure sample and in formulations) requires the addition of 1 M</w:t>
      </w:r>
      <w:r>
        <w:rPr>
          <w:spacing w:val="1"/>
          <w:w w:val="105"/>
        </w:rPr>
        <w:t> </w:t>
      </w:r>
      <w:r>
        <w:rPr>
          <w:w w:val="105"/>
        </w:rPr>
        <w:t>ethanolic HCl solution to an aliquot of artemether in ethanol solution followed by heating at</w:t>
      </w:r>
      <w:r>
        <w:rPr>
          <w:spacing w:val="-58"/>
          <w:w w:val="105"/>
        </w:rPr>
        <w:t> </w:t>
      </w:r>
      <w:r>
        <w:rPr>
          <w:w w:val="105"/>
        </w:rPr>
        <w:t>55 ˚C for 5 h (IP, 2008). Another method developed by Shrivastava </w:t>
      </w:r>
      <w:r>
        <w:rPr>
          <w:i/>
          <w:w w:val="105"/>
        </w:rPr>
        <w:t>et al. </w:t>
      </w:r>
      <w:r>
        <w:rPr>
          <w:w w:val="105"/>
        </w:rPr>
        <w:t>(2008) requires</w:t>
      </w:r>
      <w:r>
        <w:rPr>
          <w:spacing w:val="1"/>
          <w:w w:val="105"/>
        </w:rPr>
        <w:t> </w:t>
      </w:r>
      <w:r>
        <w:rPr>
          <w:w w:val="105"/>
        </w:rPr>
        <w:t>heating at 60 ˚C for 3 h. The time demands as well as the extent of heating required by these</w:t>
      </w:r>
      <w:r>
        <w:rPr>
          <w:spacing w:val="-58"/>
          <w:w w:val="105"/>
        </w:rPr>
        <w:t> </w:t>
      </w:r>
      <w:r>
        <w:rPr>
          <w:w w:val="105"/>
        </w:rPr>
        <w:t>methods make them uneconomical. Green </w:t>
      </w:r>
      <w:r>
        <w:rPr>
          <w:i/>
          <w:w w:val="105"/>
        </w:rPr>
        <w:t>et al. </w:t>
      </w:r>
      <w:r>
        <w:rPr>
          <w:w w:val="105"/>
        </w:rPr>
        <w:t>(2001) have also described a method for the</w:t>
      </w:r>
      <w:r>
        <w:rPr>
          <w:spacing w:val="-58"/>
          <w:w w:val="105"/>
        </w:rPr>
        <w:t> </w:t>
      </w:r>
      <w:r>
        <w:rPr>
          <w:w w:val="105"/>
        </w:rPr>
        <w:t>assay of</w:t>
      </w:r>
      <w:r>
        <w:rPr>
          <w:spacing w:val="-8"/>
          <w:w w:val="105"/>
        </w:rPr>
        <w:t> </w:t>
      </w:r>
      <w:r>
        <w:rPr>
          <w:w w:val="105"/>
        </w:rPr>
        <w:t>artemether</w:t>
      </w:r>
      <w:r>
        <w:rPr>
          <w:spacing w:val="-2"/>
          <w:w w:val="105"/>
        </w:rPr>
        <w:t> </w:t>
      </w:r>
      <w:r>
        <w:rPr>
          <w:w w:val="105"/>
        </w:rPr>
        <w:t>and</w:t>
      </w:r>
      <w:r>
        <w:rPr>
          <w:spacing w:val="-6"/>
          <w:w w:val="105"/>
        </w:rPr>
        <w:t> </w:t>
      </w:r>
      <w:r>
        <w:rPr>
          <w:w w:val="105"/>
        </w:rPr>
        <w:t>other</w:t>
      </w:r>
      <w:r>
        <w:rPr>
          <w:spacing w:val="-2"/>
          <w:w w:val="105"/>
        </w:rPr>
        <w:t> </w:t>
      </w:r>
      <w:r>
        <w:rPr>
          <w:w w:val="105"/>
        </w:rPr>
        <w:t>artemisinins</w:t>
      </w:r>
      <w:r>
        <w:rPr>
          <w:spacing w:val="-8"/>
          <w:w w:val="105"/>
        </w:rPr>
        <w:t> </w:t>
      </w:r>
      <w:r>
        <w:rPr>
          <w:w w:val="105"/>
        </w:rPr>
        <w:t>by</w:t>
      </w:r>
      <w:r>
        <w:rPr>
          <w:spacing w:val="-5"/>
          <w:w w:val="105"/>
        </w:rPr>
        <w:t> </w:t>
      </w:r>
      <w:r>
        <w:rPr>
          <w:w w:val="105"/>
        </w:rPr>
        <w:t>the</w:t>
      </w:r>
      <w:r>
        <w:rPr>
          <w:spacing w:val="-7"/>
          <w:w w:val="105"/>
        </w:rPr>
        <w:t> </w:t>
      </w:r>
      <w:r>
        <w:rPr>
          <w:w w:val="105"/>
        </w:rPr>
        <w:t>reaction</w:t>
      </w:r>
      <w:r>
        <w:rPr>
          <w:spacing w:val="-6"/>
          <w:w w:val="105"/>
        </w:rPr>
        <w:t> </w:t>
      </w:r>
      <w:r>
        <w:rPr>
          <w:w w:val="105"/>
        </w:rPr>
        <w:t>of</w:t>
      </w:r>
      <w:r>
        <w:rPr>
          <w:spacing w:val="-8"/>
          <w:w w:val="105"/>
        </w:rPr>
        <w:t> </w:t>
      </w:r>
      <w:r>
        <w:rPr>
          <w:w w:val="105"/>
        </w:rPr>
        <w:t>the</w:t>
      </w:r>
      <w:r>
        <w:rPr>
          <w:spacing w:val="-6"/>
          <w:w w:val="105"/>
        </w:rPr>
        <w:t> </w:t>
      </w:r>
      <w:r>
        <w:rPr>
          <w:w w:val="105"/>
        </w:rPr>
        <w:t>acid decomposition</w:t>
      </w:r>
      <w:r>
        <w:rPr>
          <w:spacing w:val="1"/>
          <w:w w:val="105"/>
        </w:rPr>
        <w:t> </w:t>
      </w:r>
      <w:r>
        <w:rPr>
          <w:w w:val="105"/>
        </w:rPr>
        <w:t>product</w:t>
      </w:r>
      <w:r>
        <w:rPr>
          <w:spacing w:val="-58"/>
          <w:w w:val="105"/>
        </w:rPr>
        <w:t> </w:t>
      </w:r>
      <w:r>
        <w:rPr>
          <w:w w:val="105"/>
        </w:rPr>
        <w:t>with a dye to yield a coloured derivative which absorbs at 420 nm. This method requires a</w:t>
      </w:r>
      <w:r>
        <w:rPr>
          <w:spacing w:val="1"/>
          <w:w w:val="105"/>
        </w:rPr>
        <w:t> </w:t>
      </w:r>
      <w:r>
        <w:rPr>
          <w:w w:val="105"/>
        </w:rPr>
        <w:t>period of 1 h for the formation of the product prior to reaction with the dye (Green </w:t>
      </w:r>
      <w:r>
        <w:rPr>
          <w:i/>
          <w:w w:val="105"/>
        </w:rPr>
        <w:t>et al.,</w:t>
      </w:r>
      <w:r>
        <w:rPr>
          <w:i/>
          <w:spacing w:val="1"/>
          <w:w w:val="105"/>
        </w:rPr>
        <w:t> </w:t>
      </w:r>
      <w:r>
        <w:rPr>
          <w:w w:val="105"/>
        </w:rPr>
        <w:t>2001).</w:t>
      </w:r>
    </w:p>
    <w:p>
      <w:pPr>
        <w:pStyle w:val="BodyText"/>
        <w:spacing w:before="6"/>
        <w:rPr>
          <w:sz w:val="20"/>
        </w:rPr>
      </w:pPr>
    </w:p>
    <w:p>
      <w:pPr>
        <w:pStyle w:val="Heading2"/>
        <w:numPr>
          <w:ilvl w:val="1"/>
          <w:numId w:val="18"/>
        </w:numPr>
        <w:tabs>
          <w:tab w:pos="2113" w:val="left" w:leader="none"/>
          <w:tab w:pos="2114" w:val="left" w:leader="none"/>
        </w:tabs>
        <w:spacing w:line="240" w:lineRule="auto" w:before="1" w:after="0"/>
        <w:ind w:left="2113" w:right="0" w:hanging="722"/>
        <w:jc w:val="left"/>
      </w:pPr>
      <w:bookmarkStart w:name="_TOC_250071" w:id="4"/>
      <w:bookmarkEnd w:id="4"/>
      <w:r>
        <w:rPr>
          <w:w w:val="105"/>
        </w:rPr>
        <w:t>CHROMOPHORES</w:t>
      </w:r>
    </w:p>
    <w:p>
      <w:pPr>
        <w:pStyle w:val="BodyText"/>
        <w:spacing w:line="554" w:lineRule="exact" w:before="18"/>
        <w:ind w:left="1392" w:right="839"/>
        <w:jc w:val="both"/>
      </w:pPr>
      <w:r>
        <w:rPr>
          <w:w w:val="105"/>
        </w:rPr>
        <w:t>A chromophore is a group of atoms and electrons forming part of an organic molecule that</w:t>
      </w:r>
      <w:r>
        <w:rPr>
          <w:spacing w:val="1"/>
          <w:w w:val="105"/>
        </w:rPr>
        <w:t> </w:t>
      </w:r>
      <w:r>
        <w:rPr>
          <w:w w:val="105"/>
        </w:rPr>
        <w:t>causes</w:t>
      </w:r>
      <w:r>
        <w:rPr>
          <w:spacing w:val="1"/>
          <w:w w:val="105"/>
        </w:rPr>
        <w:t> </w:t>
      </w:r>
      <w:r>
        <w:rPr>
          <w:w w:val="105"/>
        </w:rPr>
        <w:t>it</w:t>
      </w:r>
      <w:r>
        <w:rPr>
          <w:spacing w:val="6"/>
          <w:w w:val="105"/>
        </w:rPr>
        <w:t> </w:t>
      </w:r>
      <w:r>
        <w:rPr>
          <w:w w:val="105"/>
        </w:rPr>
        <w:t>to</w:t>
      </w:r>
      <w:r>
        <w:rPr>
          <w:spacing w:val="10"/>
          <w:w w:val="105"/>
        </w:rPr>
        <w:t> </w:t>
      </w:r>
      <w:r>
        <w:rPr>
          <w:w w:val="105"/>
        </w:rPr>
        <w:t>be</w:t>
      </w:r>
      <w:r>
        <w:rPr>
          <w:spacing w:val="9"/>
          <w:w w:val="105"/>
        </w:rPr>
        <w:t> </w:t>
      </w:r>
      <w:r>
        <w:rPr>
          <w:w w:val="105"/>
        </w:rPr>
        <w:t>coloured.</w:t>
      </w:r>
      <w:r>
        <w:rPr>
          <w:spacing w:val="5"/>
          <w:w w:val="105"/>
        </w:rPr>
        <w:t> </w:t>
      </w:r>
      <w:r>
        <w:rPr>
          <w:w w:val="105"/>
        </w:rPr>
        <w:t>The</w:t>
      </w:r>
      <w:r>
        <w:rPr>
          <w:spacing w:val="9"/>
          <w:w w:val="105"/>
        </w:rPr>
        <w:t> </w:t>
      </w:r>
      <w:r>
        <w:rPr>
          <w:w w:val="105"/>
        </w:rPr>
        <w:t>colour</w:t>
      </w:r>
      <w:r>
        <w:rPr>
          <w:spacing w:val="7"/>
          <w:w w:val="105"/>
        </w:rPr>
        <w:t> </w:t>
      </w:r>
      <w:r>
        <w:rPr>
          <w:w w:val="105"/>
        </w:rPr>
        <w:t>arises</w:t>
      </w:r>
      <w:r>
        <w:rPr>
          <w:spacing w:val="8"/>
          <w:w w:val="105"/>
        </w:rPr>
        <w:t> </w:t>
      </w:r>
      <w:r>
        <w:rPr>
          <w:w w:val="105"/>
        </w:rPr>
        <w:t>when</w:t>
      </w:r>
      <w:r>
        <w:rPr>
          <w:spacing w:val="3"/>
          <w:w w:val="105"/>
        </w:rPr>
        <w:t> </w:t>
      </w:r>
      <w:r>
        <w:rPr>
          <w:w w:val="105"/>
        </w:rPr>
        <w:t>a</w:t>
      </w:r>
      <w:r>
        <w:rPr>
          <w:spacing w:val="16"/>
          <w:w w:val="105"/>
        </w:rPr>
        <w:t> </w:t>
      </w:r>
      <w:r>
        <w:rPr>
          <w:w w:val="105"/>
        </w:rPr>
        <w:t>molecule</w:t>
      </w:r>
      <w:r>
        <w:rPr>
          <w:spacing w:val="2"/>
          <w:w w:val="105"/>
        </w:rPr>
        <w:t> </w:t>
      </w:r>
      <w:r>
        <w:rPr>
          <w:w w:val="105"/>
        </w:rPr>
        <w:t>absorbs</w:t>
      </w:r>
      <w:r>
        <w:rPr>
          <w:spacing w:val="8"/>
          <w:w w:val="105"/>
        </w:rPr>
        <w:t> </w:t>
      </w:r>
      <w:r>
        <w:rPr>
          <w:w w:val="105"/>
        </w:rPr>
        <w:t>certain</w:t>
      </w:r>
      <w:r>
        <w:rPr>
          <w:spacing w:val="10"/>
          <w:w w:val="105"/>
        </w:rPr>
        <w:t> </w:t>
      </w:r>
      <w:r>
        <w:rPr>
          <w:w w:val="105"/>
        </w:rPr>
        <w:t>wavelengths</w:t>
      </w:r>
      <w:r>
        <w:rPr>
          <w:spacing w:val="8"/>
          <w:w w:val="105"/>
        </w:rPr>
        <w:t> </w:t>
      </w:r>
      <w:r>
        <w:rPr>
          <w:w w:val="105"/>
        </w:rPr>
        <w:t>of</w:t>
      </w:r>
    </w:p>
    <w:p>
      <w:pPr>
        <w:spacing w:after="0" w:line="554" w:lineRule="exact"/>
        <w:jc w:val="both"/>
        <w:sectPr>
          <w:pgSz w:w="12240" w:h="15840"/>
          <w:pgMar w:header="0" w:footer="1012" w:top="1360" w:bottom="1200" w:left="480" w:right="600"/>
        </w:sectPr>
      </w:pPr>
    </w:p>
    <w:p>
      <w:pPr>
        <w:pStyle w:val="BodyText"/>
        <w:spacing w:line="501" w:lineRule="auto" w:before="82"/>
        <w:ind w:left="1392" w:right="838"/>
        <w:jc w:val="both"/>
      </w:pPr>
      <w:r>
        <w:rPr>
          <w:w w:val="105"/>
        </w:rPr>
        <w:t>visible light and transmits or reflects others. The chromophore is a region in the molecule</w:t>
      </w:r>
      <w:r>
        <w:rPr>
          <w:spacing w:val="1"/>
          <w:w w:val="105"/>
        </w:rPr>
        <w:t> </w:t>
      </w:r>
      <w:r>
        <w:rPr>
          <w:w w:val="105"/>
        </w:rPr>
        <w:t>where the energy difference between two different molecular orbits falls within the range of</w:t>
      </w:r>
      <w:r>
        <w:rPr>
          <w:spacing w:val="-58"/>
          <w:w w:val="105"/>
        </w:rPr>
        <w:t> </w:t>
      </w:r>
      <w:r>
        <w:rPr>
          <w:w w:val="105"/>
        </w:rPr>
        <w:t>the visible</w:t>
      </w:r>
      <w:r>
        <w:rPr>
          <w:spacing w:val="1"/>
          <w:w w:val="105"/>
        </w:rPr>
        <w:t> </w:t>
      </w:r>
      <w:r>
        <w:rPr>
          <w:w w:val="105"/>
        </w:rPr>
        <w:t>spectrum.</w:t>
      </w:r>
      <w:r>
        <w:rPr>
          <w:spacing w:val="1"/>
          <w:w w:val="105"/>
        </w:rPr>
        <w:t> </w:t>
      </w:r>
      <w:r>
        <w:rPr>
          <w:w w:val="105"/>
        </w:rPr>
        <w:t>Visible light that hits the</w:t>
      </w:r>
      <w:r>
        <w:rPr>
          <w:spacing w:val="1"/>
          <w:w w:val="105"/>
        </w:rPr>
        <w:t> </w:t>
      </w:r>
      <w:r>
        <w:rPr>
          <w:w w:val="105"/>
        </w:rPr>
        <w:t>chromophore can</w:t>
      </w:r>
      <w:r>
        <w:rPr>
          <w:spacing w:val="1"/>
          <w:w w:val="105"/>
        </w:rPr>
        <w:t> </w:t>
      </w:r>
      <w:r>
        <w:rPr>
          <w:w w:val="105"/>
        </w:rPr>
        <w:t>thus</w:t>
      </w:r>
      <w:r>
        <w:rPr>
          <w:spacing w:val="1"/>
          <w:w w:val="105"/>
        </w:rPr>
        <w:t> </w:t>
      </w:r>
      <w:r>
        <w:rPr>
          <w:w w:val="105"/>
        </w:rPr>
        <w:t>be absorbed by</w:t>
      </w:r>
      <w:r>
        <w:rPr>
          <w:spacing w:val="1"/>
          <w:w w:val="105"/>
        </w:rPr>
        <w:t> </w:t>
      </w:r>
      <w:r>
        <w:rPr>
          <w:w w:val="105"/>
        </w:rPr>
        <w:t>exciting</w:t>
      </w:r>
      <w:r>
        <w:rPr>
          <w:spacing w:val="-2"/>
          <w:w w:val="105"/>
        </w:rPr>
        <w:t> </w:t>
      </w:r>
      <w:r>
        <w:rPr>
          <w:w w:val="105"/>
        </w:rPr>
        <w:t>an</w:t>
      </w:r>
      <w:r>
        <w:rPr>
          <w:spacing w:val="-2"/>
          <w:w w:val="105"/>
        </w:rPr>
        <w:t> </w:t>
      </w:r>
      <w:r>
        <w:rPr>
          <w:w w:val="105"/>
        </w:rPr>
        <w:t>electron</w:t>
      </w:r>
      <w:r>
        <w:rPr>
          <w:spacing w:val="-1"/>
          <w:w w:val="105"/>
        </w:rPr>
        <w:t> </w:t>
      </w:r>
      <w:r>
        <w:rPr>
          <w:w w:val="105"/>
        </w:rPr>
        <w:t>from</w:t>
      </w:r>
      <w:r>
        <w:rPr>
          <w:spacing w:val="-3"/>
          <w:w w:val="105"/>
        </w:rPr>
        <w:t> </w:t>
      </w:r>
      <w:r>
        <w:rPr>
          <w:w w:val="105"/>
        </w:rPr>
        <w:t>its</w:t>
      </w:r>
      <w:r>
        <w:rPr>
          <w:spacing w:val="-3"/>
          <w:w w:val="105"/>
        </w:rPr>
        <w:t> </w:t>
      </w:r>
      <w:r>
        <w:rPr>
          <w:w w:val="105"/>
        </w:rPr>
        <w:t>ground</w:t>
      </w:r>
      <w:r>
        <w:rPr>
          <w:spacing w:val="5"/>
          <w:w w:val="105"/>
        </w:rPr>
        <w:t> </w:t>
      </w:r>
      <w:r>
        <w:rPr>
          <w:w w:val="105"/>
        </w:rPr>
        <w:t>state</w:t>
      </w:r>
      <w:r>
        <w:rPr>
          <w:spacing w:val="-9"/>
          <w:w w:val="105"/>
        </w:rPr>
        <w:t> </w:t>
      </w:r>
      <w:r>
        <w:rPr>
          <w:w w:val="105"/>
        </w:rPr>
        <w:t>into</w:t>
      </w:r>
      <w:r>
        <w:rPr>
          <w:spacing w:val="-9"/>
          <w:w w:val="105"/>
        </w:rPr>
        <w:t> </w:t>
      </w:r>
      <w:r>
        <w:rPr>
          <w:w w:val="105"/>
        </w:rPr>
        <w:t>an</w:t>
      </w:r>
      <w:r>
        <w:rPr>
          <w:spacing w:val="-1"/>
          <w:w w:val="105"/>
        </w:rPr>
        <w:t> </w:t>
      </w:r>
      <w:r>
        <w:rPr>
          <w:w w:val="105"/>
        </w:rPr>
        <w:t>excited</w:t>
      </w:r>
      <w:r>
        <w:rPr>
          <w:spacing w:val="5"/>
          <w:w w:val="105"/>
        </w:rPr>
        <w:t> </w:t>
      </w:r>
      <w:r>
        <w:rPr>
          <w:w w:val="105"/>
        </w:rPr>
        <w:t>state</w:t>
      </w:r>
      <w:r>
        <w:rPr>
          <w:spacing w:val="-4"/>
          <w:w w:val="105"/>
        </w:rPr>
        <w:t> </w:t>
      </w:r>
      <w:r>
        <w:rPr>
          <w:w w:val="105"/>
        </w:rPr>
        <w:t>(Gold, 2012).</w:t>
      </w:r>
    </w:p>
    <w:p>
      <w:pPr>
        <w:pStyle w:val="BodyText"/>
        <w:spacing w:before="3"/>
        <w:rPr>
          <w:sz w:val="21"/>
        </w:rPr>
      </w:pPr>
    </w:p>
    <w:p>
      <w:pPr>
        <w:pStyle w:val="Heading2"/>
        <w:numPr>
          <w:ilvl w:val="1"/>
          <w:numId w:val="18"/>
        </w:numPr>
        <w:tabs>
          <w:tab w:pos="2113" w:val="left" w:leader="none"/>
          <w:tab w:pos="2114" w:val="left" w:leader="none"/>
        </w:tabs>
        <w:spacing w:line="240" w:lineRule="auto" w:before="1" w:after="0"/>
        <w:ind w:left="2113" w:right="0" w:hanging="722"/>
        <w:jc w:val="left"/>
      </w:pPr>
      <w:bookmarkStart w:name="_TOC_250070" w:id="5"/>
      <w:bookmarkEnd w:id="5"/>
      <w:r>
        <w:rPr>
          <w:w w:val="105"/>
        </w:rPr>
        <w:t>DERIVATIZATION</w:t>
      </w:r>
    </w:p>
    <w:p>
      <w:pPr>
        <w:pStyle w:val="BodyText"/>
        <w:spacing w:before="5"/>
        <w:rPr>
          <w:b/>
          <w:sz w:val="21"/>
        </w:rPr>
      </w:pPr>
    </w:p>
    <w:p>
      <w:pPr>
        <w:pStyle w:val="BodyText"/>
        <w:spacing w:line="501" w:lineRule="auto"/>
        <w:ind w:left="1392" w:right="839"/>
        <w:jc w:val="both"/>
      </w:pPr>
      <w:r>
        <w:rPr>
          <w:w w:val="105"/>
        </w:rPr>
        <w:t>Derivatization is a technique used in chemistry which transforms a chemical compound into</w:t>
      </w:r>
      <w:r>
        <w:rPr>
          <w:spacing w:val="-58"/>
          <w:w w:val="105"/>
        </w:rPr>
        <w:t> </w:t>
      </w:r>
      <w:r>
        <w:rPr>
          <w:w w:val="105"/>
        </w:rPr>
        <w:t>a product (the reaction derivate) of similar chemical structure, called a derivative. A specific</w:t>
      </w:r>
      <w:r>
        <w:rPr>
          <w:spacing w:val="-58"/>
          <w:w w:val="105"/>
        </w:rPr>
        <w:t> </w:t>
      </w:r>
      <w:r>
        <w:rPr>
          <w:w w:val="105"/>
        </w:rPr>
        <w:t>functional</w:t>
      </w:r>
      <w:r>
        <w:rPr>
          <w:spacing w:val="-4"/>
          <w:w w:val="105"/>
        </w:rPr>
        <w:t> </w:t>
      </w:r>
      <w:r>
        <w:rPr>
          <w:w w:val="105"/>
        </w:rPr>
        <w:t>group</w:t>
      </w:r>
      <w:r>
        <w:rPr>
          <w:spacing w:val="-6"/>
          <w:w w:val="105"/>
        </w:rPr>
        <w:t> </w:t>
      </w:r>
      <w:r>
        <w:rPr>
          <w:w w:val="105"/>
        </w:rPr>
        <w:t>of</w:t>
      </w:r>
      <w:r>
        <w:rPr>
          <w:spacing w:val="-8"/>
          <w:w w:val="105"/>
        </w:rPr>
        <w:t> </w:t>
      </w:r>
      <w:r>
        <w:rPr>
          <w:w w:val="105"/>
        </w:rPr>
        <w:t>the</w:t>
      </w:r>
      <w:r>
        <w:rPr>
          <w:spacing w:val="-1"/>
          <w:w w:val="105"/>
        </w:rPr>
        <w:t> </w:t>
      </w:r>
      <w:r>
        <w:rPr>
          <w:w w:val="105"/>
        </w:rPr>
        <w:t>compound</w:t>
      </w:r>
      <w:r>
        <w:rPr>
          <w:spacing w:val="-12"/>
          <w:w w:val="105"/>
        </w:rPr>
        <w:t> </w:t>
      </w:r>
      <w:r>
        <w:rPr>
          <w:w w:val="105"/>
        </w:rPr>
        <w:t>is</w:t>
      </w:r>
      <w:r>
        <w:rPr>
          <w:spacing w:val="-8"/>
          <w:w w:val="105"/>
        </w:rPr>
        <w:t> </w:t>
      </w:r>
      <w:r>
        <w:rPr>
          <w:w w:val="105"/>
        </w:rPr>
        <w:t>altered,</w:t>
      </w:r>
      <w:r>
        <w:rPr>
          <w:spacing w:val="-10"/>
          <w:w w:val="105"/>
        </w:rPr>
        <w:t> </w:t>
      </w:r>
      <w:r>
        <w:rPr>
          <w:w w:val="105"/>
        </w:rPr>
        <w:t>resulting</w:t>
      </w:r>
      <w:r>
        <w:rPr>
          <w:spacing w:val="-12"/>
          <w:w w:val="105"/>
        </w:rPr>
        <w:t> </w:t>
      </w:r>
      <w:r>
        <w:rPr>
          <w:w w:val="105"/>
        </w:rPr>
        <w:t>in</w:t>
      </w:r>
      <w:r>
        <w:rPr>
          <w:spacing w:val="-6"/>
          <w:w w:val="105"/>
        </w:rPr>
        <w:t> </w:t>
      </w:r>
      <w:r>
        <w:rPr>
          <w:w w:val="105"/>
        </w:rPr>
        <w:t>new</w:t>
      </w:r>
      <w:r>
        <w:rPr>
          <w:spacing w:val="-8"/>
          <w:w w:val="105"/>
        </w:rPr>
        <w:t> </w:t>
      </w:r>
      <w:r>
        <w:rPr>
          <w:w w:val="105"/>
        </w:rPr>
        <w:t>chemical</w:t>
      </w:r>
      <w:r>
        <w:rPr>
          <w:spacing w:val="-3"/>
          <w:w w:val="105"/>
        </w:rPr>
        <w:t> </w:t>
      </w:r>
      <w:r>
        <w:rPr>
          <w:w w:val="105"/>
        </w:rPr>
        <w:t>properties</w:t>
      </w:r>
      <w:r>
        <w:rPr>
          <w:spacing w:val="-9"/>
          <w:w w:val="105"/>
        </w:rPr>
        <w:t> </w:t>
      </w:r>
      <w:r>
        <w:rPr>
          <w:w w:val="105"/>
        </w:rPr>
        <w:t>that</w:t>
      </w:r>
      <w:r>
        <w:rPr>
          <w:spacing w:val="-4"/>
          <w:w w:val="105"/>
        </w:rPr>
        <w:t> </w:t>
      </w:r>
      <w:r>
        <w:rPr>
          <w:w w:val="105"/>
        </w:rPr>
        <w:t>can</w:t>
      </w:r>
      <w:r>
        <w:rPr>
          <w:spacing w:val="-5"/>
          <w:w w:val="105"/>
        </w:rPr>
        <w:t> </w:t>
      </w:r>
      <w:r>
        <w:rPr>
          <w:w w:val="105"/>
        </w:rPr>
        <w:t>be</w:t>
      </w:r>
      <w:r>
        <w:rPr>
          <w:spacing w:val="-58"/>
          <w:w w:val="105"/>
        </w:rPr>
        <w:t> </w:t>
      </w:r>
      <w:r>
        <w:rPr>
          <w:w w:val="105"/>
        </w:rPr>
        <w:t>used</w:t>
      </w:r>
      <w:r>
        <w:rPr>
          <w:spacing w:val="-1"/>
          <w:w w:val="105"/>
        </w:rPr>
        <w:t> </w:t>
      </w:r>
      <w:r>
        <w:rPr>
          <w:w w:val="105"/>
        </w:rPr>
        <w:t>for</w:t>
      </w:r>
      <w:r>
        <w:rPr>
          <w:spacing w:val="3"/>
          <w:w w:val="105"/>
        </w:rPr>
        <w:t> </w:t>
      </w:r>
      <w:r>
        <w:rPr>
          <w:w w:val="105"/>
        </w:rPr>
        <w:t>quantification</w:t>
      </w:r>
      <w:r>
        <w:rPr>
          <w:spacing w:val="-1"/>
          <w:w w:val="105"/>
        </w:rPr>
        <w:t> </w:t>
      </w:r>
      <w:r>
        <w:rPr>
          <w:w w:val="105"/>
        </w:rPr>
        <w:t>or</w:t>
      </w:r>
      <w:r>
        <w:rPr>
          <w:spacing w:val="3"/>
          <w:w w:val="105"/>
        </w:rPr>
        <w:t> </w:t>
      </w:r>
      <w:r>
        <w:rPr>
          <w:w w:val="105"/>
        </w:rPr>
        <w:t>separation</w:t>
      </w:r>
      <w:r>
        <w:rPr>
          <w:spacing w:val="-1"/>
          <w:w w:val="105"/>
        </w:rPr>
        <w:t> </w:t>
      </w:r>
      <w:r>
        <w:rPr>
          <w:w w:val="105"/>
        </w:rPr>
        <w:t>of</w:t>
      </w:r>
      <w:r>
        <w:rPr>
          <w:spacing w:val="-4"/>
          <w:w w:val="105"/>
        </w:rPr>
        <w:t> </w:t>
      </w:r>
      <w:r>
        <w:rPr>
          <w:w w:val="105"/>
        </w:rPr>
        <w:t>the</w:t>
      </w:r>
      <w:r>
        <w:rPr>
          <w:spacing w:val="-1"/>
          <w:w w:val="105"/>
        </w:rPr>
        <w:t> </w:t>
      </w:r>
      <w:r>
        <w:rPr>
          <w:w w:val="105"/>
        </w:rPr>
        <w:t>derivate.</w:t>
      </w:r>
    </w:p>
    <w:p>
      <w:pPr>
        <w:pStyle w:val="BodyText"/>
        <w:spacing w:before="8"/>
        <w:rPr>
          <w:sz w:val="20"/>
        </w:rPr>
      </w:pPr>
    </w:p>
    <w:p>
      <w:pPr>
        <w:pStyle w:val="BodyText"/>
        <w:spacing w:line="499" w:lineRule="auto"/>
        <w:ind w:left="1392" w:right="837"/>
        <w:jc w:val="both"/>
      </w:pPr>
      <w:r>
        <w:rPr>
          <w:w w:val="105"/>
        </w:rPr>
        <w:t>Generally,</w:t>
      </w:r>
      <w:r>
        <w:rPr>
          <w:spacing w:val="1"/>
          <w:w w:val="105"/>
        </w:rPr>
        <w:t> </w:t>
      </w:r>
      <w:r>
        <w:rPr>
          <w:w w:val="105"/>
        </w:rPr>
        <w:t>it</w:t>
      </w:r>
      <w:r>
        <w:rPr>
          <w:spacing w:val="1"/>
          <w:w w:val="105"/>
        </w:rPr>
        <w:t> </w:t>
      </w:r>
      <w:r>
        <w:rPr>
          <w:w w:val="105"/>
        </w:rPr>
        <w:t>is</w:t>
      </w:r>
      <w:r>
        <w:rPr>
          <w:spacing w:val="1"/>
          <w:w w:val="105"/>
        </w:rPr>
        <w:t> </w:t>
      </w:r>
      <w:r>
        <w:rPr>
          <w:w w:val="105"/>
        </w:rPr>
        <w:t>performed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modify</w:t>
      </w:r>
      <w:r>
        <w:rPr>
          <w:spacing w:val="1"/>
          <w:w w:val="105"/>
        </w:rPr>
        <w:t> </w:t>
      </w:r>
      <w:r>
        <w:rPr>
          <w:w w:val="105"/>
        </w:rPr>
        <w:t>an</w:t>
      </w:r>
      <w:r>
        <w:rPr>
          <w:spacing w:val="1"/>
          <w:w w:val="105"/>
        </w:rPr>
        <w:t> </w:t>
      </w:r>
      <w:r>
        <w:rPr>
          <w:w w:val="105"/>
        </w:rPr>
        <w:t>analyte‟s</w:t>
      </w:r>
      <w:r>
        <w:rPr>
          <w:spacing w:val="1"/>
          <w:w w:val="105"/>
        </w:rPr>
        <w:t> </w:t>
      </w:r>
      <w:r>
        <w:rPr>
          <w:w w:val="105"/>
        </w:rPr>
        <w:t>functionality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order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enhance</w:t>
      </w:r>
      <w:r>
        <w:rPr>
          <w:spacing w:val="1"/>
          <w:w w:val="105"/>
        </w:rPr>
        <w:t> </w:t>
      </w:r>
      <w:r>
        <w:rPr>
          <w:w w:val="105"/>
        </w:rPr>
        <w:t>detectability and quantification (Britannica Online, 2012). Since artemether lacks strongly</w:t>
      </w:r>
      <w:r>
        <w:rPr>
          <w:spacing w:val="1"/>
          <w:w w:val="105"/>
        </w:rPr>
        <w:t> </w:t>
      </w:r>
      <w:r>
        <w:rPr>
          <w:w w:val="105"/>
        </w:rPr>
        <w:t>absorbing chromophore, it (both as a pure sample and in formulations) is dissolved in</w:t>
      </w:r>
      <w:r>
        <w:rPr>
          <w:spacing w:val="1"/>
          <w:w w:val="105"/>
        </w:rPr>
        <w:t> </w:t>
      </w:r>
      <w:r>
        <w:rPr>
          <w:w w:val="105"/>
        </w:rPr>
        <w:t>dehydrated ethanol</w:t>
      </w:r>
      <w:r>
        <w:rPr>
          <w:spacing w:val="-4"/>
          <w:w w:val="105"/>
        </w:rPr>
        <w:t> </w:t>
      </w:r>
      <w:r>
        <w:rPr>
          <w:w w:val="105"/>
        </w:rPr>
        <w:t>and</w:t>
      </w:r>
      <w:r>
        <w:rPr>
          <w:spacing w:val="-6"/>
          <w:w w:val="105"/>
        </w:rPr>
        <w:t> </w:t>
      </w:r>
      <w:r>
        <w:rPr>
          <w:w w:val="105"/>
        </w:rPr>
        <w:t>treated with</w:t>
      </w:r>
      <w:r>
        <w:rPr>
          <w:spacing w:val="-6"/>
          <w:w w:val="105"/>
        </w:rPr>
        <w:t> </w:t>
      </w:r>
      <w:r>
        <w:rPr>
          <w:w w:val="105"/>
        </w:rPr>
        <w:t>1</w:t>
      </w:r>
      <w:r>
        <w:rPr>
          <w:spacing w:val="1"/>
          <w:w w:val="105"/>
        </w:rPr>
        <w:t> </w:t>
      </w:r>
      <w:r>
        <w:rPr>
          <w:w w:val="105"/>
        </w:rPr>
        <w:t>M</w:t>
      </w:r>
      <w:r>
        <w:rPr>
          <w:spacing w:val="-5"/>
          <w:w w:val="105"/>
        </w:rPr>
        <w:t> </w:t>
      </w:r>
      <w:r>
        <w:rPr>
          <w:w w:val="105"/>
        </w:rPr>
        <w:t>ethanolic</w:t>
      </w:r>
      <w:r>
        <w:rPr>
          <w:spacing w:val="-7"/>
          <w:w w:val="105"/>
        </w:rPr>
        <w:t> </w:t>
      </w:r>
      <w:r>
        <w:rPr>
          <w:w w:val="105"/>
        </w:rPr>
        <w:t>HCl</w:t>
      </w:r>
      <w:r>
        <w:rPr>
          <w:spacing w:val="3"/>
          <w:w w:val="105"/>
        </w:rPr>
        <w:t> </w:t>
      </w:r>
      <w:r>
        <w:rPr>
          <w:w w:val="105"/>
        </w:rPr>
        <w:t>solution followed</w:t>
      </w:r>
      <w:r>
        <w:rPr>
          <w:spacing w:val="1"/>
          <w:w w:val="105"/>
        </w:rPr>
        <w:t> </w:t>
      </w:r>
      <w:r>
        <w:rPr>
          <w:w w:val="105"/>
        </w:rPr>
        <w:t>by</w:t>
      </w:r>
      <w:r>
        <w:rPr>
          <w:spacing w:val="-6"/>
          <w:w w:val="105"/>
        </w:rPr>
        <w:t> </w:t>
      </w:r>
      <w:r>
        <w:rPr>
          <w:w w:val="105"/>
        </w:rPr>
        <w:t>heating</w:t>
      </w:r>
      <w:r>
        <w:rPr>
          <w:spacing w:val="-6"/>
          <w:w w:val="105"/>
        </w:rPr>
        <w:t> </w:t>
      </w:r>
      <w:r>
        <w:rPr>
          <w:w w:val="105"/>
        </w:rPr>
        <w:t>at</w:t>
      </w:r>
      <w:r>
        <w:rPr>
          <w:spacing w:val="-4"/>
          <w:w w:val="105"/>
        </w:rPr>
        <w:t> </w:t>
      </w:r>
      <w:r>
        <w:rPr>
          <w:w w:val="105"/>
        </w:rPr>
        <w:t>55˚C</w:t>
      </w:r>
      <w:r>
        <w:rPr>
          <w:spacing w:val="-58"/>
          <w:w w:val="105"/>
        </w:rPr>
        <w:t> </w:t>
      </w:r>
      <w:r>
        <w:rPr>
          <w:w w:val="105"/>
        </w:rPr>
        <w:t>for</w:t>
      </w:r>
      <w:r>
        <w:rPr>
          <w:spacing w:val="-3"/>
          <w:w w:val="105"/>
        </w:rPr>
        <w:t> </w:t>
      </w:r>
      <w:r>
        <w:rPr>
          <w:w w:val="105"/>
        </w:rPr>
        <w:t>5</w:t>
      </w:r>
      <w:r>
        <w:rPr>
          <w:spacing w:val="7"/>
          <w:w w:val="105"/>
        </w:rPr>
        <w:t> </w:t>
      </w:r>
      <w:r>
        <w:rPr>
          <w:w w:val="105"/>
        </w:rPr>
        <w:t>h</w:t>
      </w:r>
      <w:r>
        <w:rPr>
          <w:spacing w:val="-7"/>
          <w:w w:val="105"/>
        </w:rPr>
        <w:t> </w:t>
      </w:r>
      <w:r>
        <w:rPr>
          <w:w w:val="105"/>
        </w:rPr>
        <w:t>(IP,</w:t>
      </w:r>
      <w:r>
        <w:rPr>
          <w:spacing w:val="2"/>
          <w:w w:val="105"/>
        </w:rPr>
        <w:t> </w:t>
      </w:r>
      <w:r>
        <w:rPr>
          <w:w w:val="105"/>
        </w:rPr>
        <w:t>2008).</w:t>
      </w:r>
    </w:p>
    <w:p>
      <w:pPr>
        <w:pStyle w:val="BodyText"/>
        <w:rPr>
          <w:sz w:val="22"/>
        </w:rPr>
      </w:pPr>
    </w:p>
    <w:p>
      <w:pPr>
        <w:pStyle w:val="Heading2"/>
        <w:numPr>
          <w:ilvl w:val="1"/>
          <w:numId w:val="18"/>
        </w:numPr>
        <w:tabs>
          <w:tab w:pos="2114" w:val="left" w:leader="none"/>
        </w:tabs>
        <w:spacing w:line="240" w:lineRule="auto" w:before="1" w:after="0"/>
        <w:ind w:left="2113" w:right="0" w:hanging="361"/>
        <w:jc w:val="left"/>
      </w:pPr>
      <w:bookmarkStart w:name="_TOC_250069" w:id="6"/>
      <w:r>
        <w:rPr/>
        <w:t>PHARMACEUTICAL</w:t>
      </w:r>
      <w:r>
        <w:rPr>
          <w:spacing w:val="65"/>
        </w:rPr>
        <w:t> </w:t>
      </w:r>
      <w:r>
        <w:rPr/>
        <w:t>APPLICATION</w:t>
      </w:r>
      <w:r>
        <w:rPr>
          <w:spacing w:val="53"/>
        </w:rPr>
        <w:t> </w:t>
      </w:r>
      <w:r>
        <w:rPr/>
        <w:t>OF</w:t>
      </w:r>
      <w:r>
        <w:rPr>
          <w:spacing w:val="64"/>
        </w:rPr>
        <w:t> </w:t>
      </w:r>
      <w:bookmarkEnd w:id="6"/>
      <w:r>
        <w:rPr/>
        <w:t>CYCLODEXTRINS</w:t>
      </w:r>
    </w:p>
    <w:p>
      <w:pPr>
        <w:pStyle w:val="BodyText"/>
        <w:spacing w:before="5"/>
        <w:rPr>
          <w:b/>
          <w:sz w:val="21"/>
        </w:rPr>
      </w:pPr>
    </w:p>
    <w:p>
      <w:pPr>
        <w:pStyle w:val="BodyText"/>
        <w:spacing w:line="501" w:lineRule="auto"/>
        <w:ind w:left="1392" w:right="838" w:firstLine="360"/>
        <w:jc w:val="both"/>
      </w:pPr>
      <w:r>
        <w:rPr>
          <w:w w:val="105"/>
        </w:rPr>
        <w:t>A drug substance has to have a certain degree of water solubility to be readily delivered</w:t>
      </w:r>
      <w:r>
        <w:rPr>
          <w:spacing w:val="1"/>
          <w:w w:val="105"/>
        </w:rPr>
        <w:t> </w:t>
      </w:r>
      <w:r>
        <w:rPr>
          <w:w w:val="105"/>
        </w:rPr>
        <w:t>to the cellular membrane, yet it needs to be lipohilic enough to cross the membrane. One of</w:t>
      </w:r>
      <w:r>
        <w:rPr>
          <w:spacing w:val="1"/>
          <w:w w:val="105"/>
        </w:rPr>
        <w:t> </w:t>
      </w:r>
      <w:r>
        <w:rPr>
          <w:w w:val="105"/>
        </w:rPr>
        <w:t>the unique properties of cyclodextrins is their ability to enhance drug delivery through</w:t>
      </w:r>
      <w:r>
        <w:rPr>
          <w:spacing w:val="1"/>
          <w:w w:val="105"/>
        </w:rPr>
        <w:t> </w:t>
      </w:r>
      <w:r>
        <w:rPr>
          <w:w w:val="105"/>
        </w:rPr>
        <w:t>biological membranes. The cyclodextrin molecules are relatively large (molecular weight</w:t>
      </w:r>
      <w:r>
        <w:rPr>
          <w:spacing w:val="1"/>
          <w:w w:val="105"/>
        </w:rPr>
        <w:t> </w:t>
      </w:r>
      <w:r>
        <w:rPr>
          <w:w w:val="105"/>
        </w:rPr>
        <w:t>ranging from almost 1000 to over 1500), with a hydrated outer surface, and under normal</w:t>
      </w:r>
      <w:r>
        <w:rPr>
          <w:spacing w:val="1"/>
          <w:w w:val="105"/>
        </w:rPr>
        <w:t> </w:t>
      </w:r>
      <w:r>
        <w:rPr>
          <w:w w:val="105"/>
        </w:rPr>
        <w:t>conditions,</w:t>
      </w:r>
      <w:r>
        <w:rPr>
          <w:spacing w:val="1"/>
          <w:w w:val="105"/>
        </w:rPr>
        <w:t> </w:t>
      </w:r>
      <w:r>
        <w:rPr>
          <w:w w:val="105"/>
        </w:rPr>
        <w:t>cyclodextrin</w:t>
      </w:r>
      <w:r>
        <w:rPr>
          <w:spacing w:val="1"/>
          <w:w w:val="105"/>
        </w:rPr>
        <w:t> </w:t>
      </w:r>
      <w:r>
        <w:rPr>
          <w:w w:val="105"/>
        </w:rPr>
        <w:t>molecules</w:t>
      </w:r>
      <w:r>
        <w:rPr>
          <w:spacing w:val="1"/>
          <w:w w:val="105"/>
        </w:rPr>
        <w:t> </w:t>
      </w:r>
      <w:r>
        <w:rPr>
          <w:w w:val="105"/>
        </w:rPr>
        <w:t>will</w:t>
      </w:r>
      <w:r>
        <w:rPr>
          <w:spacing w:val="1"/>
          <w:w w:val="105"/>
        </w:rPr>
        <w:t> </w:t>
      </w:r>
      <w:r>
        <w:rPr>
          <w:w w:val="105"/>
        </w:rPr>
        <w:t>only</w:t>
      </w:r>
      <w:r>
        <w:rPr>
          <w:spacing w:val="1"/>
          <w:w w:val="105"/>
        </w:rPr>
        <w:t> </w:t>
      </w:r>
      <w:r>
        <w:rPr>
          <w:w w:val="105"/>
        </w:rPr>
        <w:t>permeate</w:t>
      </w:r>
      <w:r>
        <w:rPr>
          <w:spacing w:val="1"/>
          <w:w w:val="105"/>
        </w:rPr>
        <w:t> </w:t>
      </w:r>
      <w:r>
        <w:rPr>
          <w:w w:val="105"/>
        </w:rPr>
        <w:t>biological</w:t>
      </w:r>
      <w:r>
        <w:rPr>
          <w:spacing w:val="1"/>
          <w:w w:val="105"/>
        </w:rPr>
        <w:t> </w:t>
      </w:r>
      <w:r>
        <w:rPr>
          <w:w w:val="105"/>
        </w:rPr>
        <w:t>membranes</w:t>
      </w:r>
      <w:r>
        <w:rPr>
          <w:spacing w:val="1"/>
          <w:w w:val="105"/>
        </w:rPr>
        <w:t> </w:t>
      </w:r>
      <w:r>
        <w:rPr>
          <w:w w:val="105"/>
        </w:rPr>
        <w:t>with</w:t>
      </w:r>
      <w:r>
        <w:rPr>
          <w:spacing w:val="1"/>
          <w:w w:val="105"/>
        </w:rPr>
        <w:t> </w:t>
      </w:r>
      <w:r>
        <w:rPr>
          <w:w w:val="105"/>
        </w:rPr>
        <w:t>considerable</w:t>
      </w:r>
      <w:r>
        <w:rPr>
          <w:spacing w:val="-3"/>
          <w:w w:val="105"/>
        </w:rPr>
        <w:t> </w:t>
      </w:r>
      <w:r>
        <w:rPr>
          <w:w w:val="105"/>
        </w:rPr>
        <w:t>difficulty,</w:t>
      </w:r>
      <w:r>
        <w:rPr>
          <w:spacing w:val="1"/>
          <w:w w:val="105"/>
        </w:rPr>
        <w:t> </w:t>
      </w:r>
      <w:r>
        <w:rPr>
          <w:w w:val="105"/>
        </w:rPr>
        <w:t>(Frömming</w:t>
      </w:r>
      <w:r>
        <w:rPr>
          <w:spacing w:val="-2"/>
          <w:w w:val="105"/>
        </w:rPr>
        <w:t> </w:t>
      </w:r>
      <w:r>
        <w:rPr>
          <w:w w:val="105"/>
        </w:rPr>
        <w:t>and</w:t>
      </w:r>
      <w:r>
        <w:rPr>
          <w:spacing w:val="-1"/>
          <w:w w:val="105"/>
        </w:rPr>
        <w:t> </w:t>
      </w:r>
      <w:r>
        <w:rPr>
          <w:w w:val="105"/>
        </w:rPr>
        <w:t>Szejtli,</w:t>
      </w:r>
      <w:r>
        <w:rPr>
          <w:spacing w:val="-7"/>
          <w:w w:val="105"/>
        </w:rPr>
        <w:t> </w:t>
      </w:r>
      <w:r>
        <w:rPr>
          <w:w w:val="105"/>
        </w:rPr>
        <w:t>1994;</w:t>
      </w:r>
      <w:r>
        <w:rPr>
          <w:spacing w:val="-6"/>
          <w:w w:val="105"/>
        </w:rPr>
        <w:t> </w:t>
      </w:r>
      <w:r>
        <w:rPr>
          <w:w w:val="105"/>
        </w:rPr>
        <w:t>Rajewski</w:t>
      </w:r>
      <w:r>
        <w:rPr>
          <w:spacing w:val="-4"/>
          <w:w w:val="105"/>
        </w:rPr>
        <w:t> </w:t>
      </w:r>
      <w:r>
        <w:rPr>
          <w:i/>
          <w:w w:val="105"/>
        </w:rPr>
        <w:t>et</w:t>
      </w:r>
      <w:r>
        <w:rPr>
          <w:i/>
          <w:spacing w:val="-7"/>
          <w:w w:val="105"/>
        </w:rPr>
        <w:t> </w:t>
      </w:r>
      <w:r>
        <w:rPr>
          <w:i/>
          <w:w w:val="105"/>
        </w:rPr>
        <w:t>al.,</w:t>
      </w:r>
      <w:r>
        <w:rPr>
          <w:i/>
          <w:spacing w:val="2"/>
          <w:w w:val="105"/>
        </w:rPr>
        <w:t> </w:t>
      </w:r>
      <w:r>
        <w:rPr>
          <w:w w:val="105"/>
        </w:rPr>
        <w:t>1996).</w:t>
      </w:r>
    </w:p>
    <w:p>
      <w:pPr>
        <w:spacing w:after="0" w:line="501" w:lineRule="auto"/>
        <w:jc w:val="both"/>
        <w:sectPr>
          <w:pgSz w:w="12240" w:h="15840"/>
          <w:pgMar w:header="0" w:footer="1012" w:top="1360" w:bottom="1200" w:left="480" w:right="600"/>
        </w:sectPr>
      </w:pPr>
    </w:p>
    <w:p>
      <w:pPr>
        <w:pStyle w:val="BodyText"/>
        <w:spacing w:line="501" w:lineRule="auto" w:before="82"/>
        <w:ind w:left="1392" w:right="838" w:firstLine="360"/>
        <w:jc w:val="both"/>
      </w:pPr>
      <w:r>
        <w:rPr>
          <w:w w:val="105"/>
        </w:rPr>
        <w:t>It</w:t>
      </w:r>
      <w:r>
        <w:rPr>
          <w:spacing w:val="1"/>
          <w:w w:val="105"/>
        </w:rPr>
        <w:t> </w:t>
      </w:r>
      <w:r>
        <w:rPr>
          <w:w w:val="105"/>
        </w:rPr>
        <w:t>is</w:t>
      </w:r>
      <w:r>
        <w:rPr>
          <w:spacing w:val="1"/>
          <w:w w:val="105"/>
        </w:rPr>
        <w:t> </w:t>
      </w:r>
      <w:r>
        <w:rPr>
          <w:w w:val="105"/>
        </w:rPr>
        <w:t>generally</w:t>
      </w:r>
      <w:r>
        <w:rPr>
          <w:spacing w:val="1"/>
          <w:w w:val="105"/>
        </w:rPr>
        <w:t> </w:t>
      </w:r>
      <w:r>
        <w:rPr>
          <w:w w:val="105"/>
        </w:rPr>
        <w:t>recognized</w:t>
      </w:r>
      <w:r>
        <w:rPr>
          <w:spacing w:val="1"/>
          <w:w w:val="105"/>
        </w:rPr>
        <w:t> </w:t>
      </w:r>
      <w:r>
        <w:rPr>
          <w:w w:val="105"/>
        </w:rPr>
        <w:t>that</w:t>
      </w:r>
      <w:r>
        <w:rPr>
          <w:spacing w:val="1"/>
          <w:w w:val="105"/>
        </w:rPr>
        <w:t> </w:t>
      </w:r>
      <w:r>
        <w:rPr>
          <w:w w:val="105"/>
        </w:rPr>
        <w:t>cyclodextrins</w:t>
      </w:r>
      <w:r>
        <w:rPr>
          <w:spacing w:val="1"/>
          <w:w w:val="105"/>
        </w:rPr>
        <w:t> </w:t>
      </w:r>
      <w:r>
        <w:rPr>
          <w:w w:val="105"/>
        </w:rPr>
        <w:t>act</w:t>
      </w:r>
      <w:r>
        <w:rPr>
          <w:spacing w:val="1"/>
          <w:w w:val="105"/>
        </w:rPr>
        <w:t> </w:t>
      </w:r>
      <w:r>
        <w:rPr>
          <w:w w:val="105"/>
        </w:rPr>
        <w:t>as</w:t>
      </w:r>
      <w:r>
        <w:rPr>
          <w:spacing w:val="1"/>
          <w:w w:val="105"/>
        </w:rPr>
        <w:t> </w:t>
      </w:r>
      <w:r>
        <w:rPr>
          <w:w w:val="105"/>
        </w:rPr>
        <w:t>true</w:t>
      </w:r>
      <w:r>
        <w:rPr>
          <w:spacing w:val="1"/>
          <w:w w:val="105"/>
        </w:rPr>
        <w:t> </w:t>
      </w:r>
      <w:r>
        <w:rPr>
          <w:w w:val="105"/>
        </w:rPr>
        <w:t>carriers</w:t>
      </w:r>
      <w:r>
        <w:rPr>
          <w:spacing w:val="1"/>
          <w:w w:val="105"/>
        </w:rPr>
        <w:t> </w:t>
      </w:r>
      <w:r>
        <w:rPr>
          <w:w w:val="105"/>
        </w:rPr>
        <w:t>by</w:t>
      </w:r>
      <w:r>
        <w:rPr>
          <w:spacing w:val="1"/>
          <w:w w:val="105"/>
        </w:rPr>
        <w:t> </w:t>
      </w:r>
      <w:r>
        <w:rPr>
          <w:w w:val="105"/>
        </w:rPr>
        <w:t>keeping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hydrophobic drug molecules in solution and delivering them to the surface of the biological</w:t>
      </w:r>
      <w:r>
        <w:rPr>
          <w:spacing w:val="1"/>
          <w:w w:val="105"/>
        </w:rPr>
        <w:t> </w:t>
      </w:r>
      <w:r>
        <w:rPr>
          <w:w w:val="105"/>
        </w:rPr>
        <w:t>membrane, for example, skin, mucosa or the eye cornea, where they partition into the</w:t>
      </w:r>
      <w:r>
        <w:rPr>
          <w:spacing w:val="1"/>
          <w:w w:val="105"/>
        </w:rPr>
        <w:t> </w:t>
      </w:r>
      <w:r>
        <w:rPr>
          <w:w w:val="105"/>
        </w:rPr>
        <w:t>membrane.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relatively</w:t>
      </w:r>
      <w:r>
        <w:rPr>
          <w:spacing w:val="1"/>
          <w:w w:val="105"/>
        </w:rPr>
        <w:t> </w:t>
      </w:r>
      <w:r>
        <w:rPr>
          <w:w w:val="105"/>
        </w:rPr>
        <w:t>lipophilic</w:t>
      </w:r>
      <w:r>
        <w:rPr>
          <w:spacing w:val="1"/>
          <w:w w:val="105"/>
        </w:rPr>
        <w:t> </w:t>
      </w:r>
      <w:r>
        <w:rPr>
          <w:w w:val="105"/>
        </w:rPr>
        <w:t>membrane</w:t>
      </w:r>
      <w:r>
        <w:rPr>
          <w:spacing w:val="1"/>
          <w:w w:val="105"/>
        </w:rPr>
        <w:t> </w:t>
      </w:r>
      <w:r>
        <w:rPr>
          <w:w w:val="105"/>
        </w:rPr>
        <w:t>has</w:t>
      </w:r>
      <w:r>
        <w:rPr>
          <w:spacing w:val="1"/>
          <w:w w:val="105"/>
        </w:rPr>
        <w:t> </w:t>
      </w:r>
      <w:r>
        <w:rPr>
          <w:w w:val="105"/>
        </w:rPr>
        <w:t>a</w:t>
      </w:r>
      <w:r>
        <w:rPr>
          <w:spacing w:val="1"/>
          <w:w w:val="105"/>
        </w:rPr>
        <w:t> </w:t>
      </w:r>
      <w:r>
        <w:rPr>
          <w:w w:val="105"/>
        </w:rPr>
        <w:t>low</w:t>
      </w:r>
      <w:r>
        <w:rPr>
          <w:spacing w:val="1"/>
          <w:w w:val="105"/>
        </w:rPr>
        <w:t> </w:t>
      </w:r>
      <w:r>
        <w:rPr>
          <w:w w:val="105"/>
        </w:rPr>
        <w:t>affinity</w:t>
      </w:r>
      <w:r>
        <w:rPr>
          <w:spacing w:val="1"/>
          <w:w w:val="105"/>
        </w:rPr>
        <w:t> </w:t>
      </w:r>
      <w:r>
        <w:rPr>
          <w:w w:val="105"/>
        </w:rPr>
        <w:t>for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hydrophilic</w:t>
      </w:r>
      <w:r>
        <w:rPr>
          <w:spacing w:val="1"/>
          <w:w w:val="105"/>
        </w:rPr>
        <w:t> </w:t>
      </w:r>
      <w:r>
        <w:rPr>
          <w:w w:val="105"/>
        </w:rPr>
        <w:t>cyclodextrin molecules and therefore, they remain in the aqueous membrane exterior, for</w:t>
      </w:r>
      <w:r>
        <w:rPr>
          <w:spacing w:val="1"/>
          <w:w w:val="105"/>
        </w:rPr>
        <w:t> </w:t>
      </w:r>
      <w:r>
        <w:rPr>
          <w:w w:val="105"/>
        </w:rPr>
        <w:t>example, the aqueous vehicle system (such as o/w cream or hydrogel), saliva or the tear</w:t>
      </w:r>
      <w:r>
        <w:rPr>
          <w:spacing w:val="1"/>
          <w:w w:val="105"/>
        </w:rPr>
        <w:t> </w:t>
      </w:r>
      <w:r>
        <w:rPr>
          <w:w w:val="105"/>
        </w:rPr>
        <w:t>fluid. Conventional penetration enhancers, such as alcohols and fatty acids, disrupt the lipid</w:t>
      </w:r>
      <w:r>
        <w:rPr>
          <w:spacing w:val="1"/>
          <w:w w:val="105"/>
        </w:rPr>
        <w:t> </w:t>
      </w:r>
      <w:r>
        <w:rPr>
          <w:w w:val="105"/>
        </w:rPr>
        <w:t>layers</w:t>
      </w:r>
      <w:r>
        <w:rPr>
          <w:spacing w:val="-3"/>
          <w:w w:val="105"/>
        </w:rPr>
        <w:t> </w:t>
      </w:r>
      <w:r>
        <w:rPr>
          <w:w w:val="105"/>
        </w:rPr>
        <w:t>of</w:t>
      </w:r>
      <w:r>
        <w:rPr>
          <w:spacing w:val="-12"/>
          <w:w w:val="105"/>
        </w:rPr>
        <w:t> </w:t>
      </w:r>
      <w:r>
        <w:rPr>
          <w:w w:val="105"/>
        </w:rPr>
        <w:t>the</w:t>
      </w:r>
      <w:r>
        <w:rPr>
          <w:spacing w:val="-2"/>
          <w:w w:val="105"/>
        </w:rPr>
        <w:t> </w:t>
      </w:r>
      <w:r>
        <w:rPr>
          <w:w w:val="105"/>
        </w:rPr>
        <w:t>biological</w:t>
      </w:r>
      <w:r>
        <w:rPr>
          <w:spacing w:val="2"/>
          <w:w w:val="105"/>
        </w:rPr>
        <w:t> </w:t>
      </w:r>
      <w:r>
        <w:rPr>
          <w:w w:val="105"/>
        </w:rPr>
        <w:t>barrier</w:t>
      </w:r>
      <w:r>
        <w:rPr>
          <w:spacing w:val="8"/>
          <w:w w:val="105"/>
        </w:rPr>
        <w:t> </w:t>
      </w:r>
      <w:r>
        <w:rPr>
          <w:w w:val="105"/>
        </w:rPr>
        <w:t>(Gerold</w:t>
      </w:r>
      <w:r>
        <w:rPr>
          <w:spacing w:val="-1"/>
          <w:w w:val="105"/>
        </w:rPr>
        <w:t> </w:t>
      </w:r>
      <w:r>
        <w:rPr>
          <w:w w:val="105"/>
        </w:rPr>
        <w:t>and</w:t>
      </w:r>
      <w:r>
        <w:rPr>
          <w:spacing w:val="-8"/>
          <w:w w:val="105"/>
        </w:rPr>
        <w:t> </w:t>
      </w:r>
      <w:r>
        <w:rPr>
          <w:w w:val="105"/>
        </w:rPr>
        <w:t>Thompson,</w:t>
      </w:r>
      <w:r>
        <w:rPr>
          <w:spacing w:val="-5"/>
          <w:w w:val="105"/>
        </w:rPr>
        <w:t> </w:t>
      </w:r>
      <w:r>
        <w:rPr>
          <w:w w:val="105"/>
        </w:rPr>
        <w:t>2002).</w:t>
      </w:r>
    </w:p>
    <w:p>
      <w:pPr>
        <w:pStyle w:val="BodyText"/>
        <w:spacing w:before="8"/>
        <w:rPr>
          <w:sz w:val="20"/>
        </w:rPr>
      </w:pPr>
    </w:p>
    <w:p>
      <w:pPr>
        <w:pStyle w:val="BodyText"/>
        <w:spacing w:line="501" w:lineRule="auto"/>
        <w:ind w:left="1392" w:right="832" w:firstLine="360"/>
        <w:jc w:val="both"/>
      </w:pPr>
      <w:r>
        <w:rPr>
          <w:w w:val="105"/>
        </w:rPr>
        <w:t>Cyclodextrins,</w:t>
      </w:r>
      <w:r>
        <w:rPr>
          <w:spacing w:val="1"/>
          <w:w w:val="105"/>
        </w:rPr>
        <w:t> </w:t>
      </w:r>
      <w:r>
        <w:rPr>
          <w:w w:val="105"/>
        </w:rPr>
        <w:t>on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other</w:t>
      </w:r>
      <w:r>
        <w:rPr>
          <w:spacing w:val="1"/>
          <w:w w:val="105"/>
        </w:rPr>
        <w:t> </w:t>
      </w:r>
      <w:r>
        <w:rPr>
          <w:w w:val="105"/>
        </w:rPr>
        <w:t>hand,</w:t>
      </w:r>
      <w:r>
        <w:rPr>
          <w:spacing w:val="1"/>
          <w:w w:val="105"/>
        </w:rPr>
        <w:t> </w:t>
      </w:r>
      <w:r>
        <w:rPr>
          <w:w w:val="105"/>
        </w:rPr>
        <w:t>act</w:t>
      </w:r>
      <w:r>
        <w:rPr>
          <w:spacing w:val="1"/>
          <w:w w:val="105"/>
        </w:rPr>
        <w:t> </w:t>
      </w:r>
      <w:r>
        <w:rPr>
          <w:w w:val="105"/>
        </w:rPr>
        <w:t>as</w:t>
      </w:r>
      <w:r>
        <w:rPr>
          <w:spacing w:val="1"/>
          <w:w w:val="105"/>
        </w:rPr>
        <w:t> </w:t>
      </w:r>
      <w:r>
        <w:rPr>
          <w:w w:val="105"/>
        </w:rPr>
        <w:t>penetration</w:t>
      </w:r>
      <w:r>
        <w:rPr>
          <w:spacing w:val="1"/>
          <w:w w:val="105"/>
        </w:rPr>
        <w:t> </w:t>
      </w:r>
      <w:r>
        <w:rPr>
          <w:w w:val="105"/>
        </w:rPr>
        <w:t>enhancers by</w:t>
      </w:r>
      <w:r>
        <w:rPr>
          <w:spacing w:val="1"/>
          <w:w w:val="105"/>
        </w:rPr>
        <w:t> </w:t>
      </w:r>
      <w:r>
        <w:rPr>
          <w:w w:val="105"/>
        </w:rPr>
        <w:t>increasing</w:t>
      </w:r>
      <w:r>
        <w:rPr>
          <w:spacing w:val="1"/>
          <w:w w:val="105"/>
        </w:rPr>
        <w:t> </w:t>
      </w:r>
      <w:r>
        <w:rPr>
          <w:w w:val="105"/>
        </w:rPr>
        <w:t>drug</w:t>
      </w:r>
      <w:r>
        <w:rPr>
          <w:spacing w:val="1"/>
          <w:w w:val="105"/>
        </w:rPr>
        <w:t> </w:t>
      </w:r>
      <w:r>
        <w:rPr>
          <w:w w:val="105"/>
        </w:rPr>
        <w:t>availability at the surface of the biological barrier. For example, cyclodextrins have been</w:t>
      </w:r>
      <w:r>
        <w:rPr>
          <w:spacing w:val="1"/>
          <w:w w:val="105"/>
        </w:rPr>
        <w:t> </w:t>
      </w:r>
      <w:r>
        <w:rPr>
          <w:w w:val="105"/>
        </w:rPr>
        <w:t>used</w:t>
      </w:r>
      <w:r>
        <w:rPr>
          <w:spacing w:val="1"/>
          <w:w w:val="105"/>
        </w:rPr>
        <w:t> </w:t>
      </w:r>
      <w:r>
        <w:rPr>
          <w:w w:val="105"/>
        </w:rPr>
        <w:t>successfully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aqueous</w:t>
      </w:r>
      <w:r>
        <w:rPr>
          <w:spacing w:val="1"/>
          <w:w w:val="105"/>
        </w:rPr>
        <w:t> </w:t>
      </w:r>
      <w:r>
        <w:rPr>
          <w:w w:val="105"/>
        </w:rPr>
        <w:t>dermal</w:t>
      </w:r>
      <w:r>
        <w:rPr>
          <w:spacing w:val="1"/>
          <w:w w:val="105"/>
        </w:rPr>
        <w:t> </w:t>
      </w:r>
      <w:r>
        <w:rPr>
          <w:w w:val="105"/>
        </w:rPr>
        <w:t>formulations</w:t>
      </w:r>
      <w:r>
        <w:rPr>
          <w:spacing w:val="1"/>
          <w:w w:val="105"/>
        </w:rPr>
        <w:t> </w:t>
      </w:r>
      <w:r>
        <w:rPr>
          <w:w w:val="105"/>
        </w:rPr>
        <w:t>(Uekama</w:t>
      </w:r>
      <w:r>
        <w:rPr>
          <w:spacing w:val="1"/>
          <w:w w:val="105"/>
        </w:rPr>
        <w:t> </w:t>
      </w:r>
      <w:r>
        <w:rPr>
          <w:i/>
          <w:w w:val="105"/>
        </w:rPr>
        <w:t>et</w:t>
      </w:r>
      <w:r>
        <w:rPr>
          <w:i/>
          <w:spacing w:val="1"/>
          <w:w w:val="105"/>
        </w:rPr>
        <w:t> </w:t>
      </w:r>
      <w:r>
        <w:rPr>
          <w:i/>
          <w:w w:val="105"/>
        </w:rPr>
        <w:t>al.,</w:t>
      </w:r>
      <w:r>
        <w:rPr>
          <w:i/>
          <w:spacing w:val="1"/>
          <w:w w:val="105"/>
        </w:rPr>
        <w:t> </w:t>
      </w:r>
      <w:r>
        <w:rPr>
          <w:w w:val="105"/>
        </w:rPr>
        <w:t>1992),</w:t>
      </w:r>
      <w:r>
        <w:rPr>
          <w:spacing w:val="1"/>
          <w:w w:val="105"/>
        </w:rPr>
        <w:t> </w:t>
      </w:r>
      <w:r>
        <w:rPr>
          <w:w w:val="105"/>
        </w:rPr>
        <w:t>aqueous</w:t>
      </w:r>
      <w:r>
        <w:rPr>
          <w:spacing w:val="1"/>
          <w:w w:val="105"/>
        </w:rPr>
        <w:t> </w:t>
      </w:r>
      <w:r>
        <w:rPr>
          <w:w w:val="105"/>
        </w:rPr>
        <w:t>mouthwash</w:t>
      </w:r>
      <w:r>
        <w:rPr>
          <w:spacing w:val="-9"/>
          <w:w w:val="105"/>
        </w:rPr>
        <w:t> </w:t>
      </w:r>
      <w:r>
        <w:rPr>
          <w:w w:val="105"/>
        </w:rPr>
        <w:t>solution,</w:t>
      </w:r>
      <w:r>
        <w:rPr>
          <w:spacing w:val="-12"/>
          <w:w w:val="105"/>
        </w:rPr>
        <w:t> </w:t>
      </w:r>
      <w:r>
        <w:rPr>
          <w:w w:val="105"/>
        </w:rPr>
        <w:t>(Kristmundsdóttir</w:t>
      </w:r>
      <w:r>
        <w:rPr>
          <w:spacing w:val="-5"/>
          <w:w w:val="105"/>
        </w:rPr>
        <w:t> </w:t>
      </w:r>
      <w:r>
        <w:rPr>
          <w:i/>
          <w:w w:val="105"/>
        </w:rPr>
        <w:t>et</w:t>
      </w:r>
      <w:r>
        <w:rPr>
          <w:i/>
          <w:spacing w:val="-7"/>
          <w:w w:val="105"/>
        </w:rPr>
        <w:t> </w:t>
      </w:r>
      <w:r>
        <w:rPr>
          <w:i/>
          <w:w w:val="105"/>
        </w:rPr>
        <w:t>al.,</w:t>
      </w:r>
      <w:r>
        <w:rPr>
          <w:i/>
          <w:spacing w:val="-5"/>
          <w:w w:val="105"/>
        </w:rPr>
        <w:t> </w:t>
      </w:r>
      <w:r>
        <w:rPr>
          <w:w w:val="105"/>
        </w:rPr>
        <w:t>1996),</w:t>
      </w:r>
      <w:r>
        <w:rPr>
          <w:spacing w:val="-13"/>
          <w:w w:val="105"/>
        </w:rPr>
        <w:t> </w:t>
      </w:r>
      <w:r>
        <w:rPr>
          <w:w w:val="105"/>
        </w:rPr>
        <w:t>nasal</w:t>
      </w:r>
      <w:r>
        <w:rPr>
          <w:spacing w:val="-6"/>
          <w:w w:val="105"/>
        </w:rPr>
        <w:t> </w:t>
      </w:r>
      <w:r>
        <w:rPr>
          <w:w w:val="105"/>
        </w:rPr>
        <w:t>drug</w:t>
      </w:r>
      <w:r>
        <w:rPr>
          <w:spacing w:val="-8"/>
          <w:w w:val="105"/>
        </w:rPr>
        <w:t> </w:t>
      </w:r>
      <w:r>
        <w:rPr>
          <w:w w:val="105"/>
        </w:rPr>
        <w:t>delivery</w:t>
      </w:r>
      <w:r>
        <w:rPr>
          <w:spacing w:val="-8"/>
          <w:w w:val="105"/>
        </w:rPr>
        <w:t> </w:t>
      </w:r>
      <w:r>
        <w:rPr>
          <w:w w:val="105"/>
        </w:rPr>
        <w:t>systems</w:t>
      </w:r>
      <w:r>
        <w:rPr>
          <w:spacing w:val="-11"/>
          <w:w w:val="105"/>
        </w:rPr>
        <w:t> </w:t>
      </w:r>
      <w:r>
        <w:rPr>
          <w:w w:val="105"/>
        </w:rPr>
        <w:t>and</w:t>
      </w:r>
      <w:r>
        <w:rPr>
          <w:spacing w:val="-2"/>
          <w:w w:val="105"/>
        </w:rPr>
        <w:t> </w:t>
      </w:r>
      <w:r>
        <w:rPr>
          <w:w w:val="105"/>
        </w:rPr>
        <w:t>several</w:t>
      </w:r>
      <w:r>
        <w:rPr>
          <w:spacing w:val="-58"/>
          <w:w w:val="105"/>
        </w:rPr>
        <w:t> </w:t>
      </w:r>
      <w:r>
        <w:rPr>
          <w:w w:val="105"/>
        </w:rPr>
        <w:t>eye drop solutions (Loftsson </w:t>
      </w:r>
      <w:r>
        <w:rPr>
          <w:i/>
          <w:w w:val="105"/>
        </w:rPr>
        <w:t>et al., </w:t>
      </w:r>
      <w:r>
        <w:rPr>
          <w:w w:val="105"/>
        </w:rPr>
        <w:t>1997; Van, 1993 and Jarho </w:t>
      </w:r>
      <w:r>
        <w:rPr>
          <w:i/>
          <w:w w:val="105"/>
        </w:rPr>
        <w:t>et al., </w:t>
      </w:r>
      <w:r>
        <w:rPr>
          <w:w w:val="105"/>
        </w:rPr>
        <w:t>1996). The majority of</w:t>
      </w:r>
      <w:r>
        <w:rPr>
          <w:spacing w:val="-58"/>
          <w:w w:val="105"/>
        </w:rPr>
        <w:t> </w:t>
      </w:r>
      <w:r>
        <w:rPr>
          <w:w w:val="105"/>
        </w:rPr>
        <w:t>pharmaceutical</w:t>
      </w:r>
      <w:r>
        <w:rPr>
          <w:spacing w:val="1"/>
          <w:w w:val="105"/>
        </w:rPr>
        <w:t> </w:t>
      </w:r>
      <w:r>
        <w:rPr>
          <w:w w:val="105"/>
        </w:rPr>
        <w:t>active agents do not</w:t>
      </w:r>
      <w:r>
        <w:rPr>
          <w:spacing w:val="1"/>
          <w:w w:val="105"/>
        </w:rPr>
        <w:t> </w:t>
      </w:r>
      <w:r>
        <w:rPr>
          <w:w w:val="105"/>
        </w:rPr>
        <w:t>have</w:t>
      </w:r>
      <w:r>
        <w:rPr>
          <w:spacing w:val="1"/>
          <w:w w:val="105"/>
        </w:rPr>
        <w:t> </w:t>
      </w:r>
      <w:r>
        <w:rPr>
          <w:w w:val="105"/>
        </w:rPr>
        <w:t>sufficient</w:t>
      </w:r>
      <w:r>
        <w:rPr>
          <w:spacing w:val="1"/>
          <w:w w:val="105"/>
        </w:rPr>
        <w:t> </w:t>
      </w:r>
      <w:r>
        <w:rPr>
          <w:w w:val="105"/>
        </w:rPr>
        <w:t>solubility in</w:t>
      </w:r>
      <w:r>
        <w:rPr>
          <w:spacing w:val="1"/>
          <w:w w:val="105"/>
        </w:rPr>
        <w:t> </w:t>
      </w:r>
      <w:r>
        <w:rPr>
          <w:w w:val="105"/>
        </w:rPr>
        <w:t>water</w:t>
      </w:r>
      <w:r>
        <w:rPr>
          <w:spacing w:val="1"/>
          <w:w w:val="105"/>
        </w:rPr>
        <w:t> </w:t>
      </w:r>
      <w:r>
        <w:rPr>
          <w:w w:val="105"/>
        </w:rPr>
        <w:t>and traditional</w:t>
      </w:r>
      <w:r>
        <w:rPr>
          <w:spacing w:val="1"/>
          <w:w w:val="105"/>
        </w:rPr>
        <w:t> </w:t>
      </w:r>
      <w:r>
        <w:rPr>
          <w:w w:val="105"/>
        </w:rPr>
        <w:t>formulation</w:t>
      </w:r>
      <w:r>
        <w:rPr>
          <w:spacing w:val="1"/>
          <w:w w:val="105"/>
        </w:rPr>
        <w:t> </w:t>
      </w:r>
      <w:r>
        <w:rPr>
          <w:w w:val="105"/>
        </w:rPr>
        <w:t>systems</w:t>
      </w:r>
      <w:r>
        <w:rPr>
          <w:spacing w:val="1"/>
          <w:w w:val="105"/>
        </w:rPr>
        <w:t> </w:t>
      </w:r>
      <w:r>
        <w:rPr>
          <w:w w:val="105"/>
        </w:rPr>
        <w:t>for</w:t>
      </w:r>
      <w:r>
        <w:rPr>
          <w:spacing w:val="1"/>
          <w:w w:val="105"/>
        </w:rPr>
        <w:t> </w:t>
      </w:r>
      <w:r>
        <w:rPr>
          <w:w w:val="105"/>
        </w:rPr>
        <w:t>insoluble</w:t>
      </w:r>
      <w:r>
        <w:rPr>
          <w:spacing w:val="1"/>
          <w:w w:val="105"/>
        </w:rPr>
        <w:t> </w:t>
      </w:r>
      <w:r>
        <w:rPr>
          <w:w w:val="105"/>
        </w:rPr>
        <w:t>drugs</w:t>
      </w:r>
      <w:r>
        <w:rPr>
          <w:spacing w:val="1"/>
          <w:w w:val="105"/>
        </w:rPr>
        <w:t> </w:t>
      </w:r>
      <w:r>
        <w:rPr>
          <w:w w:val="105"/>
        </w:rPr>
        <w:t>involve</w:t>
      </w:r>
      <w:r>
        <w:rPr>
          <w:spacing w:val="1"/>
          <w:w w:val="105"/>
        </w:rPr>
        <w:t> </w:t>
      </w:r>
      <w:r>
        <w:rPr>
          <w:w w:val="105"/>
        </w:rPr>
        <w:t>a</w:t>
      </w:r>
      <w:r>
        <w:rPr>
          <w:spacing w:val="1"/>
          <w:w w:val="105"/>
        </w:rPr>
        <w:t> </w:t>
      </w:r>
      <w:r>
        <w:rPr>
          <w:w w:val="105"/>
        </w:rPr>
        <w:t>combination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organic</w:t>
      </w:r>
      <w:r>
        <w:rPr>
          <w:spacing w:val="1"/>
          <w:w w:val="105"/>
        </w:rPr>
        <w:t> </w:t>
      </w:r>
      <w:r>
        <w:rPr>
          <w:w w:val="105"/>
        </w:rPr>
        <w:t>solvents,</w:t>
      </w:r>
      <w:r>
        <w:rPr>
          <w:spacing w:val="1"/>
          <w:w w:val="105"/>
        </w:rPr>
        <w:t> </w:t>
      </w:r>
      <w:r>
        <w:rPr>
          <w:w w:val="105"/>
        </w:rPr>
        <w:t>surfactants,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extreme</w:t>
      </w:r>
      <w:r>
        <w:rPr>
          <w:spacing w:val="1"/>
          <w:w w:val="105"/>
        </w:rPr>
        <w:t> </w:t>
      </w:r>
      <w:r>
        <w:rPr>
          <w:w w:val="105"/>
        </w:rPr>
        <w:t>pH</w:t>
      </w:r>
      <w:r>
        <w:rPr>
          <w:spacing w:val="1"/>
          <w:w w:val="105"/>
        </w:rPr>
        <w:t> </w:t>
      </w:r>
      <w:r>
        <w:rPr>
          <w:w w:val="105"/>
        </w:rPr>
        <w:t>conditions,</w:t>
      </w:r>
      <w:r>
        <w:rPr>
          <w:spacing w:val="1"/>
          <w:w w:val="105"/>
        </w:rPr>
        <w:t> </w:t>
      </w:r>
      <w:r>
        <w:rPr>
          <w:w w:val="105"/>
        </w:rPr>
        <w:t>which</w:t>
      </w:r>
      <w:r>
        <w:rPr>
          <w:spacing w:val="1"/>
          <w:w w:val="105"/>
        </w:rPr>
        <w:t> </w:t>
      </w:r>
      <w:r>
        <w:rPr>
          <w:w w:val="105"/>
        </w:rPr>
        <w:t>often</w:t>
      </w:r>
      <w:r>
        <w:rPr>
          <w:spacing w:val="1"/>
          <w:w w:val="105"/>
        </w:rPr>
        <w:t> </w:t>
      </w:r>
      <w:r>
        <w:rPr>
          <w:w w:val="105"/>
        </w:rPr>
        <w:t>cause</w:t>
      </w:r>
      <w:r>
        <w:rPr>
          <w:spacing w:val="1"/>
          <w:w w:val="105"/>
        </w:rPr>
        <w:t> </w:t>
      </w:r>
      <w:r>
        <w:rPr>
          <w:w w:val="105"/>
        </w:rPr>
        <w:t>irritation</w:t>
      </w:r>
      <w:r>
        <w:rPr>
          <w:spacing w:val="1"/>
          <w:w w:val="105"/>
        </w:rPr>
        <w:t> </w:t>
      </w:r>
      <w:r>
        <w:rPr>
          <w:w w:val="105"/>
        </w:rPr>
        <w:t>or</w:t>
      </w:r>
      <w:r>
        <w:rPr>
          <w:spacing w:val="1"/>
          <w:w w:val="105"/>
        </w:rPr>
        <w:t> </w:t>
      </w:r>
      <w:r>
        <w:rPr>
          <w:w w:val="105"/>
        </w:rPr>
        <w:t>other</w:t>
      </w:r>
      <w:r>
        <w:rPr>
          <w:spacing w:val="1"/>
          <w:w w:val="105"/>
        </w:rPr>
        <w:t> </w:t>
      </w:r>
      <w:r>
        <w:rPr>
          <w:w w:val="105"/>
        </w:rPr>
        <w:t>adverse</w:t>
      </w:r>
      <w:r>
        <w:rPr>
          <w:spacing w:val="1"/>
          <w:w w:val="105"/>
        </w:rPr>
        <w:t> </w:t>
      </w:r>
      <w:r>
        <w:rPr>
          <w:w w:val="105"/>
        </w:rPr>
        <w:t>reactions.</w:t>
      </w:r>
      <w:r>
        <w:rPr>
          <w:spacing w:val="1"/>
          <w:w w:val="105"/>
        </w:rPr>
        <w:t> </w:t>
      </w:r>
      <w:r>
        <w:rPr>
          <w:w w:val="105"/>
        </w:rPr>
        <w:t>Cyclodextrins</w:t>
      </w:r>
      <w:r>
        <w:rPr>
          <w:spacing w:val="1"/>
          <w:w w:val="105"/>
        </w:rPr>
        <w:t> </w:t>
      </w:r>
      <w:r>
        <w:rPr>
          <w:w w:val="105"/>
        </w:rPr>
        <w:t>are</w:t>
      </w:r>
      <w:r>
        <w:rPr>
          <w:spacing w:val="1"/>
          <w:w w:val="105"/>
        </w:rPr>
        <w:t> </w:t>
      </w:r>
      <w:r>
        <w:rPr>
          <w:w w:val="105"/>
        </w:rPr>
        <w:t>not</w:t>
      </w:r>
      <w:r>
        <w:rPr>
          <w:spacing w:val="1"/>
          <w:w w:val="105"/>
        </w:rPr>
        <w:t> </w:t>
      </w:r>
      <w:r>
        <w:rPr>
          <w:w w:val="105"/>
        </w:rPr>
        <w:t>irritants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offer</w:t>
      </w:r>
      <w:r>
        <w:rPr>
          <w:spacing w:val="1"/>
          <w:w w:val="105"/>
        </w:rPr>
        <w:t> </w:t>
      </w:r>
      <w:r>
        <w:rPr>
          <w:w w:val="105"/>
        </w:rPr>
        <w:t>distinct</w:t>
      </w:r>
      <w:r>
        <w:rPr>
          <w:spacing w:val="1"/>
          <w:w w:val="105"/>
        </w:rPr>
        <w:t> </w:t>
      </w:r>
      <w:r>
        <w:rPr>
          <w:w w:val="105"/>
        </w:rPr>
        <w:t>advantages</w:t>
      </w:r>
      <w:r>
        <w:rPr>
          <w:spacing w:val="1"/>
          <w:w w:val="105"/>
        </w:rPr>
        <w:t> </w:t>
      </w:r>
      <w:r>
        <w:rPr>
          <w:w w:val="105"/>
        </w:rPr>
        <w:t>such</w:t>
      </w:r>
      <w:r>
        <w:rPr>
          <w:spacing w:val="1"/>
          <w:w w:val="105"/>
        </w:rPr>
        <w:t> </w:t>
      </w:r>
      <w:r>
        <w:rPr>
          <w:w w:val="105"/>
        </w:rPr>
        <w:t>as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stabilisation of active compounds, reduction in volatility of drug molecules and masking of</w:t>
      </w:r>
      <w:r>
        <w:rPr>
          <w:spacing w:val="1"/>
          <w:w w:val="105"/>
        </w:rPr>
        <w:t> </w:t>
      </w:r>
      <w:r>
        <w:rPr>
          <w:w w:val="105"/>
        </w:rPr>
        <w:t>malodours</w:t>
      </w:r>
      <w:r>
        <w:rPr>
          <w:spacing w:val="-10"/>
          <w:w w:val="105"/>
        </w:rPr>
        <w:t> </w:t>
      </w:r>
      <w:r>
        <w:rPr>
          <w:w w:val="105"/>
        </w:rPr>
        <w:t>and bitter</w:t>
      </w:r>
      <w:r>
        <w:rPr>
          <w:spacing w:val="-4"/>
          <w:w w:val="105"/>
        </w:rPr>
        <w:t> </w:t>
      </w:r>
      <w:r>
        <w:rPr>
          <w:w w:val="105"/>
        </w:rPr>
        <w:t>tastes</w:t>
      </w:r>
      <w:r>
        <w:rPr>
          <w:spacing w:val="2"/>
          <w:w w:val="105"/>
        </w:rPr>
        <w:t> </w:t>
      </w:r>
      <w:r>
        <w:rPr>
          <w:w w:val="105"/>
        </w:rPr>
        <w:t>(Gerold</w:t>
      </w:r>
      <w:r>
        <w:rPr>
          <w:spacing w:val="-1"/>
          <w:w w:val="105"/>
        </w:rPr>
        <w:t> </w:t>
      </w:r>
      <w:r>
        <w:rPr>
          <w:w w:val="105"/>
        </w:rPr>
        <w:t>and</w:t>
      </w:r>
      <w:r>
        <w:rPr>
          <w:spacing w:val="-5"/>
          <w:w w:val="105"/>
        </w:rPr>
        <w:t> </w:t>
      </w:r>
      <w:r>
        <w:rPr>
          <w:w w:val="105"/>
        </w:rPr>
        <w:t>Thompson</w:t>
      </w:r>
      <w:r>
        <w:rPr>
          <w:i/>
          <w:w w:val="105"/>
        </w:rPr>
        <w:t>,</w:t>
      </w:r>
      <w:r>
        <w:rPr>
          <w:i/>
          <w:spacing w:val="-5"/>
          <w:w w:val="105"/>
        </w:rPr>
        <w:t> </w:t>
      </w:r>
      <w:r>
        <w:rPr>
          <w:w w:val="105"/>
        </w:rPr>
        <w:t>2002).</w:t>
      </w:r>
    </w:p>
    <w:p>
      <w:pPr>
        <w:pStyle w:val="BodyText"/>
        <w:spacing w:line="501" w:lineRule="auto" w:before="230"/>
        <w:ind w:left="1392" w:right="840" w:firstLine="360"/>
        <w:jc w:val="both"/>
      </w:pPr>
      <w:r>
        <w:rPr>
          <w:w w:val="105"/>
        </w:rPr>
        <w:t>There are</w:t>
      </w:r>
      <w:r>
        <w:rPr>
          <w:spacing w:val="1"/>
          <w:w w:val="105"/>
        </w:rPr>
        <w:t> </w:t>
      </w:r>
      <w:r>
        <w:rPr>
          <w:w w:val="105"/>
        </w:rPr>
        <w:t>numerous applications</w:t>
      </w:r>
      <w:r>
        <w:rPr>
          <w:spacing w:val="1"/>
          <w:w w:val="105"/>
        </w:rPr>
        <w:t> </w:t>
      </w:r>
      <w:r>
        <w:rPr>
          <w:w w:val="105"/>
        </w:rPr>
        <w:t>for</w:t>
      </w:r>
      <w:r>
        <w:rPr>
          <w:spacing w:val="1"/>
          <w:w w:val="105"/>
        </w:rPr>
        <w:t> </w:t>
      </w:r>
      <w:r>
        <w:rPr>
          <w:w w:val="105"/>
        </w:rPr>
        <w:t>cyclodextrins in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pharmaceutical</w:t>
      </w:r>
      <w:r>
        <w:rPr>
          <w:spacing w:val="1"/>
          <w:w w:val="105"/>
        </w:rPr>
        <w:t> </w:t>
      </w:r>
      <w:r>
        <w:rPr>
          <w:w w:val="105"/>
        </w:rPr>
        <w:t>field.</w:t>
      </w:r>
      <w:r>
        <w:rPr>
          <w:spacing w:val="1"/>
          <w:w w:val="105"/>
        </w:rPr>
        <w:t> </w:t>
      </w:r>
      <w:r>
        <w:rPr>
          <w:w w:val="105"/>
        </w:rPr>
        <w:t>For</w:t>
      </w:r>
      <w:r>
        <w:rPr>
          <w:spacing w:val="1"/>
          <w:w w:val="105"/>
        </w:rPr>
        <w:t> </w:t>
      </w:r>
      <w:r>
        <w:rPr>
          <w:w w:val="105"/>
        </w:rPr>
        <w:t>example, the addition of α- or β-cyclodextrin increases the water solubility of several poorly</w:t>
      </w:r>
      <w:r>
        <w:rPr>
          <w:spacing w:val="-58"/>
          <w:w w:val="105"/>
        </w:rPr>
        <w:t> </w:t>
      </w:r>
      <w:r>
        <w:rPr>
          <w:w w:val="105"/>
        </w:rPr>
        <w:t>water-soluble substances. In some cases, this results in improved bioavailability, and show</w:t>
      </w:r>
      <w:r>
        <w:rPr>
          <w:spacing w:val="1"/>
          <w:w w:val="105"/>
        </w:rPr>
        <w:t> </w:t>
      </w:r>
      <w:r>
        <w:rPr>
          <w:w w:val="105"/>
        </w:rPr>
        <w:t>improved</w:t>
      </w:r>
      <w:r>
        <w:rPr>
          <w:spacing w:val="6"/>
          <w:w w:val="105"/>
        </w:rPr>
        <w:t> </w:t>
      </w:r>
      <w:r>
        <w:rPr>
          <w:w w:val="105"/>
        </w:rPr>
        <w:t>pharmacological</w:t>
      </w:r>
      <w:r>
        <w:rPr>
          <w:spacing w:val="16"/>
          <w:w w:val="105"/>
        </w:rPr>
        <w:t> </w:t>
      </w:r>
      <w:r>
        <w:rPr>
          <w:w w:val="105"/>
        </w:rPr>
        <w:t>effect</w:t>
      </w:r>
      <w:r>
        <w:rPr>
          <w:spacing w:val="9"/>
          <w:w w:val="105"/>
        </w:rPr>
        <w:t> </w:t>
      </w:r>
      <w:r>
        <w:rPr>
          <w:w w:val="105"/>
        </w:rPr>
        <w:t>allowing</w:t>
      </w:r>
      <w:r>
        <w:rPr>
          <w:spacing w:val="7"/>
          <w:w w:val="105"/>
        </w:rPr>
        <w:t> </w:t>
      </w:r>
      <w:r>
        <w:rPr>
          <w:w w:val="105"/>
        </w:rPr>
        <w:t>a</w:t>
      </w:r>
      <w:r>
        <w:rPr>
          <w:spacing w:val="12"/>
          <w:w w:val="105"/>
        </w:rPr>
        <w:t> </w:t>
      </w:r>
      <w:r>
        <w:rPr>
          <w:w w:val="105"/>
        </w:rPr>
        <w:t>reduction</w:t>
      </w:r>
      <w:r>
        <w:rPr>
          <w:spacing w:val="6"/>
          <w:w w:val="105"/>
        </w:rPr>
        <w:t> </w:t>
      </w:r>
      <w:r>
        <w:rPr>
          <w:w w:val="105"/>
        </w:rPr>
        <w:t>in</w:t>
      </w:r>
      <w:r>
        <w:rPr>
          <w:spacing w:val="7"/>
          <w:w w:val="105"/>
        </w:rPr>
        <w:t> </w:t>
      </w:r>
      <w:r>
        <w:rPr>
          <w:w w:val="105"/>
        </w:rPr>
        <w:t>the</w:t>
      </w:r>
      <w:r>
        <w:rPr>
          <w:spacing w:val="6"/>
          <w:w w:val="105"/>
        </w:rPr>
        <w:t> </w:t>
      </w:r>
      <w:r>
        <w:rPr>
          <w:w w:val="105"/>
        </w:rPr>
        <w:t>dose</w:t>
      </w:r>
      <w:r>
        <w:rPr>
          <w:spacing w:val="5"/>
          <w:w w:val="105"/>
        </w:rPr>
        <w:t> </w:t>
      </w:r>
      <w:r>
        <w:rPr>
          <w:w w:val="105"/>
        </w:rPr>
        <w:t>of</w:t>
      </w:r>
      <w:r>
        <w:rPr>
          <w:spacing w:val="4"/>
          <w:w w:val="105"/>
        </w:rPr>
        <w:t> </w:t>
      </w:r>
      <w:r>
        <w:rPr>
          <w:w w:val="105"/>
        </w:rPr>
        <w:t>the</w:t>
      </w:r>
      <w:r>
        <w:rPr>
          <w:spacing w:val="13"/>
          <w:w w:val="105"/>
        </w:rPr>
        <w:t> </w:t>
      </w:r>
      <w:r>
        <w:rPr>
          <w:w w:val="105"/>
        </w:rPr>
        <w:t>drug</w:t>
      </w:r>
      <w:r>
        <w:rPr>
          <w:spacing w:val="7"/>
          <w:w w:val="105"/>
        </w:rPr>
        <w:t> </w:t>
      </w:r>
      <w:r>
        <w:rPr>
          <w:w w:val="105"/>
        </w:rPr>
        <w:t>administered</w:t>
      </w:r>
    </w:p>
    <w:p>
      <w:pPr>
        <w:spacing w:after="0" w:line="501" w:lineRule="auto"/>
        <w:jc w:val="both"/>
        <w:sectPr>
          <w:pgSz w:w="12240" w:h="15840"/>
          <w:pgMar w:header="0" w:footer="1012" w:top="1360" w:bottom="1200" w:left="480" w:right="600"/>
        </w:sectPr>
      </w:pPr>
    </w:p>
    <w:p>
      <w:pPr>
        <w:pStyle w:val="BodyText"/>
        <w:spacing w:line="501" w:lineRule="auto" w:before="82"/>
        <w:ind w:left="1392" w:right="843"/>
        <w:jc w:val="both"/>
      </w:pPr>
      <w:r>
        <w:rPr>
          <w:w w:val="105"/>
        </w:rPr>
        <w:t>and reduced side effects. Inclusion complexes can also facilitate the handling of volatile</w:t>
      </w:r>
      <w:r>
        <w:rPr>
          <w:spacing w:val="1"/>
          <w:w w:val="105"/>
        </w:rPr>
        <w:t> </w:t>
      </w:r>
      <w:r>
        <w:rPr>
          <w:w w:val="105"/>
        </w:rPr>
        <w:t>products.</w:t>
      </w:r>
      <w:r>
        <w:rPr>
          <w:spacing w:val="-4"/>
          <w:w w:val="105"/>
        </w:rPr>
        <w:t> </w:t>
      </w:r>
      <w:r>
        <w:rPr>
          <w:w w:val="105"/>
        </w:rPr>
        <w:t>This</w:t>
      </w:r>
      <w:r>
        <w:rPr>
          <w:spacing w:val="-6"/>
          <w:w w:val="105"/>
        </w:rPr>
        <w:t> </w:t>
      </w:r>
      <w:r>
        <w:rPr>
          <w:w w:val="105"/>
        </w:rPr>
        <w:t>can</w:t>
      </w:r>
      <w:r>
        <w:rPr>
          <w:spacing w:val="-12"/>
          <w:w w:val="105"/>
        </w:rPr>
        <w:t> </w:t>
      </w:r>
      <w:r>
        <w:rPr>
          <w:w w:val="105"/>
        </w:rPr>
        <w:t>lead</w:t>
      </w:r>
      <w:r>
        <w:rPr>
          <w:spacing w:val="-11"/>
          <w:w w:val="105"/>
        </w:rPr>
        <w:t> </w:t>
      </w:r>
      <w:r>
        <w:rPr>
          <w:w w:val="105"/>
        </w:rPr>
        <w:t>to</w:t>
      </w:r>
      <w:r>
        <w:rPr>
          <w:spacing w:val="-11"/>
          <w:w w:val="105"/>
        </w:rPr>
        <w:t> </w:t>
      </w:r>
      <w:r>
        <w:rPr>
          <w:w w:val="105"/>
        </w:rPr>
        <w:t>a different</w:t>
      </w:r>
      <w:r>
        <w:rPr>
          <w:spacing w:val="4"/>
          <w:w w:val="105"/>
        </w:rPr>
        <w:t> </w:t>
      </w:r>
      <w:r>
        <w:rPr>
          <w:w w:val="105"/>
        </w:rPr>
        <w:t>way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-7"/>
          <w:w w:val="105"/>
        </w:rPr>
        <w:t> </w:t>
      </w:r>
      <w:r>
        <w:rPr>
          <w:w w:val="105"/>
        </w:rPr>
        <w:t>drug</w:t>
      </w:r>
      <w:r>
        <w:rPr>
          <w:spacing w:val="-5"/>
          <w:w w:val="105"/>
        </w:rPr>
        <w:t> </w:t>
      </w:r>
      <w:r>
        <w:rPr>
          <w:w w:val="105"/>
        </w:rPr>
        <w:t>administration,</w:t>
      </w:r>
      <w:r>
        <w:rPr>
          <w:spacing w:val="-3"/>
          <w:w w:val="105"/>
        </w:rPr>
        <w:t> </w:t>
      </w:r>
      <w:r>
        <w:rPr>
          <w:w w:val="105"/>
        </w:rPr>
        <w:t>for</w:t>
      </w:r>
      <w:r>
        <w:rPr>
          <w:spacing w:val="-1"/>
          <w:w w:val="105"/>
        </w:rPr>
        <w:t> </w:t>
      </w:r>
      <w:r>
        <w:rPr>
          <w:w w:val="105"/>
        </w:rPr>
        <w:t>example,</w:t>
      </w:r>
      <w:r>
        <w:rPr>
          <w:spacing w:val="-3"/>
          <w:w w:val="105"/>
        </w:rPr>
        <w:t> </w:t>
      </w:r>
      <w:r>
        <w:rPr>
          <w:w w:val="105"/>
        </w:rPr>
        <w:t>in</w:t>
      </w:r>
      <w:r>
        <w:rPr>
          <w:spacing w:val="-5"/>
          <w:w w:val="105"/>
        </w:rPr>
        <w:t> </w:t>
      </w:r>
      <w:r>
        <w:rPr>
          <w:w w:val="105"/>
        </w:rPr>
        <w:t>the</w:t>
      </w:r>
      <w:r>
        <w:rPr>
          <w:spacing w:val="-6"/>
          <w:w w:val="105"/>
        </w:rPr>
        <w:t> </w:t>
      </w:r>
      <w:r>
        <w:rPr>
          <w:w w:val="105"/>
        </w:rPr>
        <w:t>form</w:t>
      </w:r>
      <w:r>
        <w:rPr>
          <w:spacing w:val="-6"/>
          <w:w w:val="105"/>
        </w:rPr>
        <w:t> </w:t>
      </w:r>
      <w:r>
        <w:rPr>
          <w:w w:val="105"/>
        </w:rPr>
        <w:t>of</w:t>
      </w:r>
      <w:r>
        <w:rPr>
          <w:spacing w:val="-58"/>
          <w:w w:val="105"/>
        </w:rPr>
        <w:t> </w:t>
      </w:r>
      <w:r>
        <w:rPr>
          <w:w w:val="105"/>
        </w:rPr>
        <w:t>tablets. Cyclodextrins are used to improve the stability of substances by increasing their</w:t>
      </w:r>
      <w:r>
        <w:rPr>
          <w:spacing w:val="1"/>
          <w:w w:val="105"/>
        </w:rPr>
        <w:t> </w:t>
      </w:r>
      <w:r>
        <w:rPr>
          <w:w w:val="105"/>
        </w:rPr>
        <w:t>resistance to hydrolysis, oxidation, heat, light and metal salts. The inclusion of irritating</w:t>
      </w:r>
      <w:r>
        <w:rPr>
          <w:spacing w:val="1"/>
          <w:w w:val="105"/>
        </w:rPr>
        <w:t> </w:t>
      </w:r>
      <w:r>
        <w:rPr>
          <w:w w:val="105"/>
        </w:rPr>
        <w:t>products in cyclodextrins can also protect the gastric mucosa for the oral route, and reduce</w:t>
      </w:r>
      <w:r>
        <w:rPr>
          <w:spacing w:val="1"/>
          <w:w w:val="105"/>
        </w:rPr>
        <w:t> </w:t>
      </w:r>
      <w:r>
        <w:rPr>
          <w:w w:val="105"/>
        </w:rPr>
        <w:t>skin</w:t>
      </w:r>
      <w:r>
        <w:rPr>
          <w:spacing w:val="-1"/>
          <w:w w:val="105"/>
        </w:rPr>
        <w:t> </w:t>
      </w:r>
      <w:r>
        <w:rPr>
          <w:w w:val="105"/>
        </w:rPr>
        <w:t>damage</w:t>
      </w:r>
      <w:r>
        <w:rPr>
          <w:spacing w:val="-2"/>
          <w:w w:val="105"/>
        </w:rPr>
        <w:t> </w:t>
      </w:r>
      <w:r>
        <w:rPr>
          <w:w w:val="105"/>
        </w:rPr>
        <w:t>for</w:t>
      </w:r>
      <w:r>
        <w:rPr>
          <w:spacing w:val="-3"/>
          <w:w w:val="105"/>
        </w:rPr>
        <w:t> </w:t>
      </w:r>
      <w:r>
        <w:rPr>
          <w:w w:val="105"/>
        </w:rPr>
        <w:t>the</w:t>
      </w:r>
      <w:r>
        <w:rPr>
          <w:spacing w:val="-2"/>
          <w:w w:val="105"/>
        </w:rPr>
        <w:t> </w:t>
      </w:r>
      <w:r>
        <w:rPr>
          <w:w w:val="105"/>
        </w:rPr>
        <w:t>dermal</w:t>
      </w:r>
      <w:r>
        <w:rPr>
          <w:spacing w:val="-6"/>
          <w:w w:val="105"/>
        </w:rPr>
        <w:t> </w:t>
      </w:r>
      <w:r>
        <w:rPr>
          <w:w w:val="105"/>
        </w:rPr>
        <w:t>route (Gerold</w:t>
      </w:r>
      <w:r>
        <w:rPr>
          <w:spacing w:val="-1"/>
          <w:w w:val="105"/>
        </w:rPr>
        <w:t> </w:t>
      </w:r>
      <w:r>
        <w:rPr>
          <w:w w:val="105"/>
        </w:rPr>
        <w:t>and</w:t>
      </w:r>
      <w:r>
        <w:rPr>
          <w:spacing w:val="-8"/>
          <w:w w:val="105"/>
        </w:rPr>
        <w:t> </w:t>
      </w:r>
      <w:r>
        <w:rPr>
          <w:w w:val="105"/>
        </w:rPr>
        <w:t>Thompson,</w:t>
      </w:r>
      <w:r>
        <w:rPr>
          <w:spacing w:val="-5"/>
          <w:w w:val="105"/>
        </w:rPr>
        <w:t> </w:t>
      </w:r>
      <w:r>
        <w:rPr>
          <w:w w:val="105"/>
        </w:rPr>
        <w:t>2002).</w:t>
      </w:r>
    </w:p>
    <w:p>
      <w:pPr>
        <w:pStyle w:val="BodyText"/>
        <w:spacing w:line="499" w:lineRule="auto"/>
        <w:ind w:left="1392" w:right="835" w:firstLine="360"/>
        <w:jc w:val="both"/>
      </w:pPr>
      <w:r>
        <w:rPr>
          <w:w w:val="105"/>
        </w:rPr>
        <w:t>Furthermore,</w:t>
      </w:r>
      <w:r>
        <w:rPr>
          <w:spacing w:val="-4"/>
          <w:w w:val="105"/>
        </w:rPr>
        <w:t> </w:t>
      </w:r>
      <w:r>
        <w:rPr>
          <w:w w:val="105"/>
        </w:rPr>
        <w:t>cyclodextrins</w:t>
      </w:r>
      <w:r>
        <w:rPr>
          <w:spacing w:val="-8"/>
          <w:w w:val="105"/>
        </w:rPr>
        <w:t> </w:t>
      </w:r>
      <w:r>
        <w:rPr>
          <w:w w:val="105"/>
        </w:rPr>
        <w:t>can</w:t>
      </w:r>
      <w:r>
        <w:rPr>
          <w:spacing w:val="-5"/>
          <w:w w:val="105"/>
        </w:rPr>
        <w:t> </w:t>
      </w:r>
      <w:r>
        <w:rPr>
          <w:w w:val="105"/>
        </w:rPr>
        <w:t>be</w:t>
      </w:r>
      <w:r>
        <w:rPr>
          <w:spacing w:val="-13"/>
          <w:w w:val="105"/>
        </w:rPr>
        <w:t> </w:t>
      </w:r>
      <w:r>
        <w:rPr>
          <w:w w:val="105"/>
        </w:rPr>
        <w:t>applied</w:t>
      </w:r>
      <w:r>
        <w:rPr>
          <w:spacing w:val="-6"/>
          <w:w w:val="105"/>
        </w:rPr>
        <w:t> </w:t>
      </w:r>
      <w:r>
        <w:rPr>
          <w:w w:val="105"/>
        </w:rPr>
        <w:t>to</w:t>
      </w:r>
      <w:r>
        <w:rPr>
          <w:spacing w:val="-5"/>
          <w:w w:val="105"/>
        </w:rPr>
        <w:t> </w:t>
      </w:r>
      <w:r>
        <w:rPr>
          <w:w w:val="105"/>
        </w:rPr>
        <w:t>reduce</w:t>
      </w:r>
      <w:r>
        <w:rPr>
          <w:spacing w:val="-13"/>
          <w:w w:val="105"/>
        </w:rPr>
        <w:t> </w:t>
      </w:r>
      <w:r>
        <w:rPr>
          <w:w w:val="105"/>
        </w:rPr>
        <w:t>the</w:t>
      </w:r>
      <w:r>
        <w:rPr>
          <w:spacing w:val="-7"/>
          <w:w w:val="105"/>
        </w:rPr>
        <w:t> </w:t>
      </w:r>
      <w:r>
        <w:rPr>
          <w:w w:val="105"/>
        </w:rPr>
        <w:t>effects</w:t>
      </w:r>
      <w:r>
        <w:rPr>
          <w:spacing w:val="-8"/>
          <w:w w:val="105"/>
        </w:rPr>
        <w:t> </w:t>
      </w:r>
      <w:r>
        <w:rPr>
          <w:w w:val="105"/>
        </w:rPr>
        <w:t>of</w:t>
      </w:r>
      <w:r>
        <w:rPr>
          <w:spacing w:val="-9"/>
          <w:w w:val="105"/>
        </w:rPr>
        <w:t> </w:t>
      </w:r>
      <w:r>
        <w:rPr>
          <w:w w:val="105"/>
        </w:rPr>
        <w:t>bitter</w:t>
      </w:r>
      <w:r>
        <w:rPr>
          <w:spacing w:val="-2"/>
          <w:w w:val="105"/>
        </w:rPr>
        <w:t> </w:t>
      </w:r>
      <w:r>
        <w:rPr>
          <w:w w:val="105"/>
        </w:rPr>
        <w:t>or</w:t>
      </w:r>
      <w:r>
        <w:rPr>
          <w:spacing w:val="-2"/>
          <w:w w:val="105"/>
        </w:rPr>
        <w:t> </w:t>
      </w:r>
      <w:r>
        <w:rPr>
          <w:w w:val="105"/>
        </w:rPr>
        <w:t>irritant</w:t>
      </w:r>
      <w:r>
        <w:rPr>
          <w:spacing w:val="10"/>
          <w:w w:val="105"/>
        </w:rPr>
        <w:t> </w:t>
      </w:r>
      <w:r>
        <w:rPr>
          <w:w w:val="105"/>
        </w:rPr>
        <w:t>tasting</w:t>
      </w:r>
      <w:r>
        <w:rPr>
          <w:spacing w:val="-58"/>
          <w:w w:val="105"/>
        </w:rPr>
        <w:t> </w:t>
      </w:r>
      <w:r>
        <w:rPr>
          <w:w w:val="105"/>
        </w:rPr>
        <w:t>and bad smelling drugs (Irie </w:t>
      </w:r>
      <w:r>
        <w:rPr>
          <w:i/>
          <w:w w:val="105"/>
        </w:rPr>
        <w:t>et al</w:t>
      </w:r>
      <w:r>
        <w:rPr>
          <w:w w:val="105"/>
        </w:rPr>
        <w:t>., 1999; Zhao </w:t>
      </w:r>
      <w:r>
        <w:rPr>
          <w:i/>
          <w:w w:val="105"/>
        </w:rPr>
        <w:t>et al</w:t>
      </w:r>
      <w:r>
        <w:rPr>
          <w:w w:val="105"/>
        </w:rPr>
        <w:t>., 1995). Administered cyclodextrins are</w:t>
      </w:r>
      <w:r>
        <w:rPr>
          <w:spacing w:val="-58"/>
          <w:w w:val="105"/>
        </w:rPr>
        <w:t> </w:t>
      </w:r>
      <w:r>
        <w:rPr>
          <w:w w:val="105"/>
        </w:rPr>
        <w:t>quite</w:t>
      </w:r>
      <w:r>
        <w:rPr>
          <w:spacing w:val="-6"/>
          <w:w w:val="105"/>
        </w:rPr>
        <w:t> </w:t>
      </w:r>
      <w:r>
        <w:rPr>
          <w:w w:val="105"/>
        </w:rPr>
        <w:t>resistant</w:t>
      </w:r>
      <w:r>
        <w:rPr>
          <w:spacing w:val="-3"/>
          <w:w w:val="105"/>
        </w:rPr>
        <w:t> </w:t>
      </w:r>
      <w:r>
        <w:rPr>
          <w:w w:val="105"/>
        </w:rPr>
        <w:t>to</w:t>
      </w:r>
      <w:r>
        <w:rPr>
          <w:spacing w:val="5"/>
          <w:w w:val="105"/>
        </w:rPr>
        <w:t> </w:t>
      </w:r>
      <w:r>
        <w:rPr>
          <w:w w:val="105"/>
        </w:rPr>
        <w:t>starch</w:t>
      </w:r>
      <w:r>
        <w:rPr>
          <w:spacing w:val="2"/>
          <w:w w:val="105"/>
        </w:rPr>
        <w:t> </w:t>
      </w:r>
      <w:r>
        <w:rPr>
          <w:w w:val="105"/>
        </w:rPr>
        <w:t>degrading</w:t>
      </w:r>
      <w:r>
        <w:rPr>
          <w:spacing w:val="2"/>
          <w:w w:val="105"/>
        </w:rPr>
        <w:t> </w:t>
      </w:r>
      <w:r>
        <w:rPr>
          <w:w w:val="105"/>
        </w:rPr>
        <w:t>enzymes,</w:t>
      </w:r>
      <w:r>
        <w:rPr>
          <w:spacing w:val="-3"/>
          <w:w w:val="105"/>
        </w:rPr>
        <w:t> </w:t>
      </w:r>
      <w:r>
        <w:rPr>
          <w:w w:val="105"/>
        </w:rPr>
        <w:t>although</w:t>
      </w:r>
      <w:r>
        <w:rPr>
          <w:spacing w:val="-4"/>
          <w:w w:val="105"/>
        </w:rPr>
        <w:t> </w:t>
      </w:r>
      <w:r>
        <w:rPr>
          <w:w w:val="105"/>
        </w:rPr>
        <w:t>they</w:t>
      </w:r>
      <w:r>
        <w:rPr>
          <w:spacing w:val="2"/>
          <w:w w:val="105"/>
        </w:rPr>
        <w:t> </w:t>
      </w:r>
      <w:r>
        <w:rPr>
          <w:w w:val="105"/>
        </w:rPr>
        <w:t>can</w:t>
      </w:r>
      <w:r>
        <w:rPr>
          <w:spacing w:val="2"/>
          <w:w w:val="105"/>
        </w:rPr>
        <w:t> </w:t>
      </w:r>
      <w:r>
        <w:rPr>
          <w:w w:val="105"/>
        </w:rPr>
        <w:t>be</w:t>
      </w:r>
      <w:r>
        <w:rPr>
          <w:spacing w:val="-6"/>
          <w:w w:val="105"/>
        </w:rPr>
        <w:t> </w:t>
      </w:r>
      <w:r>
        <w:rPr>
          <w:w w:val="105"/>
        </w:rPr>
        <w:t>degraded</w:t>
      </w:r>
      <w:r>
        <w:rPr>
          <w:spacing w:val="2"/>
          <w:w w:val="105"/>
        </w:rPr>
        <w:t> </w:t>
      </w:r>
      <w:r>
        <w:rPr>
          <w:w w:val="105"/>
        </w:rPr>
        <w:t>at</w:t>
      </w:r>
      <w:r>
        <w:rPr>
          <w:spacing w:val="-3"/>
          <w:w w:val="105"/>
        </w:rPr>
        <w:t> </w:t>
      </w:r>
      <w:r>
        <w:rPr>
          <w:w w:val="105"/>
        </w:rPr>
        <w:t>very</w:t>
      </w:r>
      <w:r>
        <w:rPr>
          <w:spacing w:val="2"/>
          <w:w w:val="105"/>
        </w:rPr>
        <w:t> </w:t>
      </w:r>
      <w:r>
        <w:rPr>
          <w:w w:val="105"/>
        </w:rPr>
        <w:t>low</w:t>
      </w:r>
      <w:r>
        <w:rPr>
          <w:spacing w:val="-6"/>
          <w:w w:val="105"/>
        </w:rPr>
        <w:t> </w:t>
      </w:r>
      <w:r>
        <w:rPr>
          <w:w w:val="105"/>
        </w:rPr>
        <w:t>rates</w:t>
      </w:r>
    </w:p>
    <w:p>
      <w:pPr>
        <w:pStyle w:val="BodyText"/>
        <w:spacing w:line="460" w:lineRule="auto" w:before="60"/>
        <w:ind w:left="1392" w:right="835"/>
        <w:jc w:val="both"/>
      </w:pPr>
      <w:r>
        <w:rPr>
          <w:w w:val="105"/>
        </w:rPr>
        <w:t>by α-amylases. α-Cyclodextrin is the slowest, and </w:t>
      </w:r>
      <w:r>
        <w:rPr>
          <w:rFonts w:ascii="Lucida Sans Unicode" w:hAnsi="Lucida Sans Unicode" w:cs="Lucida Sans Unicode" w:eastAsia="Lucida Sans Unicode"/>
          <w:w w:val="105"/>
        </w:rPr>
        <w:t>ϒ</w:t>
      </w:r>
      <w:r>
        <w:rPr>
          <w:w w:val="105"/>
        </w:rPr>
        <w:t>-cyclodextrin is the fastest degradable</w:t>
      </w:r>
      <w:r>
        <w:rPr>
          <w:spacing w:val="1"/>
          <w:w w:val="105"/>
        </w:rPr>
        <w:t> </w:t>
      </w:r>
      <w:r>
        <w:rPr>
          <w:w w:val="105"/>
        </w:rPr>
        <w:t>compound,</w:t>
      </w:r>
      <w:r>
        <w:rPr>
          <w:spacing w:val="10"/>
          <w:w w:val="105"/>
        </w:rPr>
        <w:t> </w:t>
      </w:r>
      <w:r>
        <w:rPr>
          <w:w w:val="105"/>
        </w:rPr>
        <w:t>due</w:t>
      </w:r>
      <w:r>
        <w:rPr>
          <w:spacing w:val="8"/>
          <w:w w:val="105"/>
        </w:rPr>
        <w:t> </w:t>
      </w:r>
      <w:r>
        <w:rPr>
          <w:w w:val="105"/>
        </w:rPr>
        <w:t>to</w:t>
      </w:r>
      <w:r>
        <w:rPr>
          <w:spacing w:val="8"/>
          <w:w w:val="105"/>
        </w:rPr>
        <w:t> </w:t>
      </w:r>
      <w:r>
        <w:rPr>
          <w:w w:val="105"/>
        </w:rPr>
        <w:t>their</w:t>
      </w:r>
      <w:r>
        <w:rPr>
          <w:spacing w:val="13"/>
          <w:w w:val="105"/>
        </w:rPr>
        <w:t> </w:t>
      </w:r>
      <w:r>
        <w:rPr>
          <w:w w:val="105"/>
        </w:rPr>
        <w:t>differences</w:t>
      </w:r>
      <w:r>
        <w:rPr>
          <w:spacing w:val="7"/>
          <w:w w:val="105"/>
        </w:rPr>
        <w:t> </w:t>
      </w:r>
      <w:r>
        <w:rPr>
          <w:w w:val="105"/>
        </w:rPr>
        <w:t>in</w:t>
      </w:r>
      <w:r>
        <w:rPr>
          <w:spacing w:val="16"/>
          <w:w w:val="105"/>
        </w:rPr>
        <w:t> </w:t>
      </w:r>
      <w:r>
        <w:rPr>
          <w:w w:val="105"/>
        </w:rPr>
        <w:t>size</w:t>
      </w:r>
      <w:r>
        <w:rPr>
          <w:spacing w:val="7"/>
          <w:w w:val="105"/>
        </w:rPr>
        <w:t> </w:t>
      </w:r>
      <w:r>
        <w:rPr>
          <w:w w:val="105"/>
        </w:rPr>
        <w:t>and</w:t>
      </w:r>
      <w:r>
        <w:rPr>
          <w:spacing w:val="9"/>
          <w:w w:val="105"/>
        </w:rPr>
        <w:t> </w:t>
      </w:r>
      <w:r>
        <w:rPr>
          <w:w w:val="105"/>
        </w:rPr>
        <w:t>flexibility.</w:t>
      </w:r>
      <w:r>
        <w:rPr>
          <w:spacing w:val="11"/>
          <w:w w:val="105"/>
        </w:rPr>
        <w:t> </w:t>
      </w:r>
      <w:r>
        <w:rPr>
          <w:w w:val="105"/>
        </w:rPr>
        <w:t>Degradation</w:t>
      </w:r>
      <w:r>
        <w:rPr>
          <w:spacing w:val="8"/>
          <w:w w:val="105"/>
        </w:rPr>
        <w:t> </w:t>
      </w:r>
      <w:r>
        <w:rPr>
          <w:w w:val="105"/>
        </w:rPr>
        <w:t>is</w:t>
      </w:r>
      <w:r>
        <w:rPr>
          <w:spacing w:val="7"/>
          <w:w w:val="105"/>
        </w:rPr>
        <w:t> </w:t>
      </w:r>
      <w:r>
        <w:rPr>
          <w:w w:val="105"/>
        </w:rPr>
        <w:t>not</w:t>
      </w:r>
      <w:r>
        <w:rPr>
          <w:spacing w:val="12"/>
          <w:w w:val="105"/>
        </w:rPr>
        <w:t> </w:t>
      </w:r>
      <w:r>
        <w:rPr>
          <w:w w:val="105"/>
        </w:rPr>
        <w:t>performed</w:t>
      </w:r>
      <w:r>
        <w:rPr>
          <w:spacing w:val="8"/>
          <w:w w:val="105"/>
        </w:rPr>
        <w:t> </w:t>
      </w:r>
      <w:r>
        <w:rPr>
          <w:spacing w:val="10"/>
          <w:w w:val="105"/>
        </w:rPr>
        <w:t>by</w:t>
      </w:r>
    </w:p>
    <w:p>
      <w:pPr>
        <w:pStyle w:val="BodyText"/>
        <w:spacing w:line="501" w:lineRule="auto" w:before="46"/>
        <w:ind w:left="1392" w:right="839"/>
        <w:jc w:val="both"/>
      </w:pPr>
      <w:r>
        <w:rPr>
          <w:w w:val="105"/>
        </w:rPr>
        <w:t>saliva or pancreas amylases, but by α-amylases from microorganisms in the colon flora.</w:t>
      </w:r>
      <w:r>
        <w:rPr>
          <w:spacing w:val="1"/>
          <w:w w:val="105"/>
        </w:rPr>
        <w:t> </w:t>
      </w:r>
      <w:r>
        <w:rPr>
          <w:w w:val="105"/>
        </w:rPr>
        <w:t>Adsorption studies revealed that only 2–4 % of cyclodextrins were adsorbed in the small</w:t>
      </w:r>
      <w:r>
        <w:rPr>
          <w:spacing w:val="1"/>
          <w:w w:val="105"/>
        </w:rPr>
        <w:t> </w:t>
      </w:r>
      <w:r>
        <w:rPr>
          <w:w w:val="105"/>
        </w:rPr>
        <w:t>intestines, and that the remainder is degraded and taken up as glucose. This can explain the</w:t>
      </w:r>
      <w:r>
        <w:rPr>
          <w:spacing w:val="1"/>
          <w:w w:val="105"/>
        </w:rPr>
        <w:t> </w:t>
      </w:r>
      <w:r>
        <w:rPr>
          <w:w w:val="105"/>
        </w:rPr>
        <w:t>low</w:t>
      </w:r>
      <w:r>
        <w:rPr>
          <w:spacing w:val="-4"/>
          <w:w w:val="105"/>
        </w:rPr>
        <w:t> </w:t>
      </w:r>
      <w:r>
        <w:rPr>
          <w:w w:val="105"/>
        </w:rPr>
        <w:t>toxicity</w:t>
      </w:r>
      <w:r>
        <w:rPr>
          <w:spacing w:val="-1"/>
          <w:w w:val="105"/>
        </w:rPr>
        <w:t> </w:t>
      </w:r>
      <w:r>
        <w:rPr>
          <w:w w:val="105"/>
        </w:rPr>
        <w:t>found</w:t>
      </w:r>
      <w:r>
        <w:rPr>
          <w:spacing w:val="-1"/>
          <w:w w:val="105"/>
        </w:rPr>
        <w:t> </w:t>
      </w:r>
      <w:r>
        <w:rPr>
          <w:w w:val="105"/>
        </w:rPr>
        <w:t>upon</w:t>
      </w:r>
      <w:r>
        <w:rPr>
          <w:spacing w:val="-1"/>
          <w:w w:val="105"/>
        </w:rPr>
        <w:t> </w:t>
      </w:r>
      <w:r>
        <w:rPr>
          <w:w w:val="105"/>
        </w:rPr>
        <w:t>oral</w:t>
      </w:r>
      <w:r>
        <w:rPr>
          <w:spacing w:val="1"/>
          <w:w w:val="105"/>
        </w:rPr>
        <w:t> </w:t>
      </w:r>
      <w:r>
        <w:rPr>
          <w:w w:val="105"/>
        </w:rPr>
        <w:t>administration</w:t>
      </w:r>
      <w:r>
        <w:rPr>
          <w:spacing w:val="-1"/>
          <w:w w:val="105"/>
        </w:rPr>
        <w:t> </w:t>
      </w:r>
      <w:r>
        <w:rPr>
          <w:w w:val="105"/>
        </w:rPr>
        <w:t>of</w:t>
      </w:r>
      <w:r>
        <w:rPr>
          <w:spacing w:val="-4"/>
          <w:w w:val="105"/>
        </w:rPr>
        <w:t> </w:t>
      </w:r>
      <w:r>
        <w:rPr>
          <w:w w:val="105"/>
        </w:rPr>
        <w:t>cyclodextrins.</w:t>
      </w:r>
    </w:p>
    <w:p>
      <w:pPr>
        <w:pStyle w:val="Heading2"/>
        <w:numPr>
          <w:ilvl w:val="1"/>
          <w:numId w:val="18"/>
        </w:numPr>
        <w:tabs>
          <w:tab w:pos="2114" w:val="left" w:leader="none"/>
        </w:tabs>
        <w:spacing w:line="240" w:lineRule="auto" w:before="8" w:after="0"/>
        <w:ind w:left="2113" w:right="0" w:hanging="361"/>
        <w:jc w:val="left"/>
      </w:pPr>
      <w:bookmarkStart w:name="_TOC_250068" w:id="7"/>
      <w:r>
        <w:rPr/>
        <w:t>INCLUSION</w:t>
      </w:r>
      <w:r>
        <w:rPr>
          <w:spacing w:val="44"/>
        </w:rPr>
        <w:t> </w:t>
      </w:r>
      <w:r>
        <w:rPr/>
        <w:t>COMPLEX</w:t>
      </w:r>
      <w:r>
        <w:rPr>
          <w:spacing w:val="45"/>
        </w:rPr>
        <w:t> </w:t>
      </w:r>
      <w:bookmarkEnd w:id="7"/>
      <w:r>
        <w:rPr/>
        <w:t>FORMATION</w:t>
      </w:r>
    </w:p>
    <w:p>
      <w:pPr>
        <w:pStyle w:val="BodyText"/>
        <w:spacing w:before="9"/>
        <w:rPr>
          <w:b/>
          <w:sz w:val="20"/>
        </w:rPr>
      </w:pPr>
    </w:p>
    <w:p>
      <w:pPr>
        <w:pStyle w:val="BodyText"/>
        <w:spacing w:line="501" w:lineRule="auto"/>
        <w:ind w:left="1392" w:right="836" w:firstLine="360"/>
        <w:jc w:val="both"/>
      </w:pP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most</w:t>
      </w:r>
      <w:r>
        <w:rPr>
          <w:spacing w:val="1"/>
          <w:w w:val="105"/>
        </w:rPr>
        <w:t> </w:t>
      </w:r>
      <w:r>
        <w:rPr>
          <w:w w:val="105"/>
        </w:rPr>
        <w:t>notable</w:t>
      </w:r>
      <w:r>
        <w:rPr>
          <w:spacing w:val="1"/>
          <w:w w:val="105"/>
        </w:rPr>
        <w:t> </w:t>
      </w:r>
      <w:r>
        <w:rPr>
          <w:w w:val="105"/>
        </w:rPr>
        <w:t>feature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cyclodextrins</w:t>
      </w:r>
      <w:r>
        <w:rPr>
          <w:spacing w:val="1"/>
          <w:w w:val="105"/>
        </w:rPr>
        <w:t> </w:t>
      </w:r>
      <w:r>
        <w:rPr>
          <w:w w:val="105"/>
        </w:rPr>
        <w:t>is</w:t>
      </w:r>
      <w:r>
        <w:rPr>
          <w:spacing w:val="1"/>
          <w:w w:val="105"/>
        </w:rPr>
        <w:t> </w:t>
      </w:r>
      <w:r>
        <w:rPr>
          <w:w w:val="105"/>
        </w:rPr>
        <w:t>their</w:t>
      </w:r>
      <w:r>
        <w:rPr>
          <w:spacing w:val="1"/>
          <w:w w:val="105"/>
        </w:rPr>
        <w:t> </w:t>
      </w:r>
      <w:r>
        <w:rPr>
          <w:w w:val="105"/>
        </w:rPr>
        <w:t>ability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form</w:t>
      </w:r>
      <w:r>
        <w:rPr>
          <w:spacing w:val="1"/>
          <w:w w:val="105"/>
        </w:rPr>
        <w:t> </w:t>
      </w:r>
      <w:r>
        <w:rPr>
          <w:w w:val="105"/>
        </w:rPr>
        <w:t>solid</w:t>
      </w:r>
      <w:r>
        <w:rPr>
          <w:spacing w:val="1"/>
          <w:w w:val="105"/>
        </w:rPr>
        <w:t> </w:t>
      </w:r>
      <w:r>
        <w:rPr>
          <w:w w:val="105"/>
        </w:rPr>
        <w:t>inclusion</w:t>
      </w:r>
      <w:r>
        <w:rPr>
          <w:spacing w:val="1"/>
          <w:w w:val="105"/>
        </w:rPr>
        <w:t> </w:t>
      </w:r>
      <w:r>
        <w:rPr>
          <w:w w:val="105"/>
        </w:rPr>
        <w:t>complexes (host–guest complexes) with a very wide range of solid, liquid and gaseous</w:t>
      </w:r>
      <w:r>
        <w:rPr>
          <w:spacing w:val="1"/>
          <w:w w:val="105"/>
        </w:rPr>
        <w:t> </w:t>
      </w:r>
      <w:r>
        <w:rPr>
          <w:w w:val="105"/>
        </w:rPr>
        <w:t>compounds by</w:t>
      </w:r>
      <w:r>
        <w:rPr>
          <w:spacing w:val="1"/>
          <w:w w:val="105"/>
        </w:rPr>
        <w:t> </w:t>
      </w:r>
      <w:r>
        <w:rPr>
          <w:w w:val="105"/>
        </w:rPr>
        <w:t>molecular complexation (Martin Del Valle 2003). In these complexes, a</w:t>
      </w:r>
      <w:r>
        <w:rPr>
          <w:spacing w:val="1"/>
          <w:w w:val="105"/>
        </w:rPr>
        <w:t> </w:t>
      </w:r>
      <w:r>
        <w:rPr>
          <w:w w:val="105"/>
        </w:rPr>
        <w:t>guest</w:t>
      </w:r>
      <w:r>
        <w:rPr>
          <w:spacing w:val="1"/>
          <w:w w:val="105"/>
        </w:rPr>
        <w:t> </w:t>
      </w:r>
      <w:r>
        <w:rPr>
          <w:w w:val="105"/>
        </w:rPr>
        <w:t>molecule</w:t>
      </w:r>
      <w:r>
        <w:rPr>
          <w:spacing w:val="1"/>
          <w:w w:val="105"/>
        </w:rPr>
        <w:t> </w:t>
      </w:r>
      <w:r>
        <w:rPr>
          <w:w w:val="105"/>
        </w:rPr>
        <w:t>is</w:t>
      </w:r>
      <w:r>
        <w:rPr>
          <w:spacing w:val="1"/>
          <w:w w:val="105"/>
        </w:rPr>
        <w:t> </w:t>
      </w:r>
      <w:r>
        <w:rPr>
          <w:w w:val="105"/>
        </w:rPr>
        <w:t>held</w:t>
      </w:r>
      <w:r>
        <w:rPr>
          <w:spacing w:val="1"/>
          <w:w w:val="105"/>
        </w:rPr>
        <w:t> </w:t>
      </w:r>
      <w:r>
        <w:rPr>
          <w:w w:val="105"/>
        </w:rPr>
        <w:t>within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cavity</w:t>
      </w:r>
      <w:r>
        <w:rPr>
          <w:spacing w:val="1"/>
          <w:w w:val="105"/>
        </w:rPr>
        <w:t> </w:t>
      </w:r>
      <w:r>
        <w:rPr>
          <w:w w:val="105"/>
        </w:rPr>
        <w:t>of the</w:t>
      </w:r>
      <w:r>
        <w:rPr>
          <w:spacing w:val="1"/>
          <w:w w:val="105"/>
        </w:rPr>
        <w:t> </w:t>
      </w:r>
      <w:r>
        <w:rPr>
          <w:w w:val="105"/>
        </w:rPr>
        <w:t>cyclodextrin</w:t>
      </w:r>
      <w:r>
        <w:rPr>
          <w:spacing w:val="1"/>
          <w:w w:val="105"/>
        </w:rPr>
        <w:t> </w:t>
      </w:r>
      <w:r>
        <w:rPr>
          <w:w w:val="105"/>
        </w:rPr>
        <w:t>host</w:t>
      </w:r>
      <w:r>
        <w:rPr>
          <w:spacing w:val="1"/>
          <w:w w:val="105"/>
        </w:rPr>
        <w:t> </w:t>
      </w:r>
      <w:r>
        <w:rPr>
          <w:w w:val="105"/>
        </w:rPr>
        <w:t>molecule.</w:t>
      </w:r>
      <w:r>
        <w:rPr>
          <w:spacing w:val="1"/>
          <w:w w:val="105"/>
        </w:rPr>
        <w:t> </w:t>
      </w:r>
      <w:r>
        <w:rPr>
          <w:w w:val="105"/>
        </w:rPr>
        <w:t>Complex</w:t>
      </w:r>
      <w:r>
        <w:rPr>
          <w:spacing w:val="1"/>
          <w:w w:val="105"/>
        </w:rPr>
        <w:t> </w:t>
      </w:r>
      <w:r>
        <w:rPr>
          <w:w w:val="105"/>
        </w:rPr>
        <w:t>formation</w:t>
      </w:r>
      <w:r>
        <w:rPr>
          <w:spacing w:val="-8"/>
          <w:w w:val="105"/>
        </w:rPr>
        <w:t> </w:t>
      </w:r>
      <w:r>
        <w:rPr>
          <w:w w:val="105"/>
        </w:rPr>
        <w:t>is</w:t>
      </w:r>
      <w:r>
        <w:rPr>
          <w:spacing w:val="-10"/>
          <w:w w:val="105"/>
        </w:rPr>
        <w:t> </w:t>
      </w:r>
      <w:r>
        <w:rPr>
          <w:w w:val="105"/>
        </w:rPr>
        <w:t>a</w:t>
      </w:r>
      <w:r>
        <w:rPr>
          <w:spacing w:val="-3"/>
          <w:w w:val="105"/>
        </w:rPr>
        <w:t> </w:t>
      </w:r>
      <w:r>
        <w:rPr>
          <w:w w:val="105"/>
        </w:rPr>
        <w:t>dimensional</w:t>
      </w:r>
      <w:r>
        <w:rPr>
          <w:spacing w:val="1"/>
          <w:w w:val="105"/>
        </w:rPr>
        <w:t> </w:t>
      </w:r>
      <w:r>
        <w:rPr>
          <w:w w:val="105"/>
        </w:rPr>
        <w:t>fit</w:t>
      </w:r>
      <w:r>
        <w:rPr>
          <w:spacing w:val="-6"/>
          <w:w w:val="105"/>
        </w:rPr>
        <w:t> </w:t>
      </w:r>
      <w:r>
        <w:rPr>
          <w:w w:val="105"/>
        </w:rPr>
        <w:t>between</w:t>
      </w:r>
      <w:r>
        <w:rPr>
          <w:spacing w:val="-8"/>
          <w:w w:val="105"/>
        </w:rPr>
        <w:t> </w:t>
      </w:r>
      <w:r>
        <w:rPr>
          <w:w w:val="105"/>
        </w:rPr>
        <w:t>host</w:t>
      </w:r>
      <w:r>
        <w:rPr>
          <w:spacing w:val="-6"/>
          <w:w w:val="105"/>
        </w:rPr>
        <w:t> </w:t>
      </w:r>
      <w:r>
        <w:rPr>
          <w:w w:val="105"/>
        </w:rPr>
        <w:t>cavity</w:t>
      </w:r>
      <w:r>
        <w:rPr>
          <w:spacing w:val="-8"/>
          <w:w w:val="105"/>
        </w:rPr>
        <w:t> </w:t>
      </w:r>
      <w:r>
        <w:rPr>
          <w:w w:val="105"/>
        </w:rPr>
        <w:t>and</w:t>
      </w:r>
      <w:r>
        <w:rPr>
          <w:spacing w:val="-8"/>
          <w:w w:val="105"/>
        </w:rPr>
        <w:t> </w:t>
      </w:r>
      <w:r>
        <w:rPr>
          <w:w w:val="105"/>
        </w:rPr>
        <w:t>guest</w:t>
      </w:r>
      <w:r>
        <w:rPr>
          <w:spacing w:val="1"/>
          <w:w w:val="105"/>
        </w:rPr>
        <w:t> </w:t>
      </w:r>
      <w:r>
        <w:rPr>
          <w:w w:val="105"/>
        </w:rPr>
        <w:t>molecule</w:t>
      </w:r>
      <w:r>
        <w:rPr>
          <w:spacing w:val="-9"/>
          <w:w w:val="105"/>
        </w:rPr>
        <w:t> </w:t>
      </w:r>
      <w:r>
        <w:rPr>
          <w:w w:val="105"/>
        </w:rPr>
        <w:t>(Muñoz-Botella</w:t>
      </w:r>
      <w:r>
        <w:rPr>
          <w:spacing w:val="-2"/>
          <w:w w:val="105"/>
        </w:rPr>
        <w:t> </w:t>
      </w:r>
      <w:r>
        <w:rPr>
          <w:i/>
          <w:w w:val="105"/>
        </w:rPr>
        <w:t>et</w:t>
      </w:r>
      <w:r>
        <w:rPr>
          <w:i/>
          <w:spacing w:val="-6"/>
          <w:w w:val="105"/>
        </w:rPr>
        <w:t> </w:t>
      </w:r>
      <w:r>
        <w:rPr>
          <w:i/>
          <w:w w:val="105"/>
        </w:rPr>
        <w:t>al.,</w:t>
      </w:r>
      <w:r>
        <w:rPr>
          <w:i/>
          <w:spacing w:val="-58"/>
          <w:w w:val="105"/>
        </w:rPr>
        <w:t> </w:t>
      </w:r>
      <w:r>
        <w:rPr>
          <w:w w:val="105"/>
        </w:rPr>
        <w:t>1995). The lipophilic cavity of cyclodextrin molecules provides a microenvironment into</w:t>
      </w:r>
      <w:r>
        <w:rPr>
          <w:spacing w:val="1"/>
          <w:w w:val="105"/>
        </w:rPr>
        <w:t> </w:t>
      </w:r>
      <w:r>
        <w:rPr>
          <w:w w:val="105"/>
        </w:rPr>
        <w:t>which</w:t>
      </w:r>
      <w:r>
        <w:rPr>
          <w:spacing w:val="18"/>
          <w:w w:val="105"/>
        </w:rPr>
        <w:t> </w:t>
      </w:r>
      <w:r>
        <w:rPr>
          <w:w w:val="105"/>
        </w:rPr>
        <w:t>appropriately</w:t>
      </w:r>
      <w:r>
        <w:rPr>
          <w:spacing w:val="18"/>
          <w:w w:val="105"/>
        </w:rPr>
        <w:t> </w:t>
      </w:r>
      <w:r>
        <w:rPr>
          <w:w w:val="105"/>
        </w:rPr>
        <w:t>sized</w:t>
      </w:r>
      <w:r>
        <w:rPr>
          <w:spacing w:val="18"/>
          <w:w w:val="105"/>
        </w:rPr>
        <w:t> </w:t>
      </w:r>
      <w:r>
        <w:rPr>
          <w:w w:val="105"/>
        </w:rPr>
        <w:t>non-polar</w:t>
      </w:r>
      <w:r>
        <w:rPr>
          <w:spacing w:val="22"/>
          <w:w w:val="105"/>
        </w:rPr>
        <w:t> </w:t>
      </w:r>
      <w:r>
        <w:rPr>
          <w:w w:val="105"/>
        </w:rPr>
        <w:t>moieties</w:t>
      </w:r>
      <w:r>
        <w:rPr>
          <w:spacing w:val="16"/>
          <w:w w:val="105"/>
        </w:rPr>
        <w:t> </w:t>
      </w:r>
      <w:r>
        <w:rPr>
          <w:w w:val="105"/>
        </w:rPr>
        <w:t>can</w:t>
      </w:r>
      <w:r>
        <w:rPr>
          <w:spacing w:val="18"/>
          <w:w w:val="105"/>
        </w:rPr>
        <w:t> </w:t>
      </w:r>
      <w:r>
        <w:rPr>
          <w:w w:val="105"/>
        </w:rPr>
        <w:t>enter</w:t>
      </w:r>
      <w:r>
        <w:rPr>
          <w:spacing w:val="15"/>
          <w:w w:val="105"/>
        </w:rPr>
        <w:t> </w:t>
      </w:r>
      <w:r>
        <w:rPr>
          <w:w w:val="105"/>
        </w:rPr>
        <w:t>to</w:t>
      </w:r>
      <w:r>
        <w:rPr>
          <w:spacing w:val="18"/>
          <w:w w:val="105"/>
        </w:rPr>
        <w:t> </w:t>
      </w:r>
      <w:r>
        <w:rPr>
          <w:w w:val="105"/>
        </w:rPr>
        <w:t>form</w:t>
      </w:r>
      <w:r>
        <w:rPr>
          <w:spacing w:val="11"/>
          <w:w w:val="105"/>
        </w:rPr>
        <w:t> </w:t>
      </w:r>
      <w:r>
        <w:rPr>
          <w:w w:val="105"/>
        </w:rPr>
        <w:t>inclusion</w:t>
      </w:r>
      <w:r>
        <w:rPr>
          <w:spacing w:val="12"/>
          <w:w w:val="105"/>
        </w:rPr>
        <w:t> </w:t>
      </w:r>
      <w:r>
        <w:rPr>
          <w:w w:val="105"/>
        </w:rPr>
        <w:t>complexes</w:t>
      </w:r>
    </w:p>
    <w:p>
      <w:pPr>
        <w:spacing w:after="0" w:line="501" w:lineRule="auto"/>
        <w:jc w:val="both"/>
        <w:sectPr>
          <w:pgSz w:w="12240" w:h="15840"/>
          <w:pgMar w:header="0" w:footer="1012" w:top="1360" w:bottom="1200" w:left="480" w:right="600"/>
        </w:sectPr>
      </w:pPr>
    </w:p>
    <w:p>
      <w:pPr>
        <w:pStyle w:val="BodyText"/>
        <w:spacing w:line="501" w:lineRule="auto" w:before="82"/>
        <w:ind w:left="1392" w:right="835"/>
        <w:jc w:val="both"/>
      </w:pPr>
      <w:r>
        <w:rPr>
          <w:w w:val="105"/>
        </w:rPr>
        <w:t>(Loftsson </w:t>
      </w:r>
      <w:r>
        <w:rPr>
          <w:i/>
          <w:w w:val="105"/>
        </w:rPr>
        <w:t>et al., </w:t>
      </w:r>
      <w:r>
        <w:rPr>
          <w:w w:val="105"/>
        </w:rPr>
        <w:t>1996). No covalent bonds are broken or formed during formation of the</w:t>
      </w:r>
      <w:r>
        <w:rPr>
          <w:spacing w:val="1"/>
          <w:w w:val="105"/>
        </w:rPr>
        <w:t> </w:t>
      </w:r>
      <w:r>
        <w:rPr>
          <w:w w:val="105"/>
        </w:rPr>
        <w:t>inclusion</w:t>
      </w:r>
      <w:r>
        <w:rPr>
          <w:spacing w:val="1"/>
          <w:w w:val="105"/>
        </w:rPr>
        <w:t> </w:t>
      </w:r>
      <w:r>
        <w:rPr>
          <w:w w:val="105"/>
        </w:rPr>
        <w:t>complex</w:t>
      </w:r>
      <w:r>
        <w:rPr>
          <w:spacing w:val="1"/>
          <w:w w:val="105"/>
        </w:rPr>
        <w:t> </w:t>
      </w:r>
      <w:r>
        <w:rPr>
          <w:w w:val="105"/>
        </w:rPr>
        <w:t>(Schneiderman</w:t>
      </w:r>
      <w:r>
        <w:rPr>
          <w:spacing w:val="1"/>
          <w:w w:val="105"/>
        </w:rPr>
        <w:t> </w:t>
      </w:r>
      <w:r>
        <w:rPr>
          <w:i/>
          <w:w w:val="105"/>
        </w:rPr>
        <w:t>et</w:t>
      </w:r>
      <w:r>
        <w:rPr>
          <w:i/>
          <w:spacing w:val="1"/>
          <w:w w:val="105"/>
        </w:rPr>
        <w:t> </w:t>
      </w:r>
      <w:r>
        <w:rPr>
          <w:i/>
          <w:w w:val="105"/>
        </w:rPr>
        <w:t>al.,</w:t>
      </w:r>
      <w:r>
        <w:rPr>
          <w:i/>
          <w:spacing w:val="1"/>
          <w:w w:val="105"/>
        </w:rPr>
        <w:t> </w:t>
      </w:r>
      <w:r>
        <w:rPr>
          <w:w w:val="105"/>
        </w:rPr>
        <w:t>2000).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main</w:t>
      </w:r>
      <w:r>
        <w:rPr>
          <w:spacing w:val="1"/>
          <w:w w:val="105"/>
        </w:rPr>
        <w:t> </w:t>
      </w:r>
      <w:r>
        <w:rPr>
          <w:w w:val="105"/>
        </w:rPr>
        <w:t>driving</w:t>
      </w:r>
      <w:r>
        <w:rPr>
          <w:spacing w:val="1"/>
          <w:w w:val="105"/>
        </w:rPr>
        <w:t> </w:t>
      </w:r>
      <w:r>
        <w:rPr>
          <w:w w:val="105"/>
        </w:rPr>
        <w:t>force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complex</w:t>
      </w:r>
      <w:r>
        <w:rPr>
          <w:spacing w:val="1"/>
          <w:w w:val="105"/>
        </w:rPr>
        <w:t> </w:t>
      </w:r>
      <w:r>
        <w:rPr>
          <w:w w:val="105"/>
        </w:rPr>
        <w:t>formation is the release of enthalpy-rich water molecules from the cavity. Water molecules</w:t>
      </w:r>
      <w:r>
        <w:rPr>
          <w:spacing w:val="1"/>
          <w:w w:val="105"/>
        </w:rPr>
        <w:t> </w:t>
      </w:r>
      <w:r>
        <w:rPr>
          <w:w w:val="105"/>
        </w:rPr>
        <w:t>are displaced by more hydrophobic guest molecules present in the solution to attain an</w:t>
      </w:r>
      <w:r>
        <w:rPr>
          <w:spacing w:val="1"/>
          <w:w w:val="105"/>
        </w:rPr>
        <w:t> </w:t>
      </w:r>
      <w:r>
        <w:rPr>
          <w:w w:val="105"/>
        </w:rPr>
        <w:t>apolar–apolar association and decrease of cyclodextrin ring strain resulting in a more stable</w:t>
      </w:r>
      <w:r>
        <w:rPr>
          <w:spacing w:val="1"/>
          <w:w w:val="105"/>
        </w:rPr>
        <w:t> </w:t>
      </w:r>
      <w:r>
        <w:rPr>
          <w:w w:val="105"/>
        </w:rPr>
        <w:t>lower</w:t>
      </w:r>
      <w:r>
        <w:rPr>
          <w:spacing w:val="1"/>
          <w:w w:val="105"/>
        </w:rPr>
        <w:t> </w:t>
      </w:r>
      <w:r>
        <w:rPr>
          <w:w w:val="105"/>
        </w:rPr>
        <w:t>energy</w:t>
      </w:r>
      <w:r>
        <w:rPr>
          <w:spacing w:val="1"/>
          <w:w w:val="105"/>
        </w:rPr>
        <w:t> </w:t>
      </w:r>
      <w:r>
        <w:rPr>
          <w:w w:val="105"/>
        </w:rPr>
        <w:t>state</w:t>
      </w:r>
      <w:r>
        <w:rPr>
          <w:spacing w:val="1"/>
          <w:w w:val="105"/>
        </w:rPr>
        <w:t> </w:t>
      </w:r>
      <w:r>
        <w:rPr>
          <w:w w:val="105"/>
        </w:rPr>
        <w:t>(Szetjli</w:t>
      </w:r>
      <w:r>
        <w:rPr>
          <w:spacing w:val="1"/>
          <w:w w:val="105"/>
        </w:rPr>
        <w:t> </w:t>
      </w:r>
      <w:r>
        <w:rPr>
          <w:w w:val="105"/>
        </w:rPr>
        <w:t>1998).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binding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guest</w:t>
      </w:r>
      <w:r>
        <w:rPr>
          <w:spacing w:val="1"/>
          <w:w w:val="105"/>
        </w:rPr>
        <w:t> </w:t>
      </w:r>
      <w:r>
        <w:rPr>
          <w:w w:val="105"/>
        </w:rPr>
        <w:t>molecules</w:t>
      </w:r>
      <w:r>
        <w:rPr>
          <w:spacing w:val="1"/>
          <w:w w:val="105"/>
        </w:rPr>
        <w:t> </w:t>
      </w:r>
      <w:r>
        <w:rPr>
          <w:w w:val="105"/>
        </w:rPr>
        <w:t>within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host</w:t>
      </w:r>
      <w:r>
        <w:rPr>
          <w:spacing w:val="1"/>
          <w:w w:val="105"/>
        </w:rPr>
        <w:t> </w:t>
      </w:r>
      <w:r>
        <w:rPr>
          <w:w w:val="105"/>
        </w:rPr>
        <w:t>cyclodextrin</w:t>
      </w:r>
      <w:r>
        <w:rPr>
          <w:spacing w:val="-9"/>
          <w:w w:val="105"/>
        </w:rPr>
        <w:t> </w:t>
      </w:r>
      <w:r>
        <w:rPr>
          <w:w w:val="105"/>
        </w:rPr>
        <w:t>is</w:t>
      </w:r>
      <w:r>
        <w:rPr>
          <w:spacing w:val="-4"/>
          <w:w w:val="105"/>
        </w:rPr>
        <w:t> </w:t>
      </w:r>
      <w:r>
        <w:rPr>
          <w:w w:val="105"/>
        </w:rPr>
        <w:t>not</w:t>
      </w:r>
      <w:r>
        <w:rPr>
          <w:spacing w:val="1"/>
          <w:w w:val="105"/>
        </w:rPr>
        <w:t> </w:t>
      </w:r>
      <w:r>
        <w:rPr>
          <w:w w:val="105"/>
        </w:rPr>
        <w:t>fixed</w:t>
      </w:r>
      <w:r>
        <w:rPr>
          <w:spacing w:val="-2"/>
          <w:w w:val="105"/>
        </w:rPr>
        <w:t> </w:t>
      </w:r>
      <w:r>
        <w:rPr>
          <w:w w:val="105"/>
        </w:rPr>
        <w:t>or</w:t>
      </w:r>
      <w:r>
        <w:rPr>
          <w:spacing w:val="2"/>
          <w:w w:val="105"/>
        </w:rPr>
        <w:t> </w:t>
      </w:r>
      <w:r>
        <w:rPr>
          <w:w w:val="105"/>
        </w:rPr>
        <w:t>permanent</w:t>
      </w:r>
      <w:r>
        <w:rPr>
          <w:spacing w:val="1"/>
          <w:w w:val="105"/>
        </w:rPr>
        <w:t> </w:t>
      </w:r>
      <w:r>
        <w:rPr>
          <w:w w:val="105"/>
        </w:rPr>
        <w:t>but</w:t>
      </w:r>
      <w:r>
        <w:rPr>
          <w:spacing w:val="-7"/>
          <w:w w:val="105"/>
        </w:rPr>
        <w:t> </w:t>
      </w:r>
      <w:r>
        <w:rPr>
          <w:w w:val="105"/>
        </w:rPr>
        <w:t>rather</w:t>
      </w:r>
      <w:r>
        <w:rPr>
          <w:spacing w:val="-3"/>
          <w:w w:val="105"/>
        </w:rPr>
        <w:t> </w:t>
      </w:r>
      <w:r>
        <w:rPr>
          <w:w w:val="105"/>
        </w:rPr>
        <w:t>a</w:t>
      </w:r>
      <w:r>
        <w:rPr>
          <w:spacing w:val="4"/>
          <w:w w:val="105"/>
        </w:rPr>
        <w:t> </w:t>
      </w:r>
      <w:r>
        <w:rPr>
          <w:w w:val="105"/>
        </w:rPr>
        <w:t>dynamic</w:t>
      </w:r>
      <w:r>
        <w:rPr>
          <w:spacing w:val="-3"/>
          <w:w w:val="105"/>
        </w:rPr>
        <w:t> </w:t>
      </w:r>
      <w:r>
        <w:rPr>
          <w:w w:val="105"/>
        </w:rPr>
        <w:t>equilibrium.</w:t>
      </w:r>
    </w:p>
    <w:p>
      <w:pPr>
        <w:pStyle w:val="BodyText"/>
        <w:spacing w:before="1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6">
            <wp:simplePos x="0" y="0"/>
            <wp:positionH relativeFrom="page">
              <wp:posOffset>1419605</wp:posOffset>
            </wp:positionH>
            <wp:positionV relativeFrom="paragraph">
              <wp:posOffset>149965</wp:posOffset>
            </wp:positionV>
            <wp:extent cx="5180800" cy="3937635"/>
            <wp:effectExtent l="0" t="0" r="0" b="0"/>
            <wp:wrapTopAndBottom/>
            <wp:docPr id="5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5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0800" cy="3937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0"/>
        <w:rPr>
          <w:sz w:val="29"/>
        </w:rPr>
      </w:pPr>
    </w:p>
    <w:p>
      <w:pPr>
        <w:pStyle w:val="BodyText"/>
        <w:tabs>
          <w:tab w:pos="2833" w:val="left" w:leader="none"/>
        </w:tabs>
        <w:spacing w:before="97"/>
        <w:ind w:left="1392"/>
      </w:pPr>
      <w:r>
        <w:rPr>
          <w:w w:val="105"/>
        </w:rPr>
        <w:t>Fig.</w:t>
      </w:r>
      <w:r>
        <w:rPr>
          <w:spacing w:val="-9"/>
          <w:w w:val="105"/>
        </w:rPr>
        <w:t> </w:t>
      </w:r>
      <w:r>
        <w:rPr>
          <w:w w:val="105"/>
        </w:rPr>
        <w:t>2.3</w:t>
        <w:tab/>
      </w:r>
      <w:r>
        <w:rPr/>
        <w:t>Cyclodextrins</w:t>
      </w:r>
      <w:r>
        <w:rPr>
          <w:spacing w:val="39"/>
        </w:rPr>
        <w:t> </w:t>
      </w:r>
      <w:r>
        <w:rPr/>
        <w:t>structure</w:t>
      </w:r>
      <w:r>
        <w:rPr>
          <w:spacing w:val="29"/>
        </w:rPr>
        <w:t> </w:t>
      </w:r>
      <w:r>
        <w:rPr/>
        <w:t>and</w:t>
      </w:r>
      <w:r>
        <w:rPr>
          <w:spacing w:val="43"/>
        </w:rPr>
        <w:t> </w:t>
      </w:r>
      <w:r>
        <w:rPr/>
        <w:t>inclusion</w:t>
      </w:r>
      <w:r>
        <w:rPr>
          <w:spacing w:val="42"/>
        </w:rPr>
        <w:t> </w:t>
      </w:r>
      <w:r>
        <w:rPr/>
        <w:t>complex</w:t>
      </w:r>
      <w:r>
        <w:rPr>
          <w:spacing w:val="43"/>
        </w:rPr>
        <w:t> </w:t>
      </w:r>
      <w:r>
        <w:rPr/>
        <w:t>formation.</w:t>
      </w:r>
    </w:p>
    <w:p>
      <w:pPr>
        <w:pStyle w:val="BodyText"/>
        <w:spacing w:before="1"/>
        <w:rPr>
          <w:sz w:val="22"/>
        </w:rPr>
      </w:pPr>
    </w:p>
    <w:p>
      <w:pPr>
        <w:pStyle w:val="BodyText"/>
        <w:ind w:left="1266" w:right="1696"/>
        <w:jc w:val="center"/>
      </w:pPr>
      <w:r>
        <w:rPr>
          <w:w w:val="105"/>
        </w:rPr>
        <w:t>Adapted</w:t>
      </w:r>
      <w:r>
        <w:rPr>
          <w:spacing w:val="-6"/>
          <w:w w:val="105"/>
        </w:rPr>
        <w:t> </w:t>
      </w:r>
      <w:r>
        <w:rPr>
          <w:w w:val="105"/>
        </w:rPr>
        <w:t>from</w:t>
      </w:r>
      <w:r>
        <w:rPr>
          <w:spacing w:val="-6"/>
          <w:w w:val="105"/>
        </w:rPr>
        <w:t> </w:t>
      </w:r>
      <w:r>
        <w:rPr>
          <w:w w:val="105"/>
        </w:rPr>
        <w:t>Martin</w:t>
      </w:r>
      <w:r>
        <w:rPr>
          <w:spacing w:val="-11"/>
          <w:w w:val="105"/>
        </w:rPr>
        <w:t> </w:t>
      </w:r>
      <w:r>
        <w:rPr>
          <w:w w:val="105"/>
        </w:rPr>
        <w:t>Del</w:t>
      </w:r>
      <w:r>
        <w:rPr>
          <w:spacing w:val="-4"/>
          <w:w w:val="105"/>
        </w:rPr>
        <w:t> </w:t>
      </w:r>
      <w:r>
        <w:rPr>
          <w:w w:val="105"/>
        </w:rPr>
        <w:t>Valle</w:t>
      </w:r>
      <w:r>
        <w:rPr>
          <w:spacing w:val="-6"/>
          <w:w w:val="105"/>
        </w:rPr>
        <w:t> </w:t>
      </w:r>
      <w:r>
        <w:rPr>
          <w:w w:val="105"/>
        </w:rPr>
        <w:t>E.M.</w:t>
      </w:r>
      <w:r>
        <w:rPr>
          <w:spacing w:val="-5"/>
          <w:w w:val="105"/>
        </w:rPr>
        <w:t> </w:t>
      </w:r>
      <w:r>
        <w:rPr>
          <w:w w:val="105"/>
        </w:rPr>
        <w:t>(2003).</w:t>
      </w: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496" w:lineRule="auto"/>
        <w:ind w:left="1392" w:right="838" w:firstLine="360"/>
      </w:pPr>
      <w:r>
        <w:rPr>
          <w:w w:val="105"/>
        </w:rPr>
        <w:t>Binding</w:t>
      </w:r>
      <w:r>
        <w:rPr>
          <w:spacing w:val="28"/>
          <w:w w:val="105"/>
        </w:rPr>
        <w:t> </w:t>
      </w:r>
      <w:r>
        <w:rPr>
          <w:w w:val="105"/>
        </w:rPr>
        <w:t>strength</w:t>
      </w:r>
      <w:r>
        <w:rPr>
          <w:spacing w:val="29"/>
          <w:w w:val="105"/>
        </w:rPr>
        <w:t> </w:t>
      </w:r>
      <w:r>
        <w:rPr>
          <w:w w:val="105"/>
        </w:rPr>
        <w:t>depends</w:t>
      </w:r>
      <w:r>
        <w:rPr>
          <w:spacing w:val="27"/>
          <w:w w:val="105"/>
        </w:rPr>
        <w:t> </w:t>
      </w:r>
      <w:r>
        <w:rPr>
          <w:w w:val="105"/>
        </w:rPr>
        <w:t>on</w:t>
      </w:r>
      <w:r>
        <w:rPr>
          <w:spacing w:val="29"/>
          <w:w w:val="105"/>
        </w:rPr>
        <w:t> </w:t>
      </w:r>
      <w:r>
        <w:rPr>
          <w:w w:val="105"/>
        </w:rPr>
        <w:t>how</w:t>
      </w:r>
      <w:r>
        <w:rPr>
          <w:spacing w:val="26"/>
          <w:w w:val="105"/>
        </w:rPr>
        <w:t> </w:t>
      </w:r>
      <w:r>
        <w:rPr>
          <w:w w:val="105"/>
        </w:rPr>
        <w:t>well</w:t>
      </w:r>
      <w:r>
        <w:rPr>
          <w:spacing w:val="25"/>
          <w:w w:val="105"/>
        </w:rPr>
        <w:t> </w:t>
      </w:r>
      <w:r>
        <w:rPr>
          <w:w w:val="105"/>
        </w:rPr>
        <w:t>the</w:t>
      </w:r>
      <w:r>
        <w:rPr>
          <w:spacing w:val="21"/>
          <w:w w:val="105"/>
        </w:rPr>
        <w:t> </w:t>
      </w:r>
      <w:r>
        <w:rPr>
          <w:w w:val="105"/>
        </w:rPr>
        <w:t>„host–guest‟</w:t>
      </w:r>
      <w:r>
        <w:rPr>
          <w:spacing w:val="32"/>
          <w:w w:val="105"/>
        </w:rPr>
        <w:t> </w:t>
      </w:r>
      <w:r>
        <w:rPr>
          <w:w w:val="105"/>
        </w:rPr>
        <w:t>complex</w:t>
      </w:r>
      <w:r>
        <w:rPr>
          <w:spacing w:val="29"/>
          <w:w w:val="105"/>
        </w:rPr>
        <w:t> </w:t>
      </w:r>
      <w:r>
        <w:rPr>
          <w:w w:val="105"/>
        </w:rPr>
        <w:t>fits</w:t>
      </w:r>
      <w:r>
        <w:rPr>
          <w:spacing w:val="20"/>
          <w:w w:val="105"/>
        </w:rPr>
        <w:t> </w:t>
      </w:r>
      <w:r>
        <w:rPr>
          <w:w w:val="105"/>
        </w:rPr>
        <w:t>together</w:t>
      </w:r>
      <w:r>
        <w:rPr>
          <w:spacing w:val="25"/>
          <w:w w:val="105"/>
        </w:rPr>
        <w:t> </w:t>
      </w:r>
      <w:r>
        <w:rPr>
          <w:w w:val="105"/>
        </w:rPr>
        <w:t>and</w:t>
      </w:r>
      <w:r>
        <w:rPr>
          <w:spacing w:val="29"/>
          <w:w w:val="105"/>
        </w:rPr>
        <w:t> </w:t>
      </w:r>
      <w:r>
        <w:rPr>
          <w:w w:val="105"/>
        </w:rPr>
        <w:t>on</w:t>
      </w:r>
      <w:r>
        <w:rPr>
          <w:spacing w:val="-57"/>
          <w:w w:val="105"/>
        </w:rPr>
        <w:t> </w:t>
      </w:r>
      <w:r>
        <w:rPr>
          <w:w w:val="105"/>
        </w:rPr>
        <w:t>specific</w:t>
      </w:r>
      <w:r>
        <w:rPr>
          <w:spacing w:val="54"/>
          <w:w w:val="105"/>
        </w:rPr>
        <w:t> </w:t>
      </w:r>
      <w:r>
        <w:rPr>
          <w:w w:val="105"/>
        </w:rPr>
        <w:t>local</w:t>
      </w:r>
      <w:r>
        <w:rPr>
          <w:spacing w:val="59"/>
          <w:w w:val="105"/>
        </w:rPr>
        <w:t> </w:t>
      </w:r>
      <w:r>
        <w:rPr>
          <w:w w:val="105"/>
        </w:rPr>
        <w:t>interactions</w:t>
      </w:r>
      <w:r>
        <w:rPr>
          <w:spacing w:val="1"/>
          <w:w w:val="105"/>
        </w:rPr>
        <w:t> </w:t>
      </w:r>
      <w:r>
        <w:rPr>
          <w:w w:val="105"/>
        </w:rPr>
        <w:t>between</w:t>
      </w:r>
      <w:r>
        <w:rPr>
          <w:spacing w:val="3"/>
          <w:w w:val="105"/>
        </w:rPr>
        <w:t> </w:t>
      </w:r>
      <w:r>
        <w:rPr>
          <w:w w:val="105"/>
        </w:rPr>
        <w:t>surface</w:t>
      </w:r>
      <w:r>
        <w:rPr>
          <w:spacing w:val="55"/>
          <w:w w:val="105"/>
        </w:rPr>
        <w:t> </w:t>
      </w:r>
      <w:r>
        <w:rPr>
          <w:w w:val="105"/>
        </w:rPr>
        <w:t>atoms.</w:t>
      </w:r>
      <w:r>
        <w:rPr>
          <w:spacing w:val="58"/>
          <w:w w:val="105"/>
        </w:rPr>
        <w:t> </w:t>
      </w:r>
      <w:r>
        <w:rPr>
          <w:w w:val="105"/>
        </w:rPr>
        <w:t>Complexes</w:t>
      </w:r>
      <w:r>
        <w:rPr>
          <w:spacing w:val="1"/>
          <w:w w:val="105"/>
        </w:rPr>
        <w:t> </w:t>
      </w:r>
      <w:r>
        <w:rPr>
          <w:w w:val="105"/>
        </w:rPr>
        <w:t>can</w:t>
      </w:r>
      <w:r>
        <w:rPr>
          <w:spacing w:val="3"/>
          <w:w w:val="105"/>
        </w:rPr>
        <w:t> </w:t>
      </w:r>
      <w:r>
        <w:rPr>
          <w:w w:val="105"/>
        </w:rPr>
        <w:t>be</w:t>
      </w:r>
      <w:r>
        <w:rPr>
          <w:spacing w:val="54"/>
          <w:w w:val="105"/>
        </w:rPr>
        <w:t> </w:t>
      </w:r>
      <w:r>
        <w:rPr>
          <w:w w:val="105"/>
        </w:rPr>
        <w:t>formed</w:t>
      </w:r>
      <w:r>
        <w:rPr>
          <w:spacing w:val="3"/>
          <w:w w:val="105"/>
        </w:rPr>
        <w:t> </w:t>
      </w:r>
      <w:r>
        <w:rPr>
          <w:w w:val="105"/>
        </w:rPr>
        <w:t>either  in</w:t>
      </w:r>
    </w:p>
    <w:p>
      <w:pPr>
        <w:spacing w:after="0" w:line="496" w:lineRule="auto"/>
        <w:sectPr>
          <w:pgSz w:w="12240" w:h="15840"/>
          <w:pgMar w:header="0" w:footer="1012" w:top="1360" w:bottom="1200" w:left="480" w:right="600"/>
        </w:sectPr>
      </w:pPr>
    </w:p>
    <w:p>
      <w:pPr>
        <w:pStyle w:val="BodyText"/>
        <w:spacing w:line="501" w:lineRule="auto" w:before="82"/>
        <w:ind w:left="1392" w:right="831"/>
        <w:jc w:val="both"/>
      </w:pPr>
      <w:r>
        <w:rPr>
          <w:w w:val="105"/>
        </w:rPr>
        <w:t>solution or in the crystalline state and water is typically the solvent of choice. Inclusion</w:t>
      </w:r>
      <w:r>
        <w:rPr>
          <w:spacing w:val="1"/>
          <w:w w:val="105"/>
        </w:rPr>
        <w:t> </w:t>
      </w:r>
      <w:r>
        <w:rPr>
          <w:w w:val="105"/>
        </w:rPr>
        <w:t>complexation can be accomplished in a co-solvent system and in the presence of any non-</w:t>
      </w:r>
      <w:r>
        <w:rPr>
          <w:spacing w:val="1"/>
          <w:w w:val="105"/>
        </w:rPr>
        <w:t> </w:t>
      </w:r>
      <w:r>
        <w:rPr>
          <w:w w:val="105"/>
        </w:rPr>
        <w:t>aqueous solvent. Cyclodextrin architecture confers upon these molecules a wide range of</w:t>
      </w:r>
      <w:r>
        <w:rPr>
          <w:spacing w:val="1"/>
          <w:w w:val="105"/>
        </w:rPr>
        <w:t> </w:t>
      </w:r>
      <w:r>
        <w:rPr>
          <w:w w:val="105"/>
        </w:rPr>
        <w:t>chemical properties markedly different from those exhibited by non-cyclic carbohydrates in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-2"/>
          <w:w w:val="105"/>
        </w:rPr>
        <w:t> </w:t>
      </w:r>
      <w:r>
        <w:rPr>
          <w:w w:val="105"/>
        </w:rPr>
        <w:t>same</w:t>
      </w:r>
      <w:r>
        <w:rPr>
          <w:spacing w:val="-1"/>
          <w:w w:val="105"/>
        </w:rPr>
        <w:t> </w:t>
      </w:r>
      <w:r>
        <w:rPr>
          <w:w w:val="105"/>
        </w:rPr>
        <w:t>molecular</w:t>
      </w:r>
      <w:r>
        <w:rPr>
          <w:spacing w:val="4"/>
          <w:w w:val="105"/>
        </w:rPr>
        <w:t> </w:t>
      </w:r>
      <w:r>
        <w:rPr>
          <w:w w:val="105"/>
        </w:rPr>
        <w:t>weight</w:t>
      </w:r>
      <w:r>
        <w:rPr>
          <w:spacing w:val="1"/>
          <w:w w:val="105"/>
        </w:rPr>
        <w:t> </w:t>
      </w:r>
      <w:r>
        <w:rPr>
          <w:w w:val="105"/>
        </w:rPr>
        <w:t>range.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501" w:lineRule="auto"/>
        <w:ind w:left="1392" w:right="834" w:firstLine="360"/>
        <w:jc w:val="both"/>
      </w:pPr>
      <w:r>
        <w:rPr>
          <w:w w:val="105"/>
        </w:rPr>
        <w:t>Inclusion in cyclodextrins exerts a profound effect on the physicochemical properties of</w:t>
      </w:r>
      <w:r>
        <w:rPr>
          <w:spacing w:val="1"/>
          <w:w w:val="105"/>
        </w:rPr>
        <w:t> </w:t>
      </w:r>
      <w:r>
        <w:rPr>
          <w:w w:val="105"/>
        </w:rPr>
        <w:t>guest molecules as they are temporarily locked or caged within the host cavity giving rise to</w:t>
      </w:r>
      <w:r>
        <w:rPr>
          <w:spacing w:val="-58"/>
          <w:w w:val="105"/>
        </w:rPr>
        <w:t> </w:t>
      </w:r>
      <w:r>
        <w:rPr>
          <w:w w:val="105"/>
        </w:rPr>
        <w:t>beneficial modifications of guest molecules, which are not achievable otherwise (Schmid,</w:t>
      </w:r>
      <w:r>
        <w:rPr>
          <w:spacing w:val="1"/>
          <w:w w:val="105"/>
        </w:rPr>
        <w:t> </w:t>
      </w:r>
      <w:r>
        <w:rPr>
          <w:w w:val="105"/>
        </w:rPr>
        <w:t>1989). These properties are: solubility enhancement of highly insoluble guests, stabilization</w:t>
      </w:r>
      <w:r>
        <w:rPr>
          <w:spacing w:val="1"/>
          <w:w w:val="105"/>
        </w:rPr>
        <w:t> </w:t>
      </w:r>
      <w:r>
        <w:rPr>
          <w:w w:val="105"/>
        </w:rPr>
        <w:t>of labile guests against the degradative effects of oxidation, visible or UV light and heat,</w:t>
      </w:r>
      <w:r>
        <w:rPr>
          <w:spacing w:val="1"/>
          <w:w w:val="105"/>
        </w:rPr>
        <w:t> </w:t>
      </w:r>
      <w:r>
        <w:rPr>
          <w:w w:val="105"/>
        </w:rPr>
        <w:t>control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volatility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sublimation,</w:t>
      </w:r>
      <w:r>
        <w:rPr>
          <w:spacing w:val="1"/>
          <w:w w:val="105"/>
        </w:rPr>
        <w:t> </w:t>
      </w:r>
      <w:r>
        <w:rPr>
          <w:w w:val="105"/>
        </w:rPr>
        <w:t>physical</w:t>
      </w:r>
      <w:r>
        <w:rPr>
          <w:spacing w:val="1"/>
          <w:w w:val="105"/>
        </w:rPr>
        <w:t> </w:t>
      </w:r>
      <w:r>
        <w:rPr>
          <w:w w:val="105"/>
        </w:rPr>
        <w:t>isolation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incompatible</w:t>
      </w:r>
      <w:r>
        <w:rPr>
          <w:spacing w:val="1"/>
          <w:w w:val="105"/>
        </w:rPr>
        <w:t> </w:t>
      </w:r>
      <w:r>
        <w:rPr>
          <w:w w:val="105"/>
        </w:rPr>
        <w:t>compounds,</w:t>
      </w:r>
      <w:r>
        <w:rPr>
          <w:spacing w:val="1"/>
          <w:w w:val="105"/>
        </w:rPr>
        <w:t> </w:t>
      </w:r>
      <w:r>
        <w:rPr>
          <w:w w:val="105"/>
        </w:rPr>
        <w:t>chromatographic separations, taste modification by masking off flavours, unpleasant odours</w:t>
      </w:r>
      <w:r>
        <w:rPr>
          <w:spacing w:val="-58"/>
          <w:w w:val="105"/>
        </w:rPr>
        <w:t> </w:t>
      </w:r>
      <w:r>
        <w:rPr>
          <w:w w:val="105"/>
        </w:rPr>
        <w:t>and</w:t>
      </w:r>
      <w:r>
        <w:rPr>
          <w:spacing w:val="-1"/>
          <w:w w:val="105"/>
        </w:rPr>
        <w:t> </w:t>
      </w:r>
      <w:r>
        <w:rPr>
          <w:w w:val="105"/>
        </w:rPr>
        <w:t>controlled</w:t>
      </w:r>
      <w:r>
        <w:rPr>
          <w:spacing w:val="-6"/>
          <w:w w:val="105"/>
        </w:rPr>
        <w:t> </w:t>
      </w:r>
      <w:r>
        <w:rPr>
          <w:w w:val="105"/>
        </w:rPr>
        <w:t>release</w:t>
      </w:r>
      <w:r>
        <w:rPr>
          <w:spacing w:val="-1"/>
          <w:w w:val="105"/>
        </w:rPr>
        <w:t> </w:t>
      </w:r>
      <w:r>
        <w:rPr>
          <w:w w:val="105"/>
        </w:rPr>
        <w:t>of</w:t>
      </w:r>
      <w:r>
        <w:rPr>
          <w:spacing w:val="-4"/>
          <w:w w:val="105"/>
        </w:rPr>
        <w:t> </w:t>
      </w:r>
      <w:r>
        <w:rPr>
          <w:w w:val="105"/>
        </w:rPr>
        <w:t>drugs</w:t>
      </w:r>
      <w:r>
        <w:rPr>
          <w:spacing w:val="-9"/>
          <w:w w:val="105"/>
        </w:rPr>
        <w:t> </w:t>
      </w:r>
      <w:r>
        <w:rPr>
          <w:w w:val="105"/>
        </w:rPr>
        <w:t>and</w:t>
      </w:r>
      <w:r>
        <w:rPr>
          <w:spacing w:val="6"/>
          <w:w w:val="105"/>
        </w:rPr>
        <w:t> </w:t>
      </w:r>
      <w:r>
        <w:rPr>
          <w:w w:val="105"/>
        </w:rPr>
        <w:t>flavours</w:t>
      </w:r>
      <w:r>
        <w:rPr>
          <w:spacing w:val="-4"/>
          <w:w w:val="105"/>
        </w:rPr>
        <w:t> </w:t>
      </w:r>
      <w:r>
        <w:rPr>
          <w:w w:val="105"/>
        </w:rPr>
        <w:t>(Schmid,</w:t>
      </w:r>
      <w:r>
        <w:rPr>
          <w:spacing w:val="1"/>
          <w:w w:val="105"/>
        </w:rPr>
        <w:t> </w:t>
      </w:r>
      <w:r>
        <w:rPr>
          <w:w w:val="105"/>
        </w:rPr>
        <w:t>1989).</w:t>
      </w:r>
    </w:p>
    <w:p>
      <w:pPr>
        <w:pStyle w:val="BodyText"/>
        <w:spacing w:line="501" w:lineRule="auto" w:before="231"/>
        <w:ind w:left="1392" w:right="833" w:firstLine="360"/>
        <w:jc w:val="both"/>
      </w:pPr>
      <w:r>
        <w:rPr>
          <w:w w:val="105"/>
        </w:rPr>
        <w:t>Therefore, cyclodextrins are used in foods (Fujishima </w:t>
      </w:r>
      <w:r>
        <w:rPr>
          <w:i/>
          <w:w w:val="105"/>
        </w:rPr>
        <w:t>et al., </w:t>
      </w:r>
      <w:r>
        <w:rPr>
          <w:w w:val="105"/>
        </w:rPr>
        <w:t>2001), pharmaceuticals</w:t>
      </w:r>
      <w:r>
        <w:rPr>
          <w:spacing w:val="1"/>
          <w:w w:val="105"/>
        </w:rPr>
        <w:t> </w:t>
      </w:r>
      <w:r>
        <w:rPr>
          <w:w w:val="105"/>
        </w:rPr>
        <w:t>(Bhardwaj </w:t>
      </w:r>
      <w:r>
        <w:rPr>
          <w:i/>
          <w:w w:val="105"/>
        </w:rPr>
        <w:t>et al., </w:t>
      </w:r>
      <w:r>
        <w:rPr>
          <w:w w:val="105"/>
        </w:rPr>
        <w:t>2000), cosmetics (Holland </w:t>
      </w:r>
      <w:r>
        <w:rPr>
          <w:i/>
          <w:w w:val="105"/>
        </w:rPr>
        <w:t>et al., </w:t>
      </w:r>
      <w:r>
        <w:rPr>
          <w:w w:val="105"/>
        </w:rPr>
        <w:t>1999), environment protection (Lezcano</w:t>
      </w:r>
      <w:r>
        <w:rPr>
          <w:spacing w:val="1"/>
          <w:w w:val="105"/>
        </w:rPr>
        <w:t> </w:t>
      </w:r>
      <w:r>
        <w:rPr>
          <w:i/>
          <w:w w:val="105"/>
        </w:rPr>
        <w:t>et al., </w:t>
      </w:r>
      <w:r>
        <w:rPr>
          <w:w w:val="105"/>
        </w:rPr>
        <w:t>2002), bioconversion (Dufosse </w:t>
      </w:r>
      <w:r>
        <w:rPr>
          <w:i/>
          <w:w w:val="105"/>
        </w:rPr>
        <w:t>et al., </w:t>
      </w:r>
      <w:r>
        <w:rPr>
          <w:w w:val="105"/>
        </w:rPr>
        <w:t>1999), packing and the textile industry (Hedges</w:t>
      </w:r>
      <w:r>
        <w:rPr>
          <w:spacing w:val="1"/>
          <w:w w:val="105"/>
        </w:rPr>
        <w:t> </w:t>
      </w:r>
      <w:r>
        <w:rPr>
          <w:w w:val="105"/>
        </w:rPr>
        <w:t>1998). The potential guest list for molecular encapsulation in cyclodextrins is quite varied</w:t>
      </w:r>
      <w:r>
        <w:rPr>
          <w:spacing w:val="1"/>
          <w:w w:val="105"/>
        </w:rPr>
        <w:t> </w:t>
      </w:r>
      <w:r>
        <w:rPr>
          <w:w w:val="105"/>
        </w:rPr>
        <w:t>and includes such compounds as straight or branched chain aliphatics, aldehydes, ketones,</w:t>
      </w:r>
      <w:r>
        <w:rPr>
          <w:spacing w:val="1"/>
          <w:w w:val="105"/>
        </w:rPr>
        <w:t> </w:t>
      </w:r>
      <w:r>
        <w:rPr>
          <w:w w:val="105"/>
        </w:rPr>
        <w:t>alcohols, organic</w:t>
      </w:r>
      <w:r>
        <w:rPr>
          <w:spacing w:val="-15"/>
          <w:w w:val="105"/>
        </w:rPr>
        <w:t> </w:t>
      </w:r>
      <w:r>
        <w:rPr>
          <w:w w:val="105"/>
        </w:rPr>
        <w:t>acids,</w:t>
      </w:r>
      <w:r>
        <w:rPr>
          <w:spacing w:val="1"/>
          <w:w w:val="105"/>
        </w:rPr>
        <w:t> </w:t>
      </w:r>
      <w:r>
        <w:rPr>
          <w:w w:val="105"/>
        </w:rPr>
        <w:t>fatty</w:t>
      </w:r>
      <w:r>
        <w:rPr>
          <w:spacing w:val="-14"/>
          <w:w w:val="105"/>
        </w:rPr>
        <w:t> </w:t>
      </w:r>
      <w:r>
        <w:rPr>
          <w:w w:val="105"/>
        </w:rPr>
        <w:t>acids,</w:t>
      </w:r>
      <w:r>
        <w:rPr>
          <w:spacing w:val="-12"/>
          <w:w w:val="105"/>
        </w:rPr>
        <w:t> </w:t>
      </w:r>
      <w:r>
        <w:rPr>
          <w:w w:val="105"/>
        </w:rPr>
        <w:t>aromatics,</w:t>
      </w:r>
      <w:r>
        <w:rPr>
          <w:spacing w:val="-5"/>
          <w:w w:val="105"/>
        </w:rPr>
        <w:t> </w:t>
      </w:r>
      <w:r>
        <w:rPr>
          <w:w w:val="105"/>
        </w:rPr>
        <w:t>gases,</w:t>
      </w:r>
      <w:r>
        <w:rPr>
          <w:spacing w:val="-6"/>
          <w:w w:val="105"/>
        </w:rPr>
        <w:t> </w:t>
      </w:r>
      <w:r>
        <w:rPr>
          <w:w w:val="105"/>
        </w:rPr>
        <w:t>and</w:t>
      </w:r>
      <w:r>
        <w:rPr>
          <w:spacing w:val="-8"/>
          <w:w w:val="105"/>
        </w:rPr>
        <w:t> </w:t>
      </w:r>
      <w:r>
        <w:rPr>
          <w:w w:val="105"/>
        </w:rPr>
        <w:t>polar</w:t>
      </w:r>
      <w:r>
        <w:rPr>
          <w:spacing w:val="-4"/>
          <w:w w:val="105"/>
        </w:rPr>
        <w:t> </w:t>
      </w:r>
      <w:r>
        <w:rPr>
          <w:w w:val="105"/>
        </w:rPr>
        <w:t>compounds</w:t>
      </w:r>
      <w:r>
        <w:rPr>
          <w:spacing w:val="-9"/>
          <w:w w:val="105"/>
        </w:rPr>
        <w:t> </w:t>
      </w:r>
      <w:r>
        <w:rPr>
          <w:w w:val="105"/>
        </w:rPr>
        <w:t>such</w:t>
      </w:r>
      <w:r>
        <w:rPr>
          <w:spacing w:val="-7"/>
          <w:w w:val="105"/>
        </w:rPr>
        <w:t> </w:t>
      </w:r>
      <w:r>
        <w:rPr>
          <w:w w:val="105"/>
        </w:rPr>
        <w:t>as</w:t>
      </w:r>
      <w:r>
        <w:rPr>
          <w:spacing w:val="-10"/>
          <w:w w:val="105"/>
        </w:rPr>
        <w:t> </w:t>
      </w:r>
      <w:r>
        <w:rPr>
          <w:w w:val="105"/>
        </w:rPr>
        <w:t>halogens,</w:t>
      </w:r>
      <w:r>
        <w:rPr>
          <w:spacing w:val="-58"/>
          <w:w w:val="105"/>
        </w:rPr>
        <w:t> </w:t>
      </w:r>
      <w:r>
        <w:rPr>
          <w:w w:val="105"/>
        </w:rPr>
        <w:t>oxyacids and amines (Schmid,1989). Due to the availability of multiple reactive hydroxyl</w:t>
      </w:r>
      <w:r>
        <w:rPr>
          <w:spacing w:val="1"/>
          <w:w w:val="105"/>
        </w:rPr>
        <w:t> </w:t>
      </w:r>
      <w:r>
        <w:rPr>
          <w:w w:val="105"/>
        </w:rPr>
        <w:t>groups, the functionality of cyclodextrins is greatly increased by chemical modification.</w:t>
      </w:r>
      <w:r>
        <w:rPr>
          <w:spacing w:val="1"/>
          <w:w w:val="105"/>
        </w:rPr>
        <w:t> </w:t>
      </w:r>
      <w:r>
        <w:rPr>
          <w:w w:val="105"/>
        </w:rPr>
        <w:t>Through</w:t>
      </w:r>
      <w:r>
        <w:rPr>
          <w:spacing w:val="-2"/>
          <w:w w:val="105"/>
        </w:rPr>
        <w:t> </w:t>
      </w:r>
      <w:r>
        <w:rPr>
          <w:w w:val="105"/>
        </w:rPr>
        <w:t>modification,</w:t>
      </w:r>
      <w:r>
        <w:rPr>
          <w:spacing w:val="-6"/>
          <w:w w:val="105"/>
        </w:rPr>
        <w:t> </w:t>
      </w:r>
      <w:r>
        <w:rPr>
          <w:w w:val="105"/>
        </w:rPr>
        <w:t>the</w:t>
      </w:r>
      <w:r>
        <w:rPr>
          <w:spacing w:val="-9"/>
          <w:w w:val="105"/>
        </w:rPr>
        <w:t> </w:t>
      </w:r>
      <w:r>
        <w:rPr>
          <w:w w:val="105"/>
        </w:rPr>
        <w:t>application</w:t>
      </w:r>
      <w:r>
        <w:rPr>
          <w:spacing w:val="-2"/>
          <w:w w:val="105"/>
        </w:rPr>
        <w:t> </w:t>
      </w:r>
      <w:r>
        <w:rPr>
          <w:w w:val="105"/>
        </w:rPr>
        <w:t>of</w:t>
      </w:r>
      <w:r>
        <w:rPr>
          <w:spacing w:val="-4"/>
          <w:w w:val="105"/>
        </w:rPr>
        <w:t> </w:t>
      </w:r>
      <w:r>
        <w:rPr>
          <w:w w:val="105"/>
        </w:rPr>
        <w:t>cyclodextrins</w:t>
      </w:r>
      <w:r>
        <w:rPr>
          <w:spacing w:val="-4"/>
          <w:w w:val="105"/>
        </w:rPr>
        <w:t> </w:t>
      </w:r>
      <w:r>
        <w:rPr>
          <w:w w:val="105"/>
        </w:rPr>
        <w:t>has</w:t>
      </w:r>
      <w:r>
        <w:rPr>
          <w:spacing w:val="-3"/>
          <w:w w:val="105"/>
        </w:rPr>
        <w:t> </w:t>
      </w:r>
      <w:r>
        <w:rPr>
          <w:w w:val="105"/>
        </w:rPr>
        <w:t>expanded.</w:t>
      </w:r>
    </w:p>
    <w:p>
      <w:pPr>
        <w:spacing w:after="0" w:line="501" w:lineRule="auto"/>
        <w:jc w:val="both"/>
        <w:sectPr>
          <w:pgSz w:w="12240" w:h="15840"/>
          <w:pgMar w:header="0" w:footer="1012" w:top="1360" w:bottom="1200" w:left="480" w:right="600"/>
        </w:sectPr>
      </w:pPr>
    </w:p>
    <w:p>
      <w:pPr>
        <w:pStyle w:val="BodyText"/>
        <w:spacing w:line="501" w:lineRule="auto" w:before="82"/>
        <w:ind w:left="1392" w:right="843" w:firstLine="360"/>
        <w:jc w:val="both"/>
      </w:pPr>
      <w:r>
        <w:rPr>
          <w:w w:val="105"/>
        </w:rPr>
        <w:t>CDs are modified through substituting various functional compounds on the primary</w:t>
      </w:r>
      <w:r>
        <w:rPr>
          <w:spacing w:val="1"/>
          <w:w w:val="105"/>
        </w:rPr>
        <w:t> </w:t>
      </w:r>
      <w:r>
        <w:rPr>
          <w:w w:val="105"/>
        </w:rPr>
        <w:t>and/or secondary face of the molecule. Modified CDs are useful as enzyme mimics because</w:t>
      </w:r>
      <w:r>
        <w:rPr>
          <w:spacing w:val="-58"/>
          <w:w w:val="105"/>
        </w:rPr>
        <w:t> </w:t>
      </w:r>
      <w:r>
        <w:rPr>
          <w:w w:val="105"/>
        </w:rPr>
        <w:t>the</w:t>
      </w:r>
      <w:r>
        <w:rPr>
          <w:spacing w:val="-3"/>
          <w:w w:val="105"/>
        </w:rPr>
        <w:t> </w:t>
      </w:r>
      <w:r>
        <w:rPr>
          <w:w w:val="105"/>
        </w:rPr>
        <w:t>substituted</w:t>
      </w:r>
      <w:r>
        <w:rPr>
          <w:spacing w:val="-2"/>
          <w:w w:val="105"/>
        </w:rPr>
        <w:t> </w:t>
      </w:r>
      <w:r>
        <w:rPr>
          <w:w w:val="105"/>
        </w:rPr>
        <w:t>functional groups</w:t>
      </w:r>
      <w:r>
        <w:rPr>
          <w:spacing w:val="-9"/>
          <w:w w:val="105"/>
        </w:rPr>
        <w:t> </w:t>
      </w:r>
      <w:r>
        <w:rPr>
          <w:w w:val="105"/>
        </w:rPr>
        <w:t>act</w:t>
      </w:r>
      <w:r>
        <w:rPr>
          <w:spacing w:val="-7"/>
          <w:w w:val="105"/>
        </w:rPr>
        <w:t> </w:t>
      </w:r>
      <w:r>
        <w:rPr>
          <w:w w:val="105"/>
        </w:rPr>
        <w:t>in</w:t>
      </w:r>
      <w:r>
        <w:rPr>
          <w:spacing w:val="-2"/>
          <w:w w:val="105"/>
        </w:rPr>
        <w:t> </w:t>
      </w:r>
      <w:r>
        <w:rPr>
          <w:w w:val="105"/>
        </w:rPr>
        <w:t>molecular</w:t>
      </w:r>
      <w:r>
        <w:rPr>
          <w:spacing w:val="-4"/>
          <w:w w:val="105"/>
        </w:rPr>
        <w:t> </w:t>
      </w:r>
      <w:r>
        <w:rPr>
          <w:w w:val="105"/>
        </w:rPr>
        <w:t>recognition.</w:t>
      </w:r>
      <w:r>
        <w:rPr>
          <w:spacing w:val="-7"/>
          <w:w w:val="105"/>
        </w:rPr>
        <w:t> </w:t>
      </w:r>
      <w:r>
        <w:rPr>
          <w:w w:val="105"/>
        </w:rPr>
        <w:t>The</w:t>
      </w:r>
      <w:r>
        <w:rPr>
          <w:spacing w:val="-2"/>
          <w:w w:val="105"/>
        </w:rPr>
        <w:t> </w:t>
      </w:r>
      <w:r>
        <w:rPr>
          <w:w w:val="105"/>
        </w:rPr>
        <w:t>same</w:t>
      </w:r>
      <w:r>
        <w:rPr>
          <w:spacing w:val="-3"/>
          <w:w w:val="105"/>
        </w:rPr>
        <w:t> </w:t>
      </w:r>
      <w:r>
        <w:rPr>
          <w:w w:val="105"/>
        </w:rPr>
        <w:t>property</w:t>
      </w:r>
      <w:r>
        <w:rPr>
          <w:spacing w:val="-2"/>
          <w:w w:val="105"/>
        </w:rPr>
        <w:t> </w:t>
      </w:r>
      <w:r>
        <w:rPr>
          <w:w w:val="105"/>
        </w:rPr>
        <w:t>is</w:t>
      </w:r>
      <w:r>
        <w:rPr>
          <w:spacing w:val="-10"/>
          <w:w w:val="105"/>
        </w:rPr>
        <w:t> </w:t>
      </w:r>
      <w:r>
        <w:rPr>
          <w:w w:val="105"/>
        </w:rPr>
        <w:t>used</w:t>
      </w:r>
      <w:r>
        <w:rPr>
          <w:spacing w:val="-2"/>
          <w:w w:val="105"/>
        </w:rPr>
        <w:t> </w:t>
      </w:r>
      <w:r>
        <w:rPr>
          <w:w w:val="105"/>
        </w:rPr>
        <w:t>for</w:t>
      </w:r>
      <w:r>
        <w:rPr>
          <w:spacing w:val="-58"/>
          <w:w w:val="105"/>
        </w:rPr>
        <w:t> </w:t>
      </w:r>
      <w:r>
        <w:rPr>
          <w:w w:val="105"/>
        </w:rPr>
        <w:t>targeted</w:t>
      </w:r>
      <w:r>
        <w:rPr>
          <w:spacing w:val="1"/>
          <w:w w:val="105"/>
        </w:rPr>
        <w:t> </w:t>
      </w:r>
      <w:r>
        <w:rPr>
          <w:w w:val="105"/>
        </w:rPr>
        <w:t>drug</w:t>
      </w:r>
      <w:r>
        <w:rPr>
          <w:spacing w:val="1"/>
          <w:w w:val="105"/>
        </w:rPr>
        <w:t> </w:t>
      </w:r>
      <w:r>
        <w:rPr>
          <w:w w:val="105"/>
        </w:rPr>
        <w:t>delivery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analytical</w:t>
      </w:r>
      <w:r>
        <w:rPr>
          <w:spacing w:val="1"/>
          <w:w w:val="105"/>
        </w:rPr>
        <w:t> </w:t>
      </w:r>
      <w:r>
        <w:rPr>
          <w:w w:val="105"/>
        </w:rPr>
        <w:t>chemistry</w:t>
      </w:r>
      <w:r>
        <w:rPr>
          <w:spacing w:val="1"/>
          <w:w w:val="105"/>
        </w:rPr>
        <w:t> </w:t>
      </w:r>
      <w:r>
        <w:rPr>
          <w:w w:val="105"/>
        </w:rPr>
        <w:t>as</w:t>
      </w:r>
      <w:r>
        <w:rPr>
          <w:spacing w:val="1"/>
          <w:w w:val="105"/>
        </w:rPr>
        <w:t> </w:t>
      </w:r>
      <w:r>
        <w:rPr>
          <w:w w:val="105"/>
        </w:rPr>
        <w:t>modified</w:t>
      </w:r>
      <w:r>
        <w:rPr>
          <w:spacing w:val="1"/>
          <w:w w:val="105"/>
        </w:rPr>
        <w:t> </w:t>
      </w:r>
      <w:r>
        <w:rPr>
          <w:w w:val="105"/>
        </w:rPr>
        <w:t>CDs</w:t>
      </w:r>
      <w:r>
        <w:rPr>
          <w:spacing w:val="1"/>
          <w:w w:val="105"/>
        </w:rPr>
        <w:t> </w:t>
      </w:r>
      <w:r>
        <w:rPr>
          <w:w w:val="105"/>
        </w:rPr>
        <w:t>show</w:t>
      </w:r>
      <w:r>
        <w:rPr>
          <w:spacing w:val="1"/>
          <w:w w:val="105"/>
        </w:rPr>
        <w:t> </w:t>
      </w:r>
      <w:r>
        <w:rPr>
          <w:w w:val="105"/>
        </w:rPr>
        <w:t>increased</w:t>
      </w:r>
      <w:r>
        <w:rPr>
          <w:spacing w:val="1"/>
          <w:w w:val="105"/>
        </w:rPr>
        <w:t> </w:t>
      </w:r>
      <w:r>
        <w:rPr>
          <w:w w:val="105"/>
        </w:rPr>
        <w:t>enantioselectivity</w:t>
      </w:r>
      <w:r>
        <w:rPr>
          <w:spacing w:val="-1"/>
          <w:w w:val="105"/>
        </w:rPr>
        <w:t> </w:t>
      </w:r>
      <w:r>
        <w:rPr>
          <w:w w:val="105"/>
        </w:rPr>
        <w:t>over</w:t>
      </w:r>
      <w:r>
        <w:rPr>
          <w:spacing w:val="2"/>
          <w:w w:val="105"/>
        </w:rPr>
        <w:t> </w:t>
      </w:r>
      <w:r>
        <w:rPr>
          <w:w w:val="105"/>
        </w:rPr>
        <w:t>native</w:t>
      </w:r>
      <w:r>
        <w:rPr>
          <w:spacing w:val="3"/>
          <w:w w:val="105"/>
        </w:rPr>
        <w:t> </w:t>
      </w:r>
      <w:r>
        <w:rPr>
          <w:w w:val="105"/>
        </w:rPr>
        <w:t>CDs</w:t>
      </w:r>
      <w:r>
        <w:rPr>
          <w:spacing w:val="-9"/>
          <w:w w:val="105"/>
        </w:rPr>
        <w:t> </w:t>
      </w:r>
      <w:r>
        <w:rPr>
          <w:w w:val="105"/>
        </w:rPr>
        <w:t>(Martin</w:t>
      </w:r>
      <w:r>
        <w:rPr>
          <w:spacing w:val="-1"/>
          <w:w w:val="105"/>
        </w:rPr>
        <w:t> </w:t>
      </w:r>
      <w:r>
        <w:rPr>
          <w:w w:val="105"/>
        </w:rPr>
        <w:t>Del</w:t>
      </w:r>
      <w:r>
        <w:rPr>
          <w:spacing w:val="1"/>
          <w:w w:val="105"/>
        </w:rPr>
        <w:t> </w:t>
      </w:r>
      <w:r>
        <w:rPr>
          <w:w w:val="105"/>
        </w:rPr>
        <w:t>Valle,</w:t>
      </w:r>
      <w:r>
        <w:rPr>
          <w:spacing w:val="1"/>
          <w:w w:val="105"/>
        </w:rPr>
        <w:t> </w:t>
      </w:r>
      <w:r>
        <w:rPr>
          <w:w w:val="105"/>
        </w:rPr>
        <w:t>2003).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501" w:lineRule="auto"/>
        <w:ind w:left="1392" w:right="840" w:firstLine="360"/>
        <w:jc w:val="both"/>
      </w:pPr>
      <w:r>
        <w:rPr>
          <w:w w:val="105"/>
        </w:rPr>
        <w:t>The ability of cyclodextrin to form an inclusion complex with a guest molecule is a</w:t>
      </w:r>
      <w:r>
        <w:rPr>
          <w:spacing w:val="1"/>
          <w:w w:val="105"/>
        </w:rPr>
        <w:t> </w:t>
      </w:r>
      <w:r>
        <w:rPr>
          <w:w w:val="105"/>
        </w:rPr>
        <w:t>function of two key factors. The first is steric and depends on the relative size of the</w:t>
      </w:r>
      <w:r>
        <w:rPr>
          <w:spacing w:val="1"/>
          <w:w w:val="105"/>
        </w:rPr>
        <w:t> </w:t>
      </w:r>
      <w:r>
        <w:rPr>
          <w:w w:val="105"/>
        </w:rPr>
        <w:t>cyclodextrin to the size of the guest molecule or certain key functional groups within the</w:t>
      </w:r>
      <w:r>
        <w:rPr>
          <w:spacing w:val="1"/>
          <w:w w:val="105"/>
        </w:rPr>
        <w:t> </w:t>
      </w:r>
      <w:r>
        <w:rPr>
          <w:w w:val="105"/>
        </w:rPr>
        <w:t>guest.</w:t>
      </w:r>
      <w:r>
        <w:rPr>
          <w:spacing w:val="-9"/>
          <w:w w:val="105"/>
        </w:rPr>
        <w:t> </w:t>
      </w:r>
      <w:r>
        <w:rPr>
          <w:w w:val="105"/>
        </w:rPr>
        <w:t>If</w:t>
      </w:r>
      <w:r>
        <w:rPr>
          <w:spacing w:val="-6"/>
          <w:w w:val="105"/>
        </w:rPr>
        <w:t> </w:t>
      </w:r>
      <w:r>
        <w:rPr>
          <w:w w:val="105"/>
        </w:rPr>
        <w:t>the</w:t>
      </w:r>
      <w:r>
        <w:rPr>
          <w:spacing w:val="-4"/>
          <w:w w:val="105"/>
        </w:rPr>
        <w:t> </w:t>
      </w:r>
      <w:r>
        <w:rPr>
          <w:w w:val="105"/>
        </w:rPr>
        <w:t>guest</w:t>
      </w:r>
      <w:r>
        <w:rPr>
          <w:spacing w:val="-1"/>
          <w:w w:val="105"/>
        </w:rPr>
        <w:t> </w:t>
      </w:r>
      <w:r>
        <w:rPr>
          <w:w w:val="105"/>
        </w:rPr>
        <w:t>is</w:t>
      </w:r>
      <w:r>
        <w:rPr>
          <w:spacing w:val="-12"/>
          <w:w w:val="105"/>
        </w:rPr>
        <w:t> </w:t>
      </w:r>
      <w:r>
        <w:rPr>
          <w:w w:val="105"/>
        </w:rPr>
        <w:t>the</w:t>
      </w:r>
      <w:r>
        <w:rPr>
          <w:spacing w:val="-5"/>
          <w:w w:val="105"/>
        </w:rPr>
        <w:t> </w:t>
      </w:r>
      <w:r>
        <w:rPr>
          <w:w w:val="105"/>
        </w:rPr>
        <w:t>wrong</w:t>
      </w:r>
      <w:r>
        <w:rPr>
          <w:spacing w:val="-3"/>
          <w:w w:val="105"/>
        </w:rPr>
        <w:t> </w:t>
      </w:r>
      <w:r>
        <w:rPr>
          <w:w w:val="105"/>
        </w:rPr>
        <w:t>size,</w:t>
      </w:r>
      <w:r>
        <w:rPr>
          <w:spacing w:val="-8"/>
          <w:w w:val="105"/>
        </w:rPr>
        <w:t> </w:t>
      </w:r>
      <w:r>
        <w:rPr>
          <w:w w:val="105"/>
        </w:rPr>
        <w:t>it</w:t>
      </w:r>
      <w:r>
        <w:rPr>
          <w:spacing w:val="5"/>
          <w:w w:val="105"/>
        </w:rPr>
        <w:t> </w:t>
      </w:r>
      <w:r>
        <w:rPr>
          <w:w w:val="105"/>
        </w:rPr>
        <w:t>will</w:t>
      </w:r>
      <w:r>
        <w:rPr>
          <w:spacing w:val="-1"/>
          <w:w w:val="105"/>
        </w:rPr>
        <w:t> </w:t>
      </w:r>
      <w:r>
        <w:rPr>
          <w:w w:val="105"/>
        </w:rPr>
        <w:t>not</w:t>
      </w:r>
      <w:r>
        <w:rPr>
          <w:spacing w:val="5"/>
          <w:w w:val="105"/>
        </w:rPr>
        <w:t> </w:t>
      </w:r>
      <w:r>
        <w:rPr>
          <w:w w:val="105"/>
        </w:rPr>
        <w:t>fit</w:t>
      </w:r>
      <w:r>
        <w:rPr>
          <w:spacing w:val="-1"/>
          <w:w w:val="105"/>
        </w:rPr>
        <w:t> </w:t>
      </w:r>
      <w:r>
        <w:rPr>
          <w:w w:val="105"/>
        </w:rPr>
        <w:t>properly</w:t>
      </w:r>
      <w:r>
        <w:rPr>
          <w:spacing w:val="-10"/>
          <w:w w:val="105"/>
        </w:rPr>
        <w:t> </w:t>
      </w:r>
      <w:r>
        <w:rPr>
          <w:w w:val="105"/>
        </w:rPr>
        <w:t>into</w:t>
      </w:r>
      <w:r>
        <w:rPr>
          <w:spacing w:val="-10"/>
          <w:w w:val="105"/>
        </w:rPr>
        <w:t> </w:t>
      </w:r>
      <w:r>
        <w:rPr>
          <w:w w:val="105"/>
        </w:rPr>
        <w:t>the</w:t>
      </w:r>
      <w:r>
        <w:rPr>
          <w:spacing w:val="-5"/>
          <w:w w:val="105"/>
        </w:rPr>
        <w:t> </w:t>
      </w:r>
      <w:r>
        <w:rPr>
          <w:w w:val="105"/>
        </w:rPr>
        <w:t>cyclodextrin</w:t>
      </w:r>
      <w:r>
        <w:rPr>
          <w:spacing w:val="-3"/>
          <w:w w:val="105"/>
        </w:rPr>
        <w:t> </w:t>
      </w:r>
      <w:r>
        <w:rPr>
          <w:w w:val="105"/>
        </w:rPr>
        <w:t>cavity.</w:t>
      </w:r>
    </w:p>
    <w:p>
      <w:pPr>
        <w:pStyle w:val="BodyText"/>
        <w:spacing w:before="8"/>
        <w:rPr>
          <w:sz w:val="20"/>
        </w:rPr>
      </w:pPr>
    </w:p>
    <w:p>
      <w:pPr>
        <w:pStyle w:val="BodyText"/>
        <w:spacing w:line="501" w:lineRule="auto"/>
        <w:ind w:left="1392" w:right="839" w:firstLine="360"/>
        <w:jc w:val="both"/>
      </w:pP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second</w:t>
      </w:r>
      <w:r>
        <w:rPr>
          <w:spacing w:val="1"/>
          <w:w w:val="105"/>
        </w:rPr>
        <w:t> </w:t>
      </w:r>
      <w:r>
        <w:rPr>
          <w:w w:val="105"/>
        </w:rPr>
        <w:t>critical</w:t>
      </w:r>
      <w:r>
        <w:rPr>
          <w:spacing w:val="1"/>
          <w:w w:val="105"/>
        </w:rPr>
        <w:t> </w:t>
      </w:r>
      <w:r>
        <w:rPr>
          <w:w w:val="105"/>
        </w:rPr>
        <w:t>factor</w:t>
      </w:r>
      <w:r>
        <w:rPr>
          <w:spacing w:val="1"/>
          <w:w w:val="105"/>
        </w:rPr>
        <w:t> </w:t>
      </w:r>
      <w:r>
        <w:rPr>
          <w:w w:val="105"/>
        </w:rPr>
        <w:t>is</w:t>
      </w:r>
      <w:r>
        <w:rPr>
          <w:spacing w:val="1"/>
          <w:w w:val="105"/>
        </w:rPr>
        <w:t> </w:t>
      </w:r>
      <w:r>
        <w:rPr>
          <w:w w:val="105"/>
        </w:rPr>
        <w:t>the thermodynamic</w:t>
      </w:r>
      <w:r>
        <w:rPr>
          <w:spacing w:val="1"/>
          <w:w w:val="105"/>
        </w:rPr>
        <w:t> </w:t>
      </w:r>
      <w:r>
        <w:rPr>
          <w:w w:val="105"/>
        </w:rPr>
        <w:t>interactions</w:t>
      </w:r>
      <w:r>
        <w:rPr>
          <w:spacing w:val="1"/>
          <w:w w:val="105"/>
        </w:rPr>
        <w:t> </w:t>
      </w:r>
      <w:r>
        <w:rPr>
          <w:w w:val="105"/>
        </w:rPr>
        <w:t>between</w:t>
      </w:r>
      <w:r>
        <w:rPr>
          <w:spacing w:val="1"/>
          <w:w w:val="105"/>
        </w:rPr>
        <w:t> </w:t>
      </w:r>
      <w:r>
        <w:rPr>
          <w:w w:val="105"/>
        </w:rPr>
        <w:t>the different</w:t>
      </w:r>
      <w:r>
        <w:rPr>
          <w:spacing w:val="1"/>
          <w:w w:val="105"/>
        </w:rPr>
        <w:t> </w:t>
      </w:r>
      <w:r>
        <w:rPr>
          <w:w w:val="105"/>
        </w:rPr>
        <w:t>components of the system (cyclodextrin, guest, solvent). For a complex to form, there must</w:t>
      </w:r>
      <w:r>
        <w:rPr>
          <w:spacing w:val="1"/>
          <w:w w:val="105"/>
        </w:rPr>
        <w:t> </w:t>
      </w:r>
      <w:r>
        <w:rPr>
          <w:w w:val="105"/>
        </w:rPr>
        <w:t>be a favourable net energetic driving force that pulls the guest into the cyclodextrin. While</w:t>
      </w:r>
      <w:r>
        <w:rPr>
          <w:spacing w:val="1"/>
          <w:w w:val="105"/>
        </w:rPr>
        <w:t> </w:t>
      </w:r>
      <w:r>
        <w:rPr>
          <w:w w:val="105"/>
        </w:rPr>
        <w:t>the height of the cyclodextrin cavity is the same for all three types, the number of glucose</w:t>
      </w:r>
      <w:r>
        <w:rPr>
          <w:spacing w:val="1"/>
          <w:w w:val="105"/>
        </w:rPr>
        <w:t> </w:t>
      </w:r>
      <w:r>
        <w:rPr>
          <w:w w:val="105"/>
        </w:rPr>
        <w:t>units</w:t>
      </w:r>
      <w:r>
        <w:rPr>
          <w:spacing w:val="1"/>
          <w:w w:val="105"/>
        </w:rPr>
        <w:t> </w:t>
      </w:r>
      <w:r>
        <w:rPr>
          <w:w w:val="105"/>
        </w:rPr>
        <w:t>determines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internal</w:t>
      </w:r>
      <w:r>
        <w:rPr>
          <w:spacing w:val="1"/>
          <w:w w:val="105"/>
        </w:rPr>
        <w:t> </w:t>
      </w:r>
      <w:r>
        <w:rPr>
          <w:w w:val="105"/>
        </w:rPr>
        <w:t>diameter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cavity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its</w:t>
      </w:r>
      <w:r>
        <w:rPr>
          <w:spacing w:val="1"/>
          <w:w w:val="105"/>
        </w:rPr>
        <w:t> </w:t>
      </w:r>
      <w:r>
        <w:rPr>
          <w:w w:val="105"/>
        </w:rPr>
        <w:t>volume.</w:t>
      </w:r>
      <w:r>
        <w:rPr>
          <w:spacing w:val="1"/>
          <w:w w:val="105"/>
        </w:rPr>
        <w:t> </w:t>
      </w:r>
      <w:r>
        <w:rPr>
          <w:w w:val="105"/>
        </w:rPr>
        <w:t>Based</w:t>
      </w:r>
      <w:r>
        <w:rPr>
          <w:spacing w:val="1"/>
          <w:w w:val="105"/>
        </w:rPr>
        <w:t> </w:t>
      </w:r>
      <w:r>
        <w:rPr>
          <w:w w:val="105"/>
        </w:rPr>
        <w:t>on</w:t>
      </w:r>
      <w:r>
        <w:rPr>
          <w:spacing w:val="1"/>
          <w:w w:val="105"/>
        </w:rPr>
        <w:t> </w:t>
      </w:r>
      <w:r>
        <w:rPr>
          <w:w w:val="105"/>
        </w:rPr>
        <w:t>these</w:t>
      </w:r>
      <w:r>
        <w:rPr>
          <w:spacing w:val="1"/>
          <w:w w:val="105"/>
        </w:rPr>
        <w:t> </w:t>
      </w:r>
      <w:r>
        <w:rPr>
          <w:w w:val="105"/>
        </w:rPr>
        <w:t>dimensions,</w:t>
      </w:r>
      <w:r>
        <w:rPr>
          <w:spacing w:val="1"/>
          <w:w w:val="105"/>
        </w:rPr>
        <w:t> </w:t>
      </w:r>
      <w:r>
        <w:rPr>
          <w:w w:val="105"/>
        </w:rPr>
        <w:t>α-cyclodextrin</w:t>
      </w:r>
      <w:r>
        <w:rPr>
          <w:spacing w:val="1"/>
          <w:w w:val="105"/>
        </w:rPr>
        <w:t> </w:t>
      </w:r>
      <w:r>
        <w:rPr>
          <w:w w:val="105"/>
        </w:rPr>
        <w:t>can</w:t>
      </w:r>
      <w:r>
        <w:rPr>
          <w:spacing w:val="1"/>
          <w:w w:val="105"/>
        </w:rPr>
        <w:t> </w:t>
      </w:r>
      <w:r>
        <w:rPr>
          <w:w w:val="105"/>
        </w:rPr>
        <w:t>typically</w:t>
      </w:r>
      <w:r>
        <w:rPr>
          <w:spacing w:val="1"/>
          <w:w w:val="105"/>
        </w:rPr>
        <w:t> </w:t>
      </w:r>
      <w:r>
        <w:rPr>
          <w:w w:val="105"/>
        </w:rPr>
        <w:t>complex</w:t>
      </w:r>
      <w:r>
        <w:rPr>
          <w:spacing w:val="1"/>
          <w:w w:val="105"/>
        </w:rPr>
        <w:t> </w:t>
      </w:r>
      <w:r>
        <w:rPr>
          <w:w w:val="105"/>
        </w:rPr>
        <w:t>low</w:t>
      </w:r>
      <w:r>
        <w:rPr>
          <w:spacing w:val="1"/>
          <w:w w:val="105"/>
        </w:rPr>
        <w:t> </w:t>
      </w:r>
      <w:r>
        <w:rPr>
          <w:w w:val="105"/>
        </w:rPr>
        <w:t>molecular</w:t>
      </w:r>
      <w:r>
        <w:rPr>
          <w:spacing w:val="1"/>
          <w:w w:val="105"/>
        </w:rPr>
        <w:t> </w:t>
      </w:r>
      <w:r>
        <w:rPr>
          <w:w w:val="105"/>
        </w:rPr>
        <w:t>weight</w:t>
      </w:r>
      <w:r>
        <w:rPr>
          <w:spacing w:val="1"/>
          <w:w w:val="105"/>
        </w:rPr>
        <w:t> </w:t>
      </w:r>
      <w:r>
        <w:rPr>
          <w:w w:val="105"/>
        </w:rPr>
        <w:t>molecules</w:t>
      </w:r>
      <w:r>
        <w:rPr>
          <w:spacing w:val="1"/>
          <w:w w:val="105"/>
        </w:rPr>
        <w:t> </w:t>
      </w:r>
      <w:r>
        <w:rPr>
          <w:w w:val="105"/>
        </w:rPr>
        <w:t>or</w:t>
      </w:r>
      <w:r>
        <w:rPr>
          <w:spacing w:val="1"/>
          <w:w w:val="105"/>
        </w:rPr>
        <w:t> </w:t>
      </w:r>
      <w:r>
        <w:rPr>
          <w:w w:val="105"/>
        </w:rPr>
        <w:t>compounds</w:t>
      </w:r>
      <w:r>
        <w:rPr>
          <w:spacing w:val="52"/>
          <w:w w:val="105"/>
        </w:rPr>
        <w:t> </w:t>
      </w:r>
      <w:r>
        <w:rPr>
          <w:w w:val="105"/>
        </w:rPr>
        <w:t>with</w:t>
      </w:r>
      <w:r>
        <w:rPr>
          <w:spacing w:val="47"/>
          <w:w w:val="105"/>
        </w:rPr>
        <w:t> </w:t>
      </w:r>
      <w:r>
        <w:rPr>
          <w:w w:val="105"/>
        </w:rPr>
        <w:t>aliphatic</w:t>
      </w:r>
      <w:r>
        <w:rPr>
          <w:spacing w:val="53"/>
          <w:w w:val="105"/>
        </w:rPr>
        <w:t> </w:t>
      </w:r>
      <w:r>
        <w:rPr>
          <w:w w:val="105"/>
        </w:rPr>
        <w:t>side</w:t>
      </w:r>
      <w:r>
        <w:rPr>
          <w:spacing w:val="53"/>
          <w:w w:val="105"/>
        </w:rPr>
        <w:t> </w:t>
      </w:r>
      <w:r>
        <w:rPr>
          <w:w w:val="105"/>
        </w:rPr>
        <w:t>chains,</w:t>
      </w:r>
      <w:r>
        <w:rPr>
          <w:spacing w:val="49"/>
          <w:w w:val="105"/>
        </w:rPr>
        <w:t> </w:t>
      </w:r>
      <w:r>
        <w:rPr>
          <w:w w:val="105"/>
        </w:rPr>
        <w:t>β-cyclodextrin</w:t>
      </w:r>
      <w:r>
        <w:rPr>
          <w:spacing w:val="54"/>
          <w:w w:val="105"/>
        </w:rPr>
        <w:t> </w:t>
      </w:r>
      <w:r>
        <w:rPr>
          <w:w w:val="105"/>
        </w:rPr>
        <w:t>will</w:t>
      </w:r>
      <w:r>
        <w:rPr>
          <w:spacing w:val="57"/>
          <w:w w:val="105"/>
        </w:rPr>
        <w:t> </w:t>
      </w:r>
      <w:r>
        <w:rPr>
          <w:w w:val="105"/>
        </w:rPr>
        <w:t>complex</w:t>
      </w:r>
      <w:r>
        <w:rPr>
          <w:spacing w:val="54"/>
          <w:w w:val="105"/>
        </w:rPr>
        <w:t> </w:t>
      </w:r>
      <w:r>
        <w:rPr>
          <w:w w:val="105"/>
        </w:rPr>
        <w:t>aromatics</w:t>
      </w:r>
      <w:r>
        <w:rPr>
          <w:spacing w:val="45"/>
          <w:w w:val="105"/>
        </w:rPr>
        <w:t> </w:t>
      </w:r>
      <w:r>
        <w:rPr>
          <w:w w:val="105"/>
        </w:rPr>
        <w:t>and</w:t>
      </w:r>
    </w:p>
    <w:p>
      <w:pPr>
        <w:pStyle w:val="BodyText"/>
        <w:spacing w:line="482" w:lineRule="auto" w:before="48"/>
        <w:ind w:left="1392" w:right="832"/>
        <w:jc w:val="both"/>
      </w:pPr>
      <w:r>
        <w:rPr>
          <w:w w:val="105"/>
        </w:rPr>
        <w:t>heterocycles and </w:t>
      </w:r>
      <w:r>
        <w:rPr>
          <w:rFonts w:ascii="Lucida Sans Unicode" w:hAnsi="Lucida Sans Unicode" w:cs="Lucida Sans Unicode" w:eastAsia="Lucida Sans Unicode"/>
          <w:w w:val="105"/>
        </w:rPr>
        <w:t>ϒ</w:t>
      </w:r>
      <w:r>
        <w:rPr>
          <w:w w:val="105"/>
        </w:rPr>
        <w:t>-cyclodextrin can accommodate larger molecules such as macrocyclics</w:t>
      </w:r>
      <w:r>
        <w:rPr>
          <w:spacing w:val="1"/>
          <w:w w:val="105"/>
        </w:rPr>
        <w:t> </w:t>
      </w:r>
      <w:r>
        <w:rPr>
          <w:w w:val="105"/>
        </w:rPr>
        <w:t>and steroids. In general, therefore, there are four energetically favourable interactions that</w:t>
      </w:r>
      <w:r>
        <w:rPr>
          <w:spacing w:val="1"/>
          <w:w w:val="105"/>
        </w:rPr>
        <w:t> </w:t>
      </w:r>
      <w:r>
        <w:rPr>
          <w:w w:val="105"/>
        </w:rPr>
        <w:t>help</w:t>
      </w:r>
      <w:r>
        <w:rPr>
          <w:spacing w:val="5"/>
          <w:w w:val="105"/>
        </w:rPr>
        <w:t> </w:t>
      </w:r>
      <w:r>
        <w:rPr>
          <w:w w:val="105"/>
        </w:rPr>
        <w:t>shift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-1"/>
          <w:w w:val="105"/>
        </w:rPr>
        <w:t> </w:t>
      </w:r>
      <w:r>
        <w:rPr>
          <w:w w:val="105"/>
        </w:rPr>
        <w:t>equilibrium</w:t>
      </w:r>
      <w:r>
        <w:rPr>
          <w:spacing w:val="-9"/>
          <w:w w:val="105"/>
        </w:rPr>
        <w:t> </w:t>
      </w:r>
      <w:r>
        <w:rPr>
          <w:w w:val="105"/>
        </w:rPr>
        <w:t>to</w:t>
      </w:r>
      <w:r>
        <w:rPr>
          <w:spacing w:val="-1"/>
          <w:w w:val="105"/>
        </w:rPr>
        <w:t> </w:t>
      </w:r>
      <w:r>
        <w:rPr>
          <w:w w:val="105"/>
        </w:rPr>
        <w:t>form</w:t>
      </w:r>
      <w:r>
        <w:rPr>
          <w:spacing w:val="-2"/>
          <w:w w:val="105"/>
        </w:rPr>
        <w:t> </w:t>
      </w:r>
      <w:r>
        <w:rPr>
          <w:w w:val="105"/>
        </w:rPr>
        <w:t>the</w:t>
      </w:r>
      <w:r>
        <w:rPr>
          <w:spacing w:val="-2"/>
          <w:w w:val="105"/>
        </w:rPr>
        <w:t> </w:t>
      </w:r>
      <w:r>
        <w:rPr>
          <w:w w:val="105"/>
        </w:rPr>
        <w:t>inclusion</w:t>
      </w:r>
      <w:r>
        <w:rPr>
          <w:spacing w:val="-1"/>
          <w:w w:val="105"/>
        </w:rPr>
        <w:t> </w:t>
      </w:r>
      <w:r>
        <w:rPr>
          <w:w w:val="105"/>
        </w:rPr>
        <w:t>complex:</w:t>
      </w:r>
    </w:p>
    <w:p>
      <w:pPr>
        <w:pStyle w:val="BodyText"/>
        <w:spacing w:before="4"/>
        <w:rPr>
          <w:sz w:val="22"/>
        </w:rPr>
      </w:pPr>
    </w:p>
    <w:p>
      <w:pPr>
        <w:pStyle w:val="ListParagraph"/>
        <w:numPr>
          <w:ilvl w:val="0"/>
          <w:numId w:val="19"/>
        </w:numPr>
        <w:tabs>
          <w:tab w:pos="2113" w:val="left" w:leader="none"/>
          <w:tab w:pos="2114" w:val="left" w:leader="none"/>
        </w:tabs>
        <w:spacing w:line="240" w:lineRule="auto" w:before="0" w:after="0"/>
        <w:ind w:left="2113" w:right="0" w:hanging="361"/>
        <w:jc w:val="left"/>
        <w:rPr>
          <w:sz w:val="23"/>
        </w:rPr>
      </w:pPr>
      <w:r>
        <w:rPr>
          <w:w w:val="105"/>
          <w:sz w:val="23"/>
        </w:rPr>
        <w:t>The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displacement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of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polar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water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molecules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from</w:t>
      </w:r>
      <w:r>
        <w:rPr>
          <w:spacing w:val="-14"/>
          <w:w w:val="105"/>
          <w:sz w:val="23"/>
        </w:rPr>
        <w:t> </w:t>
      </w:r>
      <w:r>
        <w:rPr>
          <w:w w:val="105"/>
          <w:sz w:val="23"/>
        </w:rPr>
        <w:t>the</w:t>
      </w:r>
      <w:r>
        <w:rPr>
          <w:spacing w:val="-14"/>
          <w:w w:val="105"/>
          <w:sz w:val="23"/>
        </w:rPr>
        <w:t> </w:t>
      </w:r>
      <w:r>
        <w:rPr>
          <w:w w:val="105"/>
          <w:sz w:val="23"/>
        </w:rPr>
        <w:t>apolar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cyclodextrin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cavity.</w:t>
      </w:r>
    </w:p>
    <w:p>
      <w:pPr>
        <w:pStyle w:val="BodyText"/>
        <w:spacing w:before="11"/>
        <w:rPr>
          <w:sz w:val="24"/>
        </w:rPr>
      </w:pPr>
    </w:p>
    <w:p>
      <w:pPr>
        <w:pStyle w:val="ListParagraph"/>
        <w:numPr>
          <w:ilvl w:val="0"/>
          <w:numId w:val="19"/>
        </w:numPr>
        <w:tabs>
          <w:tab w:pos="2113" w:val="left" w:leader="none"/>
          <w:tab w:pos="2114" w:val="left" w:leader="none"/>
        </w:tabs>
        <w:spacing w:line="480" w:lineRule="auto" w:before="0" w:after="0"/>
        <w:ind w:left="2113" w:right="856" w:hanging="360"/>
        <w:jc w:val="left"/>
        <w:rPr>
          <w:sz w:val="23"/>
        </w:rPr>
      </w:pPr>
      <w:r>
        <w:rPr>
          <w:w w:val="105"/>
          <w:sz w:val="23"/>
        </w:rPr>
        <w:t>The</w:t>
      </w:r>
      <w:r>
        <w:rPr>
          <w:spacing w:val="14"/>
          <w:w w:val="105"/>
          <w:sz w:val="23"/>
        </w:rPr>
        <w:t> </w:t>
      </w:r>
      <w:r>
        <w:rPr>
          <w:w w:val="105"/>
          <w:sz w:val="23"/>
        </w:rPr>
        <w:t>increased</w:t>
      </w:r>
      <w:r>
        <w:rPr>
          <w:spacing w:val="15"/>
          <w:w w:val="105"/>
          <w:sz w:val="23"/>
        </w:rPr>
        <w:t> </w:t>
      </w:r>
      <w:r>
        <w:rPr>
          <w:w w:val="105"/>
          <w:sz w:val="23"/>
        </w:rPr>
        <w:t>number</w:t>
      </w:r>
      <w:r>
        <w:rPr>
          <w:spacing w:val="25"/>
          <w:w w:val="105"/>
          <w:sz w:val="23"/>
        </w:rPr>
        <w:t> </w:t>
      </w:r>
      <w:r>
        <w:rPr>
          <w:w w:val="105"/>
          <w:sz w:val="23"/>
        </w:rPr>
        <w:t>of</w:t>
      </w:r>
      <w:r>
        <w:rPr>
          <w:spacing w:val="19"/>
          <w:w w:val="105"/>
          <w:sz w:val="23"/>
        </w:rPr>
        <w:t> </w:t>
      </w:r>
      <w:r>
        <w:rPr>
          <w:w w:val="105"/>
          <w:sz w:val="23"/>
        </w:rPr>
        <w:t>hydrogen</w:t>
      </w:r>
      <w:r>
        <w:rPr>
          <w:spacing w:val="21"/>
          <w:w w:val="105"/>
          <w:sz w:val="23"/>
        </w:rPr>
        <w:t> </w:t>
      </w:r>
      <w:r>
        <w:rPr>
          <w:w w:val="105"/>
          <w:sz w:val="23"/>
        </w:rPr>
        <w:t>bonds</w:t>
      </w:r>
      <w:r>
        <w:rPr>
          <w:spacing w:val="19"/>
          <w:w w:val="105"/>
          <w:sz w:val="23"/>
        </w:rPr>
        <w:t> </w:t>
      </w:r>
      <w:r>
        <w:rPr>
          <w:w w:val="105"/>
          <w:sz w:val="23"/>
        </w:rPr>
        <w:t>formed</w:t>
      </w:r>
      <w:r>
        <w:rPr>
          <w:spacing w:val="16"/>
          <w:w w:val="105"/>
          <w:sz w:val="23"/>
        </w:rPr>
        <w:t> </w:t>
      </w:r>
      <w:r>
        <w:rPr>
          <w:w w:val="105"/>
          <w:sz w:val="23"/>
        </w:rPr>
        <w:t>as</w:t>
      </w:r>
      <w:r>
        <w:rPr>
          <w:spacing w:val="12"/>
          <w:w w:val="105"/>
          <w:sz w:val="23"/>
        </w:rPr>
        <w:t> </w:t>
      </w:r>
      <w:r>
        <w:rPr>
          <w:w w:val="105"/>
          <w:sz w:val="23"/>
        </w:rPr>
        <w:t>the</w:t>
      </w:r>
      <w:r>
        <w:rPr>
          <w:spacing w:val="21"/>
          <w:w w:val="105"/>
          <w:sz w:val="23"/>
        </w:rPr>
        <w:t> </w:t>
      </w:r>
      <w:r>
        <w:rPr>
          <w:w w:val="105"/>
          <w:sz w:val="23"/>
        </w:rPr>
        <w:t>displaced</w:t>
      </w:r>
      <w:r>
        <w:rPr>
          <w:spacing w:val="21"/>
          <w:w w:val="105"/>
          <w:sz w:val="23"/>
        </w:rPr>
        <w:t> </w:t>
      </w:r>
      <w:r>
        <w:rPr>
          <w:w w:val="105"/>
          <w:sz w:val="23"/>
        </w:rPr>
        <w:t>water</w:t>
      </w:r>
      <w:r>
        <w:rPr>
          <w:spacing w:val="18"/>
          <w:w w:val="105"/>
          <w:sz w:val="23"/>
        </w:rPr>
        <w:t> </w:t>
      </w:r>
      <w:r>
        <w:rPr>
          <w:w w:val="105"/>
          <w:sz w:val="23"/>
        </w:rPr>
        <w:t>returns</w:t>
      </w:r>
      <w:r>
        <w:rPr>
          <w:spacing w:val="20"/>
          <w:w w:val="105"/>
          <w:sz w:val="23"/>
        </w:rPr>
        <w:t> </w:t>
      </w:r>
      <w:r>
        <w:rPr>
          <w:w w:val="105"/>
          <w:sz w:val="23"/>
        </w:rPr>
        <w:t>to</w:t>
      </w:r>
      <w:r>
        <w:rPr>
          <w:spacing w:val="-58"/>
          <w:w w:val="105"/>
          <w:sz w:val="23"/>
        </w:rPr>
        <w:t> </w:t>
      </w:r>
      <w:r>
        <w:rPr>
          <w:w w:val="105"/>
          <w:sz w:val="23"/>
        </w:rPr>
        <w:t>the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larger</w:t>
      </w:r>
      <w:r>
        <w:rPr>
          <w:spacing w:val="3"/>
          <w:w w:val="105"/>
          <w:sz w:val="23"/>
        </w:rPr>
        <w:t> </w:t>
      </w:r>
      <w:r>
        <w:rPr>
          <w:w w:val="105"/>
          <w:sz w:val="23"/>
        </w:rPr>
        <w:t>pool.</w:t>
      </w:r>
    </w:p>
    <w:p>
      <w:pPr>
        <w:spacing w:after="0" w:line="480" w:lineRule="auto"/>
        <w:jc w:val="left"/>
        <w:rPr>
          <w:sz w:val="23"/>
        </w:rPr>
        <w:sectPr>
          <w:pgSz w:w="12240" w:h="15840"/>
          <w:pgMar w:header="0" w:footer="1012" w:top="1360" w:bottom="1200" w:left="480" w:right="600"/>
        </w:sectPr>
      </w:pPr>
    </w:p>
    <w:p>
      <w:pPr>
        <w:pStyle w:val="ListParagraph"/>
        <w:numPr>
          <w:ilvl w:val="0"/>
          <w:numId w:val="19"/>
        </w:numPr>
        <w:tabs>
          <w:tab w:pos="2114" w:val="left" w:leader="none"/>
        </w:tabs>
        <w:spacing w:line="480" w:lineRule="auto" w:before="87" w:after="0"/>
        <w:ind w:left="2113" w:right="848" w:hanging="360"/>
        <w:jc w:val="both"/>
        <w:rPr>
          <w:sz w:val="23"/>
        </w:rPr>
      </w:pPr>
      <w:r>
        <w:rPr>
          <w:w w:val="105"/>
          <w:sz w:val="23"/>
        </w:rPr>
        <w:t>A reduction of the repulsive interactions between the hydrophobic guest and the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aqueous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environment.</w:t>
      </w:r>
    </w:p>
    <w:p>
      <w:pPr>
        <w:pStyle w:val="ListParagraph"/>
        <w:numPr>
          <w:ilvl w:val="0"/>
          <w:numId w:val="19"/>
        </w:numPr>
        <w:tabs>
          <w:tab w:pos="2114" w:val="left" w:leader="none"/>
        </w:tabs>
        <w:spacing w:line="480" w:lineRule="auto" w:before="31" w:after="0"/>
        <w:ind w:left="2113" w:right="840" w:hanging="360"/>
        <w:jc w:val="both"/>
        <w:rPr>
          <w:sz w:val="23"/>
        </w:rPr>
      </w:pPr>
      <w:r>
        <w:rPr>
          <w:w w:val="105"/>
          <w:sz w:val="23"/>
        </w:rPr>
        <w:t>An increase in the hydrophobic interactions as the guest inserts itself into the apolar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cyclodextrin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cavity</w:t>
      </w:r>
      <w:r>
        <w:rPr>
          <w:spacing w:val="3"/>
          <w:w w:val="105"/>
          <w:sz w:val="23"/>
        </w:rPr>
        <w:t> </w:t>
      </w:r>
      <w:r>
        <w:rPr>
          <w:w w:val="105"/>
          <w:sz w:val="23"/>
        </w:rPr>
        <w:t>(Martin Del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Valle,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2003).</w:t>
      </w:r>
    </w:p>
    <w:p>
      <w:pPr>
        <w:pStyle w:val="BodyText"/>
        <w:spacing w:before="11"/>
        <w:rPr>
          <w:sz w:val="22"/>
        </w:rPr>
      </w:pPr>
    </w:p>
    <w:p>
      <w:pPr>
        <w:pStyle w:val="BodyText"/>
        <w:spacing w:line="501" w:lineRule="auto"/>
        <w:ind w:left="1392" w:right="837" w:firstLine="360"/>
        <w:jc w:val="both"/>
      </w:pPr>
      <w:r>
        <w:rPr>
          <w:w w:val="105"/>
        </w:rPr>
        <w:t>While this initial equilibrium to form the complex is formed very rapidly (often within</w:t>
      </w:r>
      <w:r>
        <w:rPr>
          <w:spacing w:val="1"/>
          <w:w w:val="105"/>
        </w:rPr>
        <w:t> </w:t>
      </w:r>
      <w:r>
        <w:rPr>
          <w:w w:val="105"/>
        </w:rPr>
        <w:t>minutes), the final equilibrium can take much longer to reach. Once inside the cyclodextrin</w:t>
      </w:r>
      <w:r>
        <w:rPr>
          <w:spacing w:val="1"/>
          <w:w w:val="105"/>
        </w:rPr>
        <w:t> </w:t>
      </w:r>
      <w:r>
        <w:rPr>
          <w:w w:val="105"/>
        </w:rPr>
        <w:t>cavity, the guest molecule makes conformational adjustments to take maximum advantage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-12"/>
          <w:w w:val="105"/>
        </w:rPr>
        <w:t> </w:t>
      </w:r>
      <w:r>
        <w:rPr>
          <w:w w:val="105"/>
        </w:rPr>
        <w:t>the</w:t>
      </w:r>
      <w:r>
        <w:rPr>
          <w:spacing w:val="-1"/>
          <w:w w:val="105"/>
        </w:rPr>
        <w:t> </w:t>
      </w:r>
      <w:r>
        <w:rPr>
          <w:w w:val="105"/>
        </w:rPr>
        <w:t>weak</w:t>
      </w:r>
      <w:r>
        <w:rPr>
          <w:spacing w:val="-1"/>
          <w:w w:val="105"/>
        </w:rPr>
        <w:t> </w:t>
      </w:r>
      <w:r>
        <w:rPr>
          <w:w w:val="105"/>
        </w:rPr>
        <w:t>van</w:t>
      </w:r>
      <w:r>
        <w:rPr>
          <w:spacing w:val="-1"/>
          <w:w w:val="105"/>
        </w:rPr>
        <w:t> </w:t>
      </w:r>
      <w:r>
        <w:rPr>
          <w:w w:val="105"/>
        </w:rPr>
        <w:t>der</w:t>
      </w:r>
      <w:r>
        <w:rPr>
          <w:spacing w:val="4"/>
          <w:w w:val="105"/>
        </w:rPr>
        <w:t> </w:t>
      </w:r>
      <w:r>
        <w:rPr>
          <w:w w:val="105"/>
        </w:rPr>
        <w:t>Waals</w:t>
      </w:r>
      <w:r>
        <w:rPr>
          <w:spacing w:val="4"/>
          <w:w w:val="105"/>
        </w:rPr>
        <w:t> </w:t>
      </w:r>
      <w:r>
        <w:rPr>
          <w:w w:val="105"/>
        </w:rPr>
        <w:t>forces</w:t>
      </w:r>
      <w:r>
        <w:rPr>
          <w:spacing w:val="-2"/>
          <w:w w:val="105"/>
        </w:rPr>
        <w:t> </w:t>
      </w:r>
      <w:r>
        <w:rPr>
          <w:w w:val="105"/>
        </w:rPr>
        <w:t>that</w:t>
      </w:r>
      <w:r>
        <w:rPr>
          <w:spacing w:val="8"/>
          <w:w w:val="105"/>
        </w:rPr>
        <w:t> </w:t>
      </w:r>
      <w:r>
        <w:rPr>
          <w:w w:val="105"/>
        </w:rPr>
        <w:t>exist.</w:t>
      </w:r>
    </w:p>
    <w:p>
      <w:pPr>
        <w:pStyle w:val="BodyText"/>
        <w:spacing w:before="3"/>
        <w:rPr>
          <w:sz w:val="21"/>
        </w:rPr>
      </w:pPr>
    </w:p>
    <w:p>
      <w:pPr>
        <w:pStyle w:val="Heading2"/>
        <w:numPr>
          <w:ilvl w:val="1"/>
          <w:numId w:val="18"/>
        </w:numPr>
        <w:tabs>
          <w:tab w:pos="2114" w:val="left" w:leader="none"/>
        </w:tabs>
        <w:spacing w:line="240" w:lineRule="auto" w:before="0" w:after="0"/>
        <w:ind w:left="2113" w:right="0" w:hanging="361"/>
        <w:jc w:val="left"/>
      </w:pPr>
      <w:bookmarkStart w:name="_TOC_250067" w:id="8"/>
      <w:r>
        <w:rPr/>
        <w:t>METHODS</w:t>
      </w:r>
      <w:r>
        <w:rPr>
          <w:spacing w:val="35"/>
        </w:rPr>
        <w:t> </w:t>
      </w:r>
      <w:r>
        <w:rPr/>
        <w:t>OF</w:t>
      </w:r>
      <w:r>
        <w:rPr>
          <w:spacing w:val="49"/>
        </w:rPr>
        <w:t> </w:t>
      </w:r>
      <w:r>
        <w:rPr/>
        <w:t>PREPARING</w:t>
      </w:r>
      <w:r>
        <w:rPr>
          <w:spacing w:val="45"/>
        </w:rPr>
        <w:t> </w:t>
      </w:r>
      <w:r>
        <w:rPr/>
        <w:t>INCLUSION</w:t>
      </w:r>
      <w:r>
        <w:rPr>
          <w:spacing w:val="40"/>
        </w:rPr>
        <w:t> </w:t>
      </w:r>
      <w:bookmarkEnd w:id="8"/>
      <w:r>
        <w:rPr/>
        <w:t>COMPLEXES</w:t>
      </w:r>
    </w:p>
    <w:p>
      <w:pPr>
        <w:pStyle w:val="BodyText"/>
        <w:spacing w:before="10"/>
        <w:rPr>
          <w:b/>
          <w:sz w:val="20"/>
        </w:rPr>
      </w:pPr>
    </w:p>
    <w:p>
      <w:pPr>
        <w:pStyle w:val="BodyText"/>
        <w:spacing w:before="1"/>
        <w:ind w:left="1373" w:right="1696"/>
        <w:jc w:val="center"/>
      </w:pPr>
      <w:r>
        <w:rPr>
          <w:w w:val="105"/>
        </w:rPr>
        <w:t>There</w:t>
      </w:r>
      <w:r>
        <w:rPr>
          <w:spacing w:val="-14"/>
          <w:w w:val="105"/>
        </w:rPr>
        <w:t> </w:t>
      </w:r>
      <w:r>
        <w:rPr>
          <w:w w:val="105"/>
        </w:rPr>
        <w:t>are</w:t>
      </w:r>
      <w:r>
        <w:rPr>
          <w:spacing w:val="-7"/>
          <w:w w:val="105"/>
        </w:rPr>
        <w:t> </w:t>
      </w:r>
      <w:r>
        <w:rPr>
          <w:w w:val="105"/>
        </w:rPr>
        <w:t>several</w:t>
      </w:r>
      <w:r>
        <w:rPr>
          <w:spacing w:val="1"/>
          <w:w w:val="105"/>
        </w:rPr>
        <w:t> </w:t>
      </w:r>
      <w:r>
        <w:rPr>
          <w:w w:val="105"/>
        </w:rPr>
        <w:t>methods</w:t>
      </w:r>
      <w:r>
        <w:rPr>
          <w:spacing w:val="-8"/>
          <w:w w:val="105"/>
        </w:rPr>
        <w:t> </w:t>
      </w:r>
      <w:r>
        <w:rPr>
          <w:w w:val="105"/>
        </w:rPr>
        <w:t>of</w:t>
      </w:r>
      <w:r>
        <w:rPr>
          <w:spacing w:val="-9"/>
          <w:w w:val="105"/>
        </w:rPr>
        <w:t> </w:t>
      </w:r>
      <w:r>
        <w:rPr>
          <w:w w:val="105"/>
        </w:rPr>
        <w:t>preparing</w:t>
      </w:r>
      <w:r>
        <w:rPr>
          <w:spacing w:val="-13"/>
          <w:w w:val="105"/>
        </w:rPr>
        <w:t> </w:t>
      </w:r>
      <w:r>
        <w:rPr>
          <w:w w:val="105"/>
        </w:rPr>
        <w:t>inclusion</w:t>
      </w:r>
      <w:r>
        <w:rPr>
          <w:spacing w:val="-6"/>
          <w:w w:val="105"/>
        </w:rPr>
        <w:t> </w:t>
      </w:r>
      <w:r>
        <w:rPr>
          <w:w w:val="105"/>
        </w:rPr>
        <w:t>complexes,</w:t>
      </w:r>
      <w:r>
        <w:rPr>
          <w:spacing w:val="-5"/>
          <w:w w:val="105"/>
        </w:rPr>
        <w:t> </w:t>
      </w:r>
      <w:r>
        <w:rPr>
          <w:w w:val="105"/>
        </w:rPr>
        <w:t>which</w:t>
      </w:r>
      <w:r>
        <w:rPr>
          <w:spacing w:val="-7"/>
          <w:w w:val="105"/>
        </w:rPr>
        <w:t> </w:t>
      </w:r>
      <w:r>
        <w:rPr>
          <w:w w:val="105"/>
        </w:rPr>
        <w:t>include;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0"/>
          <w:numId w:val="20"/>
        </w:numPr>
        <w:tabs>
          <w:tab w:pos="2113" w:val="left" w:leader="none"/>
          <w:tab w:pos="2114" w:val="left" w:leader="none"/>
        </w:tabs>
        <w:spacing w:line="240" w:lineRule="auto" w:before="234" w:after="0"/>
        <w:ind w:left="2113" w:right="0" w:hanging="361"/>
        <w:jc w:val="left"/>
        <w:rPr>
          <w:sz w:val="23"/>
        </w:rPr>
      </w:pPr>
      <w:r>
        <w:rPr>
          <w:w w:val="105"/>
          <w:sz w:val="23"/>
        </w:rPr>
        <w:t>Spray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drying</w:t>
      </w:r>
    </w:p>
    <w:p>
      <w:pPr>
        <w:pStyle w:val="BodyText"/>
        <w:spacing w:before="11"/>
        <w:rPr>
          <w:sz w:val="24"/>
        </w:rPr>
      </w:pPr>
    </w:p>
    <w:p>
      <w:pPr>
        <w:pStyle w:val="ListParagraph"/>
        <w:numPr>
          <w:ilvl w:val="0"/>
          <w:numId w:val="20"/>
        </w:numPr>
        <w:tabs>
          <w:tab w:pos="2113" w:val="left" w:leader="none"/>
          <w:tab w:pos="2114" w:val="left" w:leader="none"/>
        </w:tabs>
        <w:spacing w:line="240" w:lineRule="auto" w:before="0" w:after="0"/>
        <w:ind w:left="2113" w:right="0" w:hanging="361"/>
        <w:jc w:val="left"/>
        <w:rPr>
          <w:sz w:val="23"/>
        </w:rPr>
      </w:pPr>
      <w:r>
        <w:rPr>
          <w:w w:val="105"/>
          <w:sz w:val="23"/>
        </w:rPr>
        <w:t>Freeze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drying</w:t>
      </w:r>
    </w:p>
    <w:p>
      <w:pPr>
        <w:pStyle w:val="BodyText"/>
        <w:rPr>
          <w:sz w:val="25"/>
        </w:rPr>
      </w:pPr>
    </w:p>
    <w:p>
      <w:pPr>
        <w:pStyle w:val="ListParagraph"/>
        <w:numPr>
          <w:ilvl w:val="0"/>
          <w:numId w:val="20"/>
        </w:numPr>
        <w:tabs>
          <w:tab w:pos="2113" w:val="left" w:leader="none"/>
          <w:tab w:pos="2114" w:val="left" w:leader="none"/>
        </w:tabs>
        <w:spacing w:line="240" w:lineRule="auto" w:before="0" w:after="0"/>
        <w:ind w:left="2113" w:right="0" w:hanging="361"/>
        <w:jc w:val="left"/>
        <w:rPr>
          <w:sz w:val="23"/>
        </w:rPr>
      </w:pPr>
      <w:r>
        <w:rPr>
          <w:w w:val="105"/>
          <w:sz w:val="23"/>
        </w:rPr>
        <w:t>Paste</w:t>
      </w:r>
      <w:r>
        <w:rPr>
          <w:spacing w:val="-14"/>
          <w:w w:val="105"/>
          <w:sz w:val="23"/>
        </w:rPr>
        <w:t> </w:t>
      </w:r>
      <w:r>
        <w:rPr>
          <w:w w:val="105"/>
          <w:sz w:val="23"/>
        </w:rPr>
        <w:t>complexation</w:t>
      </w:r>
      <w:r>
        <w:rPr>
          <w:spacing w:val="-13"/>
          <w:w w:val="105"/>
          <w:sz w:val="23"/>
        </w:rPr>
        <w:t> </w:t>
      </w:r>
      <w:r>
        <w:rPr>
          <w:w w:val="105"/>
          <w:sz w:val="23"/>
        </w:rPr>
        <w:t>(Kneading)</w:t>
      </w:r>
    </w:p>
    <w:p>
      <w:pPr>
        <w:pStyle w:val="BodyText"/>
        <w:spacing w:before="6"/>
        <w:rPr>
          <w:sz w:val="25"/>
        </w:rPr>
      </w:pPr>
    </w:p>
    <w:p>
      <w:pPr>
        <w:pStyle w:val="ListParagraph"/>
        <w:numPr>
          <w:ilvl w:val="0"/>
          <w:numId w:val="20"/>
        </w:numPr>
        <w:tabs>
          <w:tab w:pos="2113" w:val="left" w:leader="none"/>
          <w:tab w:pos="2114" w:val="left" w:leader="none"/>
        </w:tabs>
        <w:spacing w:line="240" w:lineRule="auto" w:before="1" w:after="0"/>
        <w:ind w:left="2113" w:right="0" w:hanging="361"/>
        <w:jc w:val="left"/>
        <w:rPr>
          <w:sz w:val="23"/>
        </w:rPr>
      </w:pPr>
      <w:r>
        <w:rPr>
          <w:w w:val="105"/>
          <w:sz w:val="23"/>
        </w:rPr>
        <w:t>Solid</w:t>
      </w:r>
      <w:r>
        <w:rPr>
          <w:spacing w:val="-11"/>
          <w:w w:val="105"/>
          <w:sz w:val="23"/>
        </w:rPr>
        <w:t> </w:t>
      </w:r>
      <w:r>
        <w:rPr>
          <w:w w:val="105"/>
          <w:sz w:val="23"/>
        </w:rPr>
        <w:t>phase</w:t>
      </w:r>
      <w:r>
        <w:rPr>
          <w:spacing w:val="-11"/>
          <w:w w:val="105"/>
          <w:sz w:val="23"/>
        </w:rPr>
        <w:t> </w:t>
      </w:r>
      <w:r>
        <w:rPr>
          <w:w w:val="105"/>
          <w:sz w:val="23"/>
        </w:rPr>
        <w:t>complexation</w:t>
      </w:r>
    </w:p>
    <w:p>
      <w:pPr>
        <w:pStyle w:val="BodyText"/>
        <w:spacing w:before="11"/>
        <w:rPr>
          <w:sz w:val="24"/>
        </w:rPr>
      </w:pPr>
    </w:p>
    <w:p>
      <w:pPr>
        <w:pStyle w:val="ListParagraph"/>
        <w:numPr>
          <w:ilvl w:val="0"/>
          <w:numId w:val="20"/>
        </w:numPr>
        <w:tabs>
          <w:tab w:pos="2113" w:val="left" w:leader="none"/>
          <w:tab w:pos="2114" w:val="left" w:leader="none"/>
        </w:tabs>
        <w:spacing w:line="240" w:lineRule="auto" w:before="0" w:after="0"/>
        <w:ind w:left="2113" w:right="0" w:hanging="361"/>
        <w:jc w:val="left"/>
        <w:rPr>
          <w:sz w:val="23"/>
        </w:rPr>
      </w:pPr>
      <w:r>
        <w:rPr>
          <w:w w:val="105"/>
          <w:sz w:val="23"/>
        </w:rPr>
        <w:t>Co-precipitation</w:t>
      </w:r>
    </w:p>
    <w:p>
      <w:pPr>
        <w:pStyle w:val="BodyText"/>
        <w:rPr>
          <w:sz w:val="28"/>
        </w:rPr>
      </w:pPr>
    </w:p>
    <w:p>
      <w:pPr>
        <w:pStyle w:val="BodyText"/>
        <w:spacing w:line="501" w:lineRule="auto" w:before="198"/>
        <w:ind w:left="1392" w:right="839" w:firstLine="360"/>
        <w:jc w:val="both"/>
      </w:pPr>
      <w:r>
        <w:rPr>
          <w:w w:val="105"/>
        </w:rPr>
        <w:t>In general, spray drying is preferred over the other methods. Co-precipitation is an older</w:t>
      </w:r>
      <w:r>
        <w:rPr>
          <w:spacing w:val="-58"/>
          <w:w w:val="105"/>
        </w:rPr>
        <w:t> </w:t>
      </w:r>
      <w:r>
        <w:rPr>
          <w:w w:val="105"/>
        </w:rPr>
        <w:t>method often found in the literature but no longer recommended. The method selected will</w:t>
      </w:r>
      <w:r>
        <w:rPr>
          <w:spacing w:val="1"/>
          <w:w w:val="105"/>
        </w:rPr>
        <w:t> </w:t>
      </w:r>
      <w:r>
        <w:rPr>
          <w:w w:val="105"/>
        </w:rPr>
        <w:t>depend on the properties of the active ingredient, the equipment available and the cost. The</w:t>
      </w:r>
      <w:r>
        <w:rPr>
          <w:spacing w:val="1"/>
          <w:w w:val="105"/>
        </w:rPr>
        <w:t> </w:t>
      </w:r>
      <w:r>
        <w:rPr>
          <w:w w:val="105"/>
        </w:rPr>
        <w:t>choice of method will need to be optimized to achieve optimum performance (Martin Del</w:t>
      </w:r>
      <w:r>
        <w:rPr>
          <w:spacing w:val="1"/>
          <w:w w:val="105"/>
        </w:rPr>
        <w:t> </w:t>
      </w:r>
      <w:r>
        <w:rPr>
          <w:w w:val="105"/>
        </w:rPr>
        <w:t>Valle,</w:t>
      </w:r>
      <w:r>
        <w:rPr>
          <w:spacing w:val="-5"/>
          <w:w w:val="105"/>
        </w:rPr>
        <w:t> </w:t>
      </w:r>
      <w:r>
        <w:rPr>
          <w:w w:val="105"/>
        </w:rPr>
        <w:t>2003).</w:t>
      </w:r>
    </w:p>
    <w:p>
      <w:pPr>
        <w:pStyle w:val="BodyText"/>
        <w:spacing w:before="6"/>
        <w:rPr>
          <w:sz w:val="21"/>
        </w:rPr>
      </w:pPr>
    </w:p>
    <w:p>
      <w:pPr>
        <w:pStyle w:val="Heading2"/>
        <w:numPr>
          <w:ilvl w:val="2"/>
          <w:numId w:val="18"/>
        </w:numPr>
        <w:tabs>
          <w:tab w:pos="2833" w:val="left" w:leader="none"/>
          <w:tab w:pos="2834" w:val="left" w:leader="none"/>
        </w:tabs>
        <w:spacing w:line="240" w:lineRule="auto" w:before="0" w:after="0"/>
        <w:ind w:left="2834" w:right="0" w:hanging="1081"/>
        <w:jc w:val="left"/>
      </w:pPr>
      <w:bookmarkStart w:name="_TOC_250066" w:id="9"/>
      <w:r>
        <w:rPr>
          <w:w w:val="105"/>
        </w:rPr>
        <w:t>Spray</w:t>
      </w:r>
      <w:r>
        <w:rPr>
          <w:spacing w:val="-10"/>
          <w:w w:val="105"/>
        </w:rPr>
        <w:t> </w:t>
      </w:r>
      <w:bookmarkEnd w:id="9"/>
      <w:r>
        <w:rPr>
          <w:w w:val="105"/>
        </w:rPr>
        <w:t>Drying</w:t>
      </w:r>
    </w:p>
    <w:p>
      <w:pPr>
        <w:spacing w:after="0" w:line="240" w:lineRule="auto"/>
        <w:jc w:val="left"/>
        <w:sectPr>
          <w:pgSz w:w="12240" w:h="15840"/>
          <w:pgMar w:header="0" w:footer="1012" w:top="1360" w:bottom="1200" w:left="480" w:right="600"/>
        </w:sectPr>
      </w:pPr>
    </w:p>
    <w:p>
      <w:pPr>
        <w:pStyle w:val="BodyText"/>
        <w:spacing w:line="501" w:lineRule="auto" w:before="82"/>
        <w:ind w:left="1392" w:right="839" w:firstLine="360"/>
        <w:jc w:val="both"/>
      </w:pPr>
      <w:r>
        <w:rPr>
          <w:w w:val="105"/>
        </w:rPr>
        <w:t>To form a complex by spray drying, the cyclodextrin is either dissolved or suspended in</w:t>
      </w:r>
      <w:r>
        <w:rPr>
          <w:spacing w:val="1"/>
          <w:w w:val="105"/>
        </w:rPr>
        <w:t> </w:t>
      </w:r>
      <w:r>
        <w:rPr>
          <w:w w:val="105"/>
        </w:rPr>
        <w:t>water</w:t>
      </w:r>
      <w:r>
        <w:rPr>
          <w:spacing w:val="1"/>
          <w:w w:val="105"/>
        </w:rPr>
        <w:t> </w:t>
      </w:r>
      <w:r>
        <w:rPr>
          <w:w w:val="105"/>
        </w:rPr>
        <w:t>at</w:t>
      </w:r>
      <w:r>
        <w:rPr>
          <w:spacing w:val="1"/>
          <w:w w:val="105"/>
        </w:rPr>
        <w:t> </w:t>
      </w:r>
      <w:r>
        <w:rPr>
          <w:w w:val="105"/>
        </w:rPr>
        <w:t>room</w:t>
      </w:r>
      <w:r>
        <w:rPr>
          <w:spacing w:val="1"/>
          <w:w w:val="105"/>
        </w:rPr>
        <w:t> </w:t>
      </w:r>
      <w:r>
        <w:rPr>
          <w:w w:val="105"/>
        </w:rPr>
        <w:t>temperature</w:t>
      </w:r>
      <w:r>
        <w:rPr>
          <w:spacing w:val="1"/>
          <w:w w:val="105"/>
        </w:rPr>
        <w:t> </w:t>
      </w:r>
      <w:r>
        <w:rPr>
          <w:w w:val="105"/>
        </w:rPr>
        <w:t>(20</w:t>
      </w:r>
      <w:r>
        <w:rPr>
          <w:spacing w:val="1"/>
          <w:w w:val="105"/>
        </w:rPr>
        <w:t> </w:t>
      </w:r>
      <w:r>
        <w:rPr>
          <w:w w:val="105"/>
        </w:rPr>
        <w:t>-</w:t>
      </w:r>
      <w:r>
        <w:rPr>
          <w:spacing w:val="1"/>
          <w:w w:val="105"/>
        </w:rPr>
        <w:t> </w:t>
      </w:r>
      <w:r>
        <w:rPr>
          <w:w w:val="105"/>
        </w:rPr>
        <w:t>25</w:t>
      </w:r>
      <w:r>
        <w:rPr>
          <w:spacing w:val="1"/>
          <w:w w:val="105"/>
        </w:rPr>
        <w:t> </w:t>
      </w:r>
      <w:r>
        <w:rPr>
          <w:w w:val="105"/>
          <w:vertAlign w:val="superscript"/>
        </w:rPr>
        <w:t>O</w:t>
      </w:r>
      <w:r>
        <w:rPr>
          <w:w w:val="105"/>
          <w:vertAlign w:val="baseline"/>
        </w:rPr>
        <w:t>C)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and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stirred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vigorously.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Typically,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1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part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cyclodextrin is mixed with 10 parts of water. The drug active is then slowly added to 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water-cyclodextrin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solution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or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suspension.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active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can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either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be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added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or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dissolved in a solvent. The complex is isolated by spray drying the solution (Martin Del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Valle,</w:t>
      </w:r>
      <w:r>
        <w:rPr>
          <w:spacing w:val="-5"/>
          <w:w w:val="105"/>
          <w:vertAlign w:val="baseline"/>
        </w:rPr>
        <w:t> </w:t>
      </w:r>
      <w:r>
        <w:rPr>
          <w:w w:val="105"/>
          <w:vertAlign w:val="baseline"/>
        </w:rPr>
        <w:t>2003).</w:t>
      </w:r>
    </w:p>
    <w:p>
      <w:pPr>
        <w:pStyle w:val="BodyText"/>
        <w:rPr>
          <w:sz w:val="21"/>
        </w:rPr>
      </w:pPr>
    </w:p>
    <w:p>
      <w:pPr>
        <w:pStyle w:val="Heading2"/>
        <w:numPr>
          <w:ilvl w:val="2"/>
          <w:numId w:val="18"/>
        </w:numPr>
        <w:tabs>
          <w:tab w:pos="2833" w:val="left" w:leader="none"/>
          <w:tab w:pos="2834" w:val="left" w:leader="none"/>
        </w:tabs>
        <w:spacing w:line="240" w:lineRule="auto" w:before="0" w:after="0"/>
        <w:ind w:left="2834" w:right="0" w:hanging="1081"/>
        <w:jc w:val="left"/>
      </w:pPr>
      <w:bookmarkStart w:name="_TOC_250065" w:id="10"/>
      <w:r>
        <w:rPr>
          <w:w w:val="105"/>
        </w:rPr>
        <w:t>Freeze</w:t>
      </w:r>
      <w:r>
        <w:rPr>
          <w:spacing w:val="-12"/>
          <w:w w:val="105"/>
        </w:rPr>
        <w:t> </w:t>
      </w:r>
      <w:bookmarkEnd w:id="10"/>
      <w:r>
        <w:rPr>
          <w:w w:val="105"/>
        </w:rPr>
        <w:t>Drying</w:t>
      </w:r>
    </w:p>
    <w:p>
      <w:pPr>
        <w:pStyle w:val="BodyText"/>
        <w:spacing w:before="6"/>
        <w:rPr>
          <w:b/>
          <w:sz w:val="21"/>
        </w:rPr>
      </w:pPr>
    </w:p>
    <w:p>
      <w:pPr>
        <w:pStyle w:val="BodyText"/>
        <w:spacing w:line="504" w:lineRule="auto"/>
        <w:ind w:left="1392" w:right="844" w:firstLine="360"/>
        <w:jc w:val="both"/>
      </w:pPr>
      <w:r>
        <w:rPr>
          <w:w w:val="105"/>
        </w:rPr>
        <w:t>The</w:t>
      </w:r>
      <w:r>
        <w:rPr>
          <w:spacing w:val="-9"/>
          <w:w w:val="105"/>
        </w:rPr>
        <w:t> </w:t>
      </w:r>
      <w:r>
        <w:rPr>
          <w:w w:val="105"/>
        </w:rPr>
        <w:t>drug</w:t>
      </w:r>
      <w:r>
        <w:rPr>
          <w:spacing w:val="-7"/>
          <w:w w:val="105"/>
        </w:rPr>
        <w:t> </w:t>
      </w:r>
      <w:r>
        <w:rPr>
          <w:w w:val="105"/>
        </w:rPr>
        <w:t>active</w:t>
      </w:r>
      <w:r>
        <w:rPr>
          <w:spacing w:val="-8"/>
          <w:w w:val="105"/>
        </w:rPr>
        <w:t> </w:t>
      </w:r>
      <w:r>
        <w:rPr>
          <w:w w:val="105"/>
        </w:rPr>
        <w:t>and</w:t>
      </w:r>
      <w:r>
        <w:rPr>
          <w:spacing w:val="-2"/>
          <w:w w:val="105"/>
        </w:rPr>
        <w:t> </w:t>
      </w:r>
      <w:r>
        <w:rPr>
          <w:w w:val="105"/>
        </w:rPr>
        <w:t>cyclodextrin</w:t>
      </w:r>
      <w:r>
        <w:rPr>
          <w:spacing w:val="-7"/>
          <w:w w:val="105"/>
        </w:rPr>
        <w:t> </w:t>
      </w:r>
      <w:r>
        <w:rPr>
          <w:w w:val="105"/>
        </w:rPr>
        <w:t>are</w:t>
      </w:r>
      <w:r>
        <w:rPr>
          <w:spacing w:val="-8"/>
          <w:w w:val="105"/>
        </w:rPr>
        <w:t> </w:t>
      </w:r>
      <w:r>
        <w:rPr>
          <w:w w:val="105"/>
        </w:rPr>
        <w:t>dissolved</w:t>
      </w:r>
      <w:r>
        <w:rPr>
          <w:spacing w:val="-8"/>
          <w:w w:val="105"/>
        </w:rPr>
        <w:t> </w:t>
      </w:r>
      <w:r>
        <w:rPr>
          <w:w w:val="105"/>
        </w:rPr>
        <w:t>in</w:t>
      </w:r>
      <w:r>
        <w:rPr>
          <w:spacing w:val="-7"/>
          <w:w w:val="105"/>
        </w:rPr>
        <w:t> </w:t>
      </w:r>
      <w:r>
        <w:rPr>
          <w:w w:val="105"/>
        </w:rPr>
        <w:t>water</w:t>
      </w:r>
      <w:r>
        <w:rPr>
          <w:spacing w:val="2"/>
          <w:w w:val="105"/>
        </w:rPr>
        <w:t> </w:t>
      </w:r>
      <w:r>
        <w:rPr>
          <w:w w:val="105"/>
        </w:rPr>
        <w:t>or</w:t>
      </w:r>
      <w:r>
        <w:rPr>
          <w:spacing w:val="-4"/>
          <w:w w:val="105"/>
        </w:rPr>
        <w:t> </w:t>
      </w:r>
      <w:r>
        <w:rPr>
          <w:w w:val="105"/>
        </w:rPr>
        <w:t>water</w:t>
      </w:r>
      <w:r>
        <w:rPr>
          <w:spacing w:val="3"/>
          <w:w w:val="105"/>
        </w:rPr>
        <w:t> </w:t>
      </w:r>
      <w:r>
        <w:rPr>
          <w:w w:val="105"/>
        </w:rPr>
        <w:t>co-solvent</w:t>
      </w:r>
      <w:r>
        <w:rPr>
          <w:spacing w:val="-6"/>
          <w:w w:val="105"/>
        </w:rPr>
        <w:t> </w:t>
      </w:r>
      <w:r>
        <w:rPr>
          <w:w w:val="105"/>
        </w:rPr>
        <w:t>mixture.</w:t>
      </w:r>
      <w:r>
        <w:rPr>
          <w:spacing w:val="-6"/>
          <w:w w:val="105"/>
        </w:rPr>
        <w:t> </w:t>
      </w:r>
      <w:r>
        <w:rPr>
          <w:w w:val="105"/>
        </w:rPr>
        <w:t>The</w:t>
      </w:r>
      <w:r>
        <w:rPr>
          <w:spacing w:val="-58"/>
          <w:w w:val="105"/>
        </w:rPr>
        <w:t> </w:t>
      </w:r>
      <w:r>
        <w:rPr>
          <w:w w:val="105"/>
        </w:rPr>
        <w:t>complex</w:t>
      </w:r>
      <w:r>
        <w:rPr>
          <w:spacing w:val="-8"/>
          <w:w w:val="105"/>
        </w:rPr>
        <w:t> </w:t>
      </w:r>
      <w:r>
        <w:rPr>
          <w:w w:val="105"/>
        </w:rPr>
        <w:t>is</w:t>
      </w:r>
      <w:r>
        <w:rPr>
          <w:spacing w:val="-3"/>
          <w:w w:val="105"/>
        </w:rPr>
        <w:t> </w:t>
      </w:r>
      <w:r>
        <w:rPr>
          <w:w w:val="105"/>
        </w:rPr>
        <w:t>isolated</w:t>
      </w:r>
      <w:r>
        <w:rPr>
          <w:spacing w:val="-1"/>
          <w:w w:val="105"/>
        </w:rPr>
        <w:t> </w:t>
      </w:r>
      <w:r>
        <w:rPr>
          <w:w w:val="105"/>
        </w:rPr>
        <w:t>by</w:t>
      </w:r>
      <w:r>
        <w:rPr>
          <w:spacing w:val="-1"/>
          <w:w w:val="105"/>
        </w:rPr>
        <w:t> </w:t>
      </w:r>
      <w:r>
        <w:rPr>
          <w:w w:val="105"/>
        </w:rPr>
        <w:t>freeze</w:t>
      </w:r>
      <w:r>
        <w:rPr>
          <w:spacing w:val="-1"/>
          <w:w w:val="105"/>
        </w:rPr>
        <w:t> </w:t>
      </w:r>
      <w:r>
        <w:rPr>
          <w:w w:val="105"/>
        </w:rPr>
        <w:t>drying</w:t>
      </w:r>
      <w:r>
        <w:rPr>
          <w:spacing w:val="-1"/>
          <w:w w:val="105"/>
        </w:rPr>
        <w:t> </w:t>
      </w:r>
      <w:r>
        <w:rPr>
          <w:w w:val="105"/>
        </w:rPr>
        <w:t>the</w:t>
      </w:r>
      <w:r>
        <w:rPr>
          <w:spacing w:val="-1"/>
          <w:w w:val="105"/>
        </w:rPr>
        <w:t> </w:t>
      </w:r>
      <w:r>
        <w:rPr>
          <w:w w:val="105"/>
        </w:rPr>
        <w:t>solution.</w:t>
      </w:r>
    </w:p>
    <w:p>
      <w:pPr>
        <w:pStyle w:val="BodyText"/>
        <w:spacing w:before="2"/>
        <w:rPr>
          <w:sz w:val="21"/>
        </w:rPr>
      </w:pPr>
    </w:p>
    <w:p>
      <w:pPr>
        <w:pStyle w:val="Heading2"/>
        <w:numPr>
          <w:ilvl w:val="2"/>
          <w:numId w:val="18"/>
        </w:numPr>
        <w:tabs>
          <w:tab w:pos="2833" w:val="left" w:leader="none"/>
          <w:tab w:pos="2834" w:val="left" w:leader="none"/>
        </w:tabs>
        <w:spacing w:line="240" w:lineRule="auto" w:before="0" w:after="0"/>
        <w:ind w:left="2834" w:right="0" w:hanging="1081"/>
        <w:jc w:val="left"/>
      </w:pPr>
      <w:bookmarkStart w:name="_TOC_250064" w:id="11"/>
      <w:r>
        <w:rPr>
          <w:w w:val="105"/>
        </w:rPr>
        <w:t>Paste</w:t>
      </w:r>
      <w:r>
        <w:rPr>
          <w:spacing w:val="-11"/>
          <w:w w:val="105"/>
        </w:rPr>
        <w:t> </w:t>
      </w:r>
      <w:r>
        <w:rPr>
          <w:w w:val="105"/>
        </w:rPr>
        <w:t>Complexation</w:t>
      </w:r>
      <w:r>
        <w:rPr>
          <w:spacing w:val="-9"/>
          <w:w w:val="105"/>
        </w:rPr>
        <w:t> </w:t>
      </w:r>
      <w:r>
        <w:rPr>
          <w:w w:val="105"/>
        </w:rPr>
        <w:t>or</w:t>
      </w:r>
      <w:r>
        <w:rPr>
          <w:spacing w:val="-11"/>
          <w:w w:val="105"/>
        </w:rPr>
        <w:t> </w:t>
      </w:r>
      <w:bookmarkEnd w:id="11"/>
      <w:r>
        <w:rPr>
          <w:w w:val="105"/>
        </w:rPr>
        <w:t>Kneading</w:t>
      </w:r>
    </w:p>
    <w:p>
      <w:pPr>
        <w:pStyle w:val="BodyText"/>
        <w:spacing w:before="9"/>
        <w:rPr>
          <w:b/>
          <w:sz w:val="20"/>
        </w:rPr>
      </w:pPr>
    </w:p>
    <w:p>
      <w:pPr>
        <w:pStyle w:val="BodyText"/>
        <w:spacing w:line="504" w:lineRule="auto"/>
        <w:ind w:left="1392" w:right="842" w:firstLine="360"/>
        <w:jc w:val="both"/>
      </w:pPr>
      <w:r>
        <w:rPr>
          <w:w w:val="105"/>
        </w:rPr>
        <w:t>The</w:t>
      </w:r>
      <w:r>
        <w:rPr>
          <w:spacing w:val="-8"/>
          <w:w w:val="105"/>
        </w:rPr>
        <w:t> </w:t>
      </w:r>
      <w:r>
        <w:rPr>
          <w:w w:val="105"/>
        </w:rPr>
        <w:t>cyclodextrin</w:t>
      </w:r>
      <w:r>
        <w:rPr>
          <w:spacing w:val="-12"/>
          <w:w w:val="105"/>
        </w:rPr>
        <w:t> </w:t>
      </w:r>
      <w:r>
        <w:rPr>
          <w:w w:val="105"/>
        </w:rPr>
        <w:t>and drug</w:t>
      </w:r>
      <w:r>
        <w:rPr>
          <w:spacing w:val="-7"/>
          <w:w w:val="105"/>
        </w:rPr>
        <w:t> </w:t>
      </w:r>
      <w:r>
        <w:rPr>
          <w:w w:val="105"/>
        </w:rPr>
        <w:t>active</w:t>
      </w:r>
      <w:r>
        <w:rPr>
          <w:spacing w:val="-7"/>
          <w:w w:val="105"/>
        </w:rPr>
        <w:t> </w:t>
      </w:r>
      <w:r>
        <w:rPr>
          <w:w w:val="105"/>
        </w:rPr>
        <w:t>are</w:t>
      </w:r>
      <w:r>
        <w:rPr>
          <w:spacing w:val="-1"/>
          <w:w w:val="105"/>
        </w:rPr>
        <w:t> </w:t>
      </w:r>
      <w:r>
        <w:rPr>
          <w:w w:val="105"/>
        </w:rPr>
        <w:t>mixed</w:t>
      </w:r>
      <w:r>
        <w:rPr>
          <w:spacing w:val="5"/>
          <w:w w:val="105"/>
        </w:rPr>
        <w:t> </w:t>
      </w:r>
      <w:r>
        <w:rPr>
          <w:w w:val="105"/>
        </w:rPr>
        <w:t>with</w:t>
      </w:r>
      <w:r>
        <w:rPr>
          <w:spacing w:val="-12"/>
          <w:w w:val="105"/>
        </w:rPr>
        <w:t> </w:t>
      </w:r>
      <w:r>
        <w:rPr>
          <w:w w:val="105"/>
        </w:rPr>
        <w:t>a</w:t>
      </w:r>
      <w:r>
        <w:rPr>
          <w:spacing w:val="5"/>
          <w:w w:val="105"/>
        </w:rPr>
        <w:t> </w:t>
      </w:r>
      <w:r>
        <w:rPr>
          <w:w w:val="105"/>
        </w:rPr>
        <w:t>small</w:t>
      </w:r>
      <w:r>
        <w:rPr>
          <w:spacing w:val="-11"/>
          <w:w w:val="105"/>
        </w:rPr>
        <w:t> </w:t>
      </w:r>
      <w:r>
        <w:rPr>
          <w:w w:val="105"/>
        </w:rPr>
        <w:t>amount</w:t>
      </w:r>
      <w:r>
        <w:rPr>
          <w:spacing w:val="-4"/>
          <w:w w:val="105"/>
        </w:rPr>
        <w:t> </w:t>
      </w:r>
      <w:r>
        <w:rPr>
          <w:w w:val="105"/>
        </w:rPr>
        <w:t>of</w:t>
      </w:r>
      <w:r>
        <w:rPr>
          <w:spacing w:val="-3"/>
          <w:w w:val="105"/>
        </w:rPr>
        <w:t> </w:t>
      </w:r>
      <w:r>
        <w:rPr>
          <w:w w:val="105"/>
        </w:rPr>
        <w:t>water</w:t>
      </w:r>
      <w:r>
        <w:rPr>
          <w:spacing w:val="-3"/>
          <w:w w:val="105"/>
        </w:rPr>
        <w:t> </w:t>
      </w:r>
      <w:r>
        <w:rPr>
          <w:w w:val="105"/>
        </w:rPr>
        <w:t>(usually</w:t>
      </w:r>
      <w:r>
        <w:rPr>
          <w:spacing w:val="-12"/>
          <w:w w:val="105"/>
        </w:rPr>
        <w:t> </w:t>
      </w:r>
      <w:r>
        <w:rPr>
          <w:w w:val="105"/>
        </w:rPr>
        <w:t>1:1 on</w:t>
      </w:r>
      <w:r>
        <w:rPr>
          <w:spacing w:val="-58"/>
          <w:w w:val="105"/>
        </w:rPr>
        <w:t> </w:t>
      </w:r>
      <w:r>
        <w:rPr>
          <w:w w:val="105"/>
        </w:rPr>
        <w:t>weight basis of cyclodextrin to water), in a high-shear granulator or with a mortar and pestle</w:t>
      </w:r>
      <w:r>
        <w:rPr>
          <w:spacing w:val="-58"/>
          <w:w w:val="105"/>
        </w:rPr>
        <w:t> </w:t>
      </w:r>
      <w:r>
        <w:rPr>
          <w:w w:val="105"/>
        </w:rPr>
        <w:t>in</w:t>
      </w:r>
      <w:r>
        <w:rPr>
          <w:spacing w:val="-2"/>
          <w:w w:val="105"/>
        </w:rPr>
        <w:t> </w:t>
      </w:r>
      <w:r>
        <w:rPr>
          <w:w w:val="105"/>
        </w:rPr>
        <w:t>the</w:t>
      </w:r>
      <w:r>
        <w:rPr>
          <w:spacing w:val="-3"/>
          <w:w w:val="105"/>
        </w:rPr>
        <w:t> </w:t>
      </w:r>
      <w:r>
        <w:rPr>
          <w:w w:val="105"/>
        </w:rPr>
        <w:t>laboratory.</w:t>
      </w:r>
      <w:r>
        <w:rPr>
          <w:spacing w:val="-7"/>
          <w:w w:val="105"/>
        </w:rPr>
        <w:t> </w:t>
      </w:r>
      <w:r>
        <w:rPr>
          <w:w w:val="105"/>
        </w:rPr>
        <w:t>Complexation</w:t>
      </w:r>
      <w:r>
        <w:rPr>
          <w:spacing w:val="-2"/>
          <w:w w:val="105"/>
        </w:rPr>
        <w:t> </w:t>
      </w:r>
      <w:r>
        <w:rPr>
          <w:w w:val="105"/>
        </w:rPr>
        <w:t>occurs</w:t>
      </w:r>
      <w:r>
        <w:rPr>
          <w:spacing w:val="-4"/>
          <w:w w:val="105"/>
        </w:rPr>
        <w:t> </w:t>
      </w:r>
      <w:r>
        <w:rPr>
          <w:w w:val="105"/>
        </w:rPr>
        <w:t>within</w:t>
      </w:r>
      <w:r>
        <w:rPr>
          <w:spacing w:val="-9"/>
          <w:w w:val="105"/>
        </w:rPr>
        <w:t> </w:t>
      </w:r>
      <w:r>
        <w:rPr>
          <w:w w:val="105"/>
        </w:rPr>
        <w:t>1</w:t>
      </w:r>
      <w:r>
        <w:rPr>
          <w:spacing w:val="-2"/>
          <w:w w:val="105"/>
        </w:rPr>
        <w:t> </w:t>
      </w:r>
      <w:r>
        <w:rPr>
          <w:w w:val="105"/>
        </w:rPr>
        <w:t>to</w:t>
      </w:r>
      <w:r>
        <w:rPr>
          <w:spacing w:val="-8"/>
          <w:w w:val="105"/>
        </w:rPr>
        <w:t> </w:t>
      </w:r>
      <w:r>
        <w:rPr>
          <w:w w:val="105"/>
        </w:rPr>
        <w:t>2</w:t>
      </w:r>
      <w:r>
        <w:rPr>
          <w:spacing w:val="5"/>
          <w:w w:val="105"/>
        </w:rPr>
        <w:t> </w:t>
      </w:r>
      <w:r>
        <w:rPr>
          <w:w w:val="105"/>
        </w:rPr>
        <w:t>h</w:t>
      </w:r>
      <w:r>
        <w:rPr>
          <w:spacing w:val="1"/>
          <w:w w:val="105"/>
        </w:rPr>
        <w:t> </w:t>
      </w:r>
      <w:r>
        <w:rPr>
          <w:w w:val="105"/>
        </w:rPr>
        <w:t>(Martin</w:t>
      </w:r>
      <w:r>
        <w:rPr>
          <w:spacing w:val="-9"/>
          <w:w w:val="105"/>
        </w:rPr>
        <w:t> </w:t>
      </w:r>
      <w:r>
        <w:rPr>
          <w:w w:val="105"/>
        </w:rPr>
        <w:t>Del</w:t>
      </w:r>
      <w:r>
        <w:rPr>
          <w:spacing w:val="7"/>
          <w:w w:val="105"/>
        </w:rPr>
        <w:t> </w:t>
      </w:r>
      <w:r>
        <w:rPr>
          <w:w w:val="105"/>
        </w:rPr>
        <w:t>Valle, 2003).</w:t>
      </w:r>
    </w:p>
    <w:p>
      <w:pPr>
        <w:pStyle w:val="BodyText"/>
        <w:spacing w:before="1"/>
        <w:rPr>
          <w:sz w:val="21"/>
        </w:rPr>
      </w:pPr>
    </w:p>
    <w:p>
      <w:pPr>
        <w:pStyle w:val="Heading2"/>
        <w:numPr>
          <w:ilvl w:val="2"/>
          <w:numId w:val="18"/>
        </w:numPr>
        <w:tabs>
          <w:tab w:pos="2833" w:val="left" w:leader="none"/>
          <w:tab w:pos="2834" w:val="left" w:leader="none"/>
        </w:tabs>
        <w:spacing w:line="240" w:lineRule="auto" w:before="1" w:after="0"/>
        <w:ind w:left="2834" w:right="0" w:hanging="1081"/>
        <w:jc w:val="left"/>
      </w:pPr>
      <w:bookmarkStart w:name="_TOC_250063" w:id="12"/>
      <w:r>
        <w:rPr>
          <w:w w:val="105"/>
        </w:rPr>
        <w:t>Solid</w:t>
      </w:r>
      <w:r>
        <w:rPr>
          <w:spacing w:val="-11"/>
          <w:w w:val="105"/>
        </w:rPr>
        <w:t> </w:t>
      </w:r>
      <w:r>
        <w:rPr>
          <w:w w:val="105"/>
        </w:rPr>
        <w:t>Phase</w:t>
      </w:r>
      <w:r>
        <w:rPr>
          <w:spacing w:val="-12"/>
          <w:w w:val="105"/>
        </w:rPr>
        <w:t> </w:t>
      </w:r>
      <w:bookmarkEnd w:id="12"/>
      <w:r>
        <w:rPr>
          <w:w w:val="105"/>
        </w:rPr>
        <w:t>Complexation</w:t>
      </w:r>
    </w:p>
    <w:p>
      <w:pPr>
        <w:pStyle w:val="BodyText"/>
        <w:spacing w:before="9"/>
        <w:rPr>
          <w:b/>
          <w:sz w:val="20"/>
        </w:rPr>
      </w:pPr>
    </w:p>
    <w:p>
      <w:pPr>
        <w:pStyle w:val="BodyText"/>
        <w:spacing w:line="504" w:lineRule="auto"/>
        <w:ind w:left="1392" w:right="834" w:firstLine="360"/>
        <w:jc w:val="both"/>
      </w:pPr>
      <w:r>
        <w:rPr>
          <w:w w:val="105"/>
        </w:rPr>
        <w:t>The</w:t>
      </w:r>
      <w:r>
        <w:rPr>
          <w:spacing w:val="-7"/>
          <w:w w:val="105"/>
        </w:rPr>
        <w:t> </w:t>
      </w:r>
      <w:r>
        <w:rPr>
          <w:w w:val="105"/>
        </w:rPr>
        <w:t>cyclodextrin</w:t>
      </w:r>
      <w:r>
        <w:rPr>
          <w:spacing w:val="-5"/>
          <w:w w:val="105"/>
        </w:rPr>
        <w:t> </w:t>
      </w:r>
      <w:r>
        <w:rPr>
          <w:w w:val="105"/>
        </w:rPr>
        <w:t>and</w:t>
      </w:r>
      <w:r>
        <w:rPr>
          <w:spacing w:val="-5"/>
          <w:w w:val="105"/>
        </w:rPr>
        <w:t> </w:t>
      </w:r>
      <w:r>
        <w:rPr>
          <w:w w:val="105"/>
        </w:rPr>
        <w:t>drug</w:t>
      </w:r>
      <w:r>
        <w:rPr>
          <w:spacing w:val="-5"/>
          <w:w w:val="105"/>
        </w:rPr>
        <w:t> </w:t>
      </w:r>
      <w:r>
        <w:rPr>
          <w:w w:val="105"/>
        </w:rPr>
        <w:t>active</w:t>
      </w:r>
      <w:r>
        <w:rPr>
          <w:spacing w:val="-6"/>
          <w:w w:val="105"/>
        </w:rPr>
        <w:t> </w:t>
      </w:r>
      <w:r>
        <w:rPr>
          <w:w w:val="105"/>
        </w:rPr>
        <w:t>are milled,</w:t>
      </w:r>
      <w:r>
        <w:rPr>
          <w:spacing w:val="3"/>
          <w:w w:val="105"/>
        </w:rPr>
        <w:t> </w:t>
      </w:r>
      <w:r>
        <w:rPr>
          <w:w w:val="105"/>
        </w:rPr>
        <w:t>co-grinded</w:t>
      </w:r>
      <w:r>
        <w:rPr>
          <w:spacing w:val="-5"/>
          <w:w w:val="105"/>
        </w:rPr>
        <w:t> </w:t>
      </w:r>
      <w:r>
        <w:rPr>
          <w:w w:val="105"/>
        </w:rPr>
        <w:t>or</w:t>
      </w:r>
      <w:r>
        <w:rPr>
          <w:spacing w:val="-2"/>
          <w:w w:val="105"/>
        </w:rPr>
        <w:t> </w:t>
      </w:r>
      <w:r>
        <w:rPr>
          <w:w w:val="105"/>
        </w:rPr>
        <w:t>extruded</w:t>
      </w:r>
      <w:r>
        <w:rPr>
          <w:spacing w:val="-5"/>
          <w:w w:val="105"/>
        </w:rPr>
        <w:t> </w:t>
      </w:r>
      <w:r>
        <w:rPr>
          <w:w w:val="105"/>
        </w:rPr>
        <w:t>using</w:t>
      </w:r>
      <w:r>
        <w:rPr>
          <w:spacing w:val="-5"/>
          <w:w w:val="105"/>
        </w:rPr>
        <w:t> </w:t>
      </w:r>
      <w:r>
        <w:rPr>
          <w:w w:val="105"/>
        </w:rPr>
        <w:t>a high</w:t>
      </w:r>
      <w:r>
        <w:rPr>
          <w:spacing w:val="-5"/>
          <w:w w:val="105"/>
        </w:rPr>
        <w:t> </w:t>
      </w:r>
      <w:r>
        <w:rPr>
          <w:w w:val="105"/>
        </w:rPr>
        <w:t>level</w:t>
      </w:r>
      <w:r>
        <w:rPr>
          <w:spacing w:val="-4"/>
          <w:w w:val="105"/>
        </w:rPr>
        <w:t> </w:t>
      </w:r>
      <w:r>
        <w:rPr>
          <w:w w:val="105"/>
        </w:rPr>
        <w:t>of</w:t>
      </w:r>
      <w:r>
        <w:rPr>
          <w:spacing w:val="-58"/>
          <w:w w:val="105"/>
        </w:rPr>
        <w:t> </w:t>
      </w:r>
      <w:r>
        <w:rPr>
          <w:w w:val="105"/>
        </w:rPr>
        <w:t>mechanical energy. Without sufficient energy to dry the cyclodextrin, complexation will not</w:t>
      </w:r>
      <w:r>
        <w:rPr>
          <w:spacing w:val="-58"/>
          <w:w w:val="105"/>
        </w:rPr>
        <w:t> </w:t>
      </w:r>
      <w:r>
        <w:rPr>
          <w:w w:val="105"/>
        </w:rPr>
        <w:t>occur</w:t>
      </w:r>
      <w:r>
        <w:rPr>
          <w:spacing w:val="-3"/>
          <w:w w:val="105"/>
        </w:rPr>
        <w:t> </w:t>
      </w:r>
      <w:r>
        <w:rPr>
          <w:w w:val="105"/>
        </w:rPr>
        <w:t>(Martin Del</w:t>
      </w:r>
      <w:r>
        <w:rPr>
          <w:spacing w:val="2"/>
          <w:w w:val="105"/>
        </w:rPr>
        <w:t> </w:t>
      </w:r>
      <w:r>
        <w:rPr>
          <w:w w:val="105"/>
        </w:rPr>
        <w:t>Valle,</w:t>
      </w:r>
      <w:r>
        <w:rPr>
          <w:spacing w:val="2"/>
          <w:w w:val="105"/>
        </w:rPr>
        <w:t> </w:t>
      </w:r>
      <w:r>
        <w:rPr>
          <w:w w:val="105"/>
        </w:rPr>
        <w:t>2003).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8"/>
        <w:rPr>
          <w:sz w:val="32"/>
        </w:rPr>
      </w:pPr>
    </w:p>
    <w:p>
      <w:pPr>
        <w:pStyle w:val="Heading2"/>
        <w:numPr>
          <w:ilvl w:val="2"/>
          <w:numId w:val="18"/>
        </w:numPr>
        <w:tabs>
          <w:tab w:pos="2833" w:val="left" w:leader="none"/>
          <w:tab w:pos="2834" w:val="left" w:leader="none"/>
        </w:tabs>
        <w:spacing w:line="240" w:lineRule="auto" w:before="0" w:after="0"/>
        <w:ind w:left="2834" w:right="0" w:hanging="1081"/>
        <w:jc w:val="left"/>
      </w:pPr>
      <w:bookmarkStart w:name="_TOC_250062" w:id="13"/>
      <w:bookmarkEnd w:id="13"/>
      <w:r>
        <w:rPr>
          <w:w w:val="105"/>
        </w:rPr>
        <w:t>Co-precipitation</w:t>
      </w:r>
    </w:p>
    <w:p>
      <w:pPr>
        <w:pStyle w:val="BodyText"/>
        <w:spacing w:before="5"/>
        <w:rPr>
          <w:b/>
          <w:sz w:val="21"/>
        </w:rPr>
      </w:pPr>
    </w:p>
    <w:p>
      <w:pPr>
        <w:pStyle w:val="BodyText"/>
        <w:spacing w:line="496" w:lineRule="auto" w:before="1"/>
        <w:ind w:left="1392" w:right="843" w:firstLine="360"/>
        <w:jc w:val="both"/>
      </w:pPr>
      <w:r>
        <w:rPr>
          <w:w w:val="105"/>
        </w:rPr>
        <w:t>The cyclodextrin and drug active are added to water or a short-chain alcohol, such as</w:t>
      </w:r>
      <w:r>
        <w:rPr>
          <w:spacing w:val="1"/>
          <w:w w:val="105"/>
        </w:rPr>
        <w:t> </w:t>
      </w:r>
      <w:r>
        <w:rPr>
          <w:w w:val="105"/>
        </w:rPr>
        <w:t>ethanol</w:t>
      </w:r>
      <w:r>
        <w:rPr>
          <w:spacing w:val="38"/>
          <w:w w:val="105"/>
        </w:rPr>
        <w:t> </w:t>
      </w:r>
      <w:r>
        <w:rPr>
          <w:w w:val="105"/>
        </w:rPr>
        <w:t>or</w:t>
      </w:r>
      <w:r>
        <w:rPr>
          <w:spacing w:val="39"/>
          <w:w w:val="105"/>
        </w:rPr>
        <w:t> </w:t>
      </w:r>
      <w:r>
        <w:rPr>
          <w:w w:val="105"/>
        </w:rPr>
        <w:t>isopropanol</w:t>
      </w:r>
      <w:r>
        <w:rPr>
          <w:spacing w:val="32"/>
          <w:w w:val="105"/>
        </w:rPr>
        <w:t> </w:t>
      </w:r>
      <w:r>
        <w:rPr>
          <w:w w:val="105"/>
        </w:rPr>
        <w:t>at</w:t>
      </w:r>
      <w:r>
        <w:rPr>
          <w:spacing w:val="31"/>
          <w:w w:val="105"/>
        </w:rPr>
        <w:t> </w:t>
      </w:r>
      <w:r>
        <w:rPr>
          <w:w w:val="105"/>
        </w:rPr>
        <w:t>40-60</w:t>
      </w:r>
      <w:r>
        <w:rPr>
          <w:spacing w:val="37"/>
          <w:w w:val="105"/>
        </w:rPr>
        <w:t> </w:t>
      </w:r>
      <w:r>
        <w:rPr>
          <w:w w:val="105"/>
          <w:vertAlign w:val="superscript"/>
        </w:rPr>
        <w:t>0</w:t>
      </w:r>
      <w:r>
        <w:rPr>
          <w:w w:val="105"/>
          <w:vertAlign w:val="baseline"/>
        </w:rPr>
        <w:t>C</w:t>
      </w:r>
      <w:r>
        <w:rPr>
          <w:spacing w:val="39"/>
          <w:w w:val="105"/>
          <w:vertAlign w:val="baseline"/>
        </w:rPr>
        <w:t> </w:t>
      </w:r>
      <w:r>
        <w:rPr>
          <w:w w:val="105"/>
          <w:vertAlign w:val="baseline"/>
        </w:rPr>
        <w:t>to</w:t>
      </w:r>
      <w:r>
        <w:rPr>
          <w:spacing w:val="36"/>
          <w:w w:val="105"/>
          <w:vertAlign w:val="baseline"/>
        </w:rPr>
        <w:t> </w:t>
      </w:r>
      <w:r>
        <w:rPr>
          <w:w w:val="105"/>
          <w:vertAlign w:val="baseline"/>
        </w:rPr>
        <w:t>form</w:t>
      </w:r>
      <w:r>
        <w:rPr>
          <w:spacing w:val="28"/>
          <w:w w:val="105"/>
          <w:vertAlign w:val="baseline"/>
        </w:rPr>
        <w:t> </w:t>
      </w:r>
      <w:r>
        <w:rPr>
          <w:w w:val="105"/>
          <w:vertAlign w:val="baseline"/>
        </w:rPr>
        <w:t>a</w:t>
      </w:r>
      <w:r>
        <w:rPr>
          <w:spacing w:val="49"/>
          <w:w w:val="105"/>
          <w:vertAlign w:val="baseline"/>
        </w:rPr>
        <w:t> </w:t>
      </w:r>
      <w:r>
        <w:rPr>
          <w:w w:val="105"/>
          <w:vertAlign w:val="baseline"/>
        </w:rPr>
        <w:t>saturated</w:t>
      </w:r>
      <w:r>
        <w:rPr>
          <w:spacing w:val="36"/>
          <w:w w:val="105"/>
          <w:vertAlign w:val="baseline"/>
        </w:rPr>
        <w:t> </w:t>
      </w:r>
      <w:r>
        <w:rPr>
          <w:w w:val="105"/>
          <w:vertAlign w:val="baseline"/>
        </w:rPr>
        <w:t>solution.</w:t>
      </w:r>
      <w:r>
        <w:rPr>
          <w:spacing w:val="38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42"/>
          <w:w w:val="105"/>
          <w:vertAlign w:val="baseline"/>
        </w:rPr>
        <w:t> </w:t>
      </w:r>
      <w:r>
        <w:rPr>
          <w:w w:val="105"/>
          <w:vertAlign w:val="baseline"/>
        </w:rPr>
        <w:t>complexation</w:t>
      </w:r>
      <w:r>
        <w:rPr>
          <w:spacing w:val="36"/>
          <w:w w:val="105"/>
          <w:vertAlign w:val="baseline"/>
        </w:rPr>
        <w:t> </w:t>
      </w:r>
      <w:r>
        <w:rPr>
          <w:w w:val="105"/>
          <w:vertAlign w:val="baseline"/>
        </w:rPr>
        <w:t>time</w:t>
      </w:r>
    </w:p>
    <w:p>
      <w:pPr>
        <w:spacing w:after="0" w:line="496" w:lineRule="auto"/>
        <w:jc w:val="both"/>
        <w:sectPr>
          <w:pgSz w:w="12240" w:h="15840"/>
          <w:pgMar w:header="0" w:footer="1012" w:top="1360" w:bottom="1200" w:left="480" w:right="600"/>
        </w:sectPr>
      </w:pPr>
    </w:p>
    <w:p>
      <w:pPr>
        <w:pStyle w:val="BodyText"/>
        <w:spacing w:line="499" w:lineRule="auto" w:before="82"/>
        <w:ind w:left="1392" w:right="840"/>
        <w:jc w:val="both"/>
      </w:pPr>
      <w:r>
        <w:rPr>
          <w:w w:val="105"/>
        </w:rPr>
        <w:t>varies</w:t>
      </w:r>
      <w:r>
        <w:rPr>
          <w:spacing w:val="-8"/>
          <w:w w:val="105"/>
        </w:rPr>
        <w:t> </w:t>
      </w:r>
      <w:r>
        <w:rPr>
          <w:w w:val="105"/>
        </w:rPr>
        <w:t>from</w:t>
      </w:r>
      <w:r>
        <w:rPr>
          <w:spacing w:val="-7"/>
          <w:w w:val="105"/>
        </w:rPr>
        <w:t> </w:t>
      </w:r>
      <w:r>
        <w:rPr>
          <w:w w:val="105"/>
        </w:rPr>
        <w:t>24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-6"/>
          <w:w w:val="105"/>
        </w:rPr>
        <w:t> </w:t>
      </w:r>
      <w:r>
        <w:rPr>
          <w:w w:val="105"/>
        </w:rPr>
        <w:t>48</w:t>
      </w:r>
      <w:r>
        <w:rPr>
          <w:spacing w:val="1"/>
          <w:w w:val="105"/>
        </w:rPr>
        <w:t> </w:t>
      </w:r>
      <w:r>
        <w:rPr>
          <w:w w:val="105"/>
        </w:rPr>
        <w:t>h.</w:t>
      </w:r>
      <w:r>
        <w:rPr>
          <w:spacing w:val="-4"/>
          <w:w w:val="105"/>
        </w:rPr>
        <w:t> </w:t>
      </w:r>
      <w:r>
        <w:rPr>
          <w:w w:val="105"/>
        </w:rPr>
        <w:t>Upon</w:t>
      </w:r>
      <w:r>
        <w:rPr>
          <w:spacing w:val="-6"/>
          <w:w w:val="105"/>
        </w:rPr>
        <w:t> </w:t>
      </w:r>
      <w:r>
        <w:rPr>
          <w:w w:val="105"/>
        </w:rPr>
        <w:t>cooling,</w:t>
      </w:r>
      <w:r>
        <w:rPr>
          <w:spacing w:val="-4"/>
          <w:w w:val="105"/>
        </w:rPr>
        <w:t> </w:t>
      </w:r>
      <w:r>
        <w:rPr>
          <w:w w:val="105"/>
        </w:rPr>
        <w:t>the complex</w:t>
      </w:r>
      <w:r>
        <w:rPr>
          <w:spacing w:val="-6"/>
          <w:w w:val="105"/>
        </w:rPr>
        <w:t> </w:t>
      </w:r>
      <w:r>
        <w:rPr>
          <w:w w:val="105"/>
        </w:rPr>
        <w:t>precipitate</w:t>
      </w:r>
      <w:r>
        <w:rPr>
          <w:spacing w:val="-6"/>
          <w:w w:val="105"/>
        </w:rPr>
        <w:t> </w:t>
      </w:r>
      <w:r>
        <w:rPr>
          <w:w w:val="105"/>
        </w:rPr>
        <w:t>is</w:t>
      </w:r>
      <w:r>
        <w:rPr>
          <w:spacing w:val="-8"/>
          <w:w w:val="105"/>
        </w:rPr>
        <w:t> </w:t>
      </w:r>
      <w:r>
        <w:rPr>
          <w:w w:val="105"/>
        </w:rPr>
        <w:t>then</w:t>
      </w:r>
      <w:r>
        <w:rPr>
          <w:spacing w:val="-5"/>
          <w:w w:val="105"/>
        </w:rPr>
        <w:t> </w:t>
      </w:r>
      <w:r>
        <w:rPr>
          <w:w w:val="105"/>
        </w:rPr>
        <w:t>isolated</w:t>
      </w:r>
      <w:r>
        <w:rPr>
          <w:spacing w:val="-6"/>
          <w:w w:val="105"/>
        </w:rPr>
        <w:t> </w:t>
      </w:r>
      <w:r>
        <w:rPr>
          <w:w w:val="105"/>
        </w:rPr>
        <w:t>by</w:t>
      </w:r>
      <w:r>
        <w:rPr>
          <w:spacing w:val="-6"/>
          <w:w w:val="105"/>
        </w:rPr>
        <w:t> </w:t>
      </w:r>
      <w:r>
        <w:rPr>
          <w:w w:val="105"/>
        </w:rPr>
        <w:t>filtration</w:t>
      </w:r>
      <w:r>
        <w:rPr>
          <w:spacing w:val="-6"/>
          <w:w w:val="105"/>
        </w:rPr>
        <w:t> </w:t>
      </w:r>
      <w:r>
        <w:rPr>
          <w:w w:val="105"/>
        </w:rPr>
        <w:t>or</w:t>
      </w:r>
      <w:r>
        <w:rPr>
          <w:spacing w:val="-58"/>
          <w:w w:val="105"/>
        </w:rPr>
        <w:t> </w:t>
      </w:r>
      <w:r>
        <w:rPr>
          <w:w w:val="105"/>
        </w:rPr>
        <w:t>centrifugation. Due to the high level of water or solvent and the length of time required, this</w:t>
      </w:r>
      <w:r>
        <w:rPr>
          <w:spacing w:val="-58"/>
          <w:w w:val="105"/>
        </w:rPr>
        <w:t> </w:t>
      </w:r>
      <w:r>
        <w:rPr>
          <w:w w:val="105"/>
        </w:rPr>
        <w:t>method</w:t>
      </w:r>
      <w:r>
        <w:rPr>
          <w:spacing w:val="-1"/>
          <w:w w:val="105"/>
        </w:rPr>
        <w:t> </w:t>
      </w:r>
      <w:r>
        <w:rPr>
          <w:w w:val="105"/>
        </w:rPr>
        <w:t>is</w:t>
      </w:r>
      <w:r>
        <w:rPr>
          <w:spacing w:val="-2"/>
          <w:w w:val="105"/>
        </w:rPr>
        <w:t> </w:t>
      </w:r>
      <w:r>
        <w:rPr>
          <w:w w:val="105"/>
        </w:rPr>
        <w:t>not</w:t>
      </w:r>
      <w:r>
        <w:rPr>
          <w:spacing w:val="1"/>
          <w:w w:val="105"/>
        </w:rPr>
        <w:t> </w:t>
      </w:r>
      <w:r>
        <w:rPr>
          <w:w w:val="105"/>
        </w:rPr>
        <w:t>recommended</w:t>
      </w:r>
      <w:r>
        <w:rPr>
          <w:spacing w:val="-2"/>
          <w:w w:val="105"/>
        </w:rPr>
        <w:t> </w:t>
      </w:r>
      <w:r>
        <w:rPr>
          <w:w w:val="105"/>
        </w:rPr>
        <w:t>(Martin</w:t>
      </w:r>
      <w:r>
        <w:rPr>
          <w:spacing w:val="-8"/>
          <w:w w:val="105"/>
        </w:rPr>
        <w:t> </w:t>
      </w:r>
      <w:r>
        <w:rPr>
          <w:w w:val="105"/>
        </w:rPr>
        <w:t>Del</w:t>
      </w:r>
      <w:r>
        <w:rPr>
          <w:spacing w:val="2"/>
          <w:w w:val="105"/>
        </w:rPr>
        <w:t> </w:t>
      </w:r>
      <w:r>
        <w:rPr>
          <w:w w:val="105"/>
        </w:rPr>
        <w:t>Valle,</w:t>
      </w:r>
      <w:r>
        <w:rPr>
          <w:spacing w:val="-6"/>
          <w:w w:val="105"/>
        </w:rPr>
        <w:t> </w:t>
      </w:r>
      <w:r>
        <w:rPr>
          <w:w w:val="105"/>
        </w:rPr>
        <w:t>2003).</w:t>
      </w:r>
    </w:p>
    <w:p>
      <w:pPr>
        <w:pStyle w:val="BodyText"/>
        <w:spacing w:before="2"/>
        <w:rPr>
          <w:sz w:val="21"/>
        </w:rPr>
      </w:pPr>
    </w:p>
    <w:p>
      <w:pPr>
        <w:pStyle w:val="BodyText"/>
        <w:ind w:left="1392" w:right="1580"/>
        <w:jc w:val="center"/>
      </w:pPr>
      <w:r>
        <w:rPr>
          <w:w w:val="105"/>
        </w:rPr>
        <w:t>The</w:t>
      </w:r>
      <w:r>
        <w:rPr>
          <w:spacing w:val="-12"/>
          <w:w w:val="105"/>
        </w:rPr>
        <w:t> </w:t>
      </w:r>
      <w:r>
        <w:rPr>
          <w:w w:val="105"/>
        </w:rPr>
        <w:t>advantages</w:t>
      </w:r>
      <w:r>
        <w:rPr>
          <w:spacing w:val="-7"/>
          <w:w w:val="105"/>
        </w:rPr>
        <w:t> </w:t>
      </w:r>
      <w:r>
        <w:rPr>
          <w:w w:val="105"/>
        </w:rPr>
        <w:t>and</w:t>
      </w:r>
      <w:r>
        <w:rPr>
          <w:spacing w:val="-3"/>
          <w:w w:val="105"/>
        </w:rPr>
        <w:t> </w:t>
      </w:r>
      <w:r>
        <w:rPr>
          <w:w w:val="105"/>
        </w:rPr>
        <w:t>disadvantages</w:t>
      </w:r>
      <w:r>
        <w:rPr>
          <w:spacing w:val="-6"/>
          <w:w w:val="105"/>
        </w:rPr>
        <w:t> </w:t>
      </w:r>
      <w:r>
        <w:rPr>
          <w:w w:val="105"/>
        </w:rPr>
        <w:t>of</w:t>
      </w:r>
      <w:r>
        <w:rPr>
          <w:spacing w:val="-7"/>
          <w:w w:val="105"/>
        </w:rPr>
        <w:t> </w:t>
      </w:r>
      <w:r>
        <w:rPr>
          <w:w w:val="105"/>
        </w:rPr>
        <w:t>each</w:t>
      </w:r>
      <w:r>
        <w:rPr>
          <w:spacing w:val="9"/>
          <w:w w:val="105"/>
        </w:rPr>
        <w:t> </w:t>
      </w:r>
      <w:r>
        <w:rPr>
          <w:w w:val="105"/>
        </w:rPr>
        <w:t>method</w:t>
      </w:r>
      <w:r>
        <w:rPr>
          <w:spacing w:val="-10"/>
          <w:w w:val="105"/>
        </w:rPr>
        <w:t> </w:t>
      </w:r>
      <w:r>
        <w:rPr>
          <w:w w:val="105"/>
        </w:rPr>
        <w:t>are</w:t>
      </w:r>
      <w:r>
        <w:rPr>
          <w:spacing w:val="-5"/>
          <w:w w:val="105"/>
        </w:rPr>
        <w:t> </w:t>
      </w:r>
      <w:r>
        <w:rPr>
          <w:w w:val="105"/>
        </w:rPr>
        <w:t>presented</w:t>
      </w:r>
      <w:r>
        <w:rPr>
          <w:spacing w:val="-10"/>
          <w:w w:val="105"/>
        </w:rPr>
        <w:t> </w:t>
      </w:r>
      <w:r>
        <w:rPr>
          <w:w w:val="105"/>
        </w:rPr>
        <w:t>in</w:t>
      </w:r>
      <w:r>
        <w:rPr>
          <w:spacing w:val="-7"/>
          <w:w w:val="105"/>
        </w:rPr>
        <w:t> </w:t>
      </w:r>
      <w:r>
        <w:rPr>
          <w:w w:val="105"/>
        </w:rPr>
        <w:t>Table</w:t>
      </w:r>
      <w:r>
        <w:rPr>
          <w:spacing w:val="-5"/>
          <w:w w:val="105"/>
        </w:rPr>
        <w:t> </w:t>
      </w:r>
      <w:r>
        <w:rPr>
          <w:w w:val="105"/>
        </w:rPr>
        <w:t>2.2.</w:t>
      </w:r>
    </w:p>
    <w:p>
      <w:pPr>
        <w:spacing w:after="0"/>
        <w:jc w:val="center"/>
        <w:sectPr>
          <w:pgSz w:w="12240" w:h="15840"/>
          <w:pgMar w:header="0" w:footer="1012" w:top="1360" w:bottom="1200" w:left="480" w:right="600"/>
        </w:sectPr>
      </w:pPr>
    </w:p>
    <w:p>
      <w:pPr>
        <w:pStyle w:val="Heading2"/>
        <w:spacing w:line="247" w:lineRule="auto" w:before="69"/>
        <w:ind w:right="1290" w:hanging="1081"/>
      </w:pPr>
      <w:r>
        <w:rPr>
          <w:w w:val="105"/>
        </w:rPr>
        <w:t>Table</w:t>
      </w:r>
      <w:r>
        <w:rPr>
          <w:spacing w:val="-11"/>
          <w:w w:val="105"/>
        </w:rPr>
        <w:t> </w:t>
      </w:r>
      <w:r>
        <w:rPr>
          <w:w w:val="105"/>
        </w:rPr>
        <w:t>2.2:</w:t>
      </w:r>
      <w:r>
        <w:rPr>
          <w:spacing w:val="-11"/>
          <w:w w:val="105"/>
        </w:rPr>
        <w:t> </w:t>
      </w:r>
      <w:r>
        <w:rPr>
          <w:w w:val="105"/>
        </w:rPr>
        <w:t>Advantages</w:t>
      </w:r>
      <w:r>
        <w:rPr>
          <w:spacing w:val="-4"/>
          <w:w w:val="105"/>
        </w:rPr>
        <w:t> </w:t>
      </w:r>
      <w:r>
        <w:rPr>
          <w:w w:val="105"/>
        </w:rPr>
        <w:t>and</w:t>
      </w:r>
      <w:r>
        <w:rPr>
          <w:spacing w:val="-15"/>
          <w:w w:val="105"/>
        </w:rPr>
        <w:t> </w:t>
      </w:r>
      <w:r>
        <w:rPr>
          <w:w w:val="105"/>
        </w:rPr>
        <w:t>Disadvantages</w:t>
      </w:r>
      <w:r>
        <w:rPr>
          <w:spacing w:val="-12"/>
          <w:w w:val="105"/>
        </w:rPr>
        <w:t> </w:t>
      </w:r>
      <w:r>
        <w:rPr>
          <w:w w:val="105"/>
        </w:rPr>
        <w:t>of</w:t>
      </w:r>
      <w:r>
        <w:rPr>
          <w:spacing w:val="-6"/>
          <w:w w:val="105"/>
        </w:rPr>
        <w:t> </w:t>
      </w:r>
      <w:r>
        <w:rPr>
          <w:w w:val="105"/>
        </w:rPr>
        <w:t>different</w:t>
      </w:r>
      <w:r>
        <w:rPr>
          <w:spacing w:val="-12"/>
          <w:w w:val="105"/>
        </w:rPr>
        <w:t> </w:t>
      </w:r>
      <w:r>
        <w:rPr>
          <w:w w:val="105"/>
        </w:rPr>
        <w:t>Methods</w:t>
      </w:r>
      <w:r>
        <w:rPr>
          <w:spacing w:val="-5"/>
          <w:w w:val="105"/>
        </w:rPr>
        <w:t> </w:t>
      </w:r>
      <w:r>
        <w:rPr>
          <w:w w:val="105"/>
        </w:rPr>
        <w:t>of</w:t>
      </w:r>
      <w:r>
        <w:rPr>
          <w:spacing w:val="-12"/>
          <w:w w:val="105"/>
        </w:rPr>
        <w:t> </w:t>
      </w:r>
      <w:r>
        <w:rPr>
          <w:w w:val="105"/>
        </w:rPr>
        <w:t>Preparing</w:t>
      </w:r>
      <w:r>
        <w:rPr>
          <w:spacing w:val="-58"/>
          <w:w w:val="105"/>
        </w:rPr>
        <w:t> </w:t>
      </w:r>
      <w:r>
        <w:rPr>
          <w:w w:val="105"/>
        </w:rPr>
        <w:t>Inclusion</w:t>
      </w:r>
      <w:r>
        <w:rPr>
          <w:spacing w:val="-7"/>
          <w:w w:val="105"/>
        </w:rPr>
        <w:t> </w:t>
      </w:r>
      <w:r>
        <w:rPr>
          <w:w w:val="105"/>
        </w:rPr>
        <w:t>Complexes</w:t>
      </w:r>
    </w:p>
    <w:p>
      <w:pPr>
        <w:pStyle w:val="BodyText"/>
        <w:spacing w:before="1"/>
        <w:rPr>
          <w:b/>
          <w:sz w:val="11"/>
        </w:rPr>
      </w:pPr>
      <w:r>
        <w:rPr/>
        <w:pict>
          <v:shape style="position:absolute;margin-left:88.248001pt;margin-top:8.359781pt;width:477.7pt;height:.4pt;mso-position-horizontal-relative:page;mso-position-vertical-relative:paragraph;z-index:-15725056;mso-wrap-distance-left:0;mso-wrap-distance-right:0" coordorigin="1765,167" coordsize="9554,8" path="m7997,167l7990,167,4848,167,4841,167,4841,167,1765,167,1765,174,4841,174,4841,174,4848,174,7990,174,7997,174,7997,167xm11318,167l7997,167,7997,174,11318,174,11318,167xe" filled="true" fillcolor="#000000" stroked="false">
            <v:path arrowok="t"/>
            <v:fill type="solid"/>
            <w10:wrap type="topAndBottom"/>
          </v:shape>
        </w:pict>
      </w:r>
    </w:p>
    <w:p>
      <w:pPr>
        <w:tabs>
          <w:tab w:pos="4829" w:val="left" w:leader="none"/>
          <w:tab w:pos="7977" w:val="left" w:leader="none"/>
        </w:tabs>
        <w:spacing w:before="0"/>
        <w:ind w:left="1753" w:right="0" w:firstLine="0"/>
        <w:jc w:val="left"/>
        <w:rPr>
          <w:b/>
          <w:sz w:val="23"/>
        </w:rPr>
      </w:pPr>
      <w:r>
        <w:rPr>
          <w:b/>
          <w:w w:val="105"/>
          <w:sz w:val="23"/>
        </w:rPr>
        <w:t>METHOD</w:t>
        <w:tab/>
        <w:t>ADVANTAGES</w:t>
        <w:tab/>
        <w:t>DISADVANTAGES</w:t>
      </w:r>
    </w:p>
    <w:p>
      <w:pPr>
        <w:pStyle w:val="BodyText"/>
        <w:spacing w:line="20" w:lineRule="exact"/>
        <w:ind w:left="1284"/>
        <w:rPr>
          <w:sz w:val="2"/>
        </w:rPr>
      </w:pPr>
      <w:r>
        <w:rPr>
          <w:sz w:val="2"/>
        </w:rPr>
        <w:pict>
          <v:group style="width:477.7pt;height:.4pt;mso-position-horizontal-relative:char;mso-position-vertical-relative:line" coordorigin="0,0" coordsize="9554,8">
            <v:shape style="position:absolute;left:0;top:0;width:9554;height:8" coordorigin="0,0" coordsize="9554,8" path="m6232,0l6225,0,3083,0,3076,0,3076,0,0,0,0,7,3076,7,3076,7,3083,7,6225,7,6232,7,6232,0xm9553,0l6232,0,6232,7,9553,7,9553,0xe" filled="true" fillcolor="#000000" stroked="false">
              <v:path arrowok="t"/>
              <v:fill type="solid"/>
            </v:shape>
          </v:group>
        </w:pic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pgSz w:w="12240" w:h="15840"/>
          <w:pgMar w:header="0" w:footer="1012" w:top="1380" w:bottom="1200" w:left="480" w:right="600"/>
        </w:sectPr>
      </w:pPr>
    </w:p>
    <w:p>
      <w:pPr>
        <w:tabs>
          <w:tab w:pos="4829" w:val="left" w:leader="none"/>
        </w:tabs>
        <w:spacing w:line="248" w:lineRule="exact" w:before="0"/>
        <w:ind w:left="1753" w:right="0" w:firstLine="0"/>
        <w:jc w:val="left"/>
        <w:rPr>
          <w:sz w:val="23"/>
        </w:rPr>
      </w:pPr>
      <w:r>
        <w:rPr>
          <w:b/>
          <w:w w:val="105"/>
          <w:sz w:val="23"/>
        </w:rPr>
        <w:t>Spray</w:t>
      </w:r>
      <w:r>
        <w:rPr>
          <w:b/>
          <w:spacing w:val="-8"/>
          <w:w w:val="105"/>
          <w:sz w:val="23"/>
        </w:rPr>
        <w:t> </w:t>
      </w:r>
      <w:r>
        <w:rPr>
          <w:b/>
          <w:w w:val="105"/>
          <w:sz w:val="23"/>
        </w:rPr>
        <w:t>drying</w:t>
        <w:tab/>
      </w:r>
      <w:r>
        <w:rPr>
          <w:position w:val="1"/>
          <w:sz w:val="23"/>
        </w:rPr>
        <w:t>Common</w:t>
      </w:r>
      <w:r>
        <w:rPr>
          <w:spacing w:val="43"/>
          <w:position w:val="1"/>
          <w:sz w:val="23"/>
        </w:rPr>
        <w:t> </w:t>
      </w:r>
      <w:r>
        <w:rPr>
          <w:position w:val="1"/>
          <w:sz w:val="23"/>
        </w:rPr>
        <w:t>technique</w:t>
      </w:r>
    </w:p>
    <w:p>
      <w:pPr>
        <w:pStyle w:val="BodyText"/>
        <w:spacing w:line="254" w:lineRule="auto" w:before="2"/>
        <w:ind w:left="4829"/>
      </w:pPr>
      <w:r>
        <w:rPr/>
        <w:t>Continuous</w:t>
      </w:r>
      <w:r>
        <w:rPr>
          <w:spacing w:val="1"/>
        </w:rPr>
        <w:t> </w:t>
      </w:r>
      <w:r>
        <w:rPr/>
        <w:t>process</w:t>
      </w:r>
      <w:r>
        <w:rPr>
          <w:spacing w:val="-55"/>
        </w:rPr>
        <w:t> </w:t>
      </w:r>
      <w:r>
        <w:rPr>
          <w:w w:val="105"/>
        </w:rPr>
        <w:t>Scaleable</w:t>
      </w:r>
    </w:p>
    <w:p>
      <w:pPr>
        <w:pStyle w:val="BodyText"/>
        <w:spacing w:line="258" w:lineRule="exact"/>
        <w:ind w:left="4829"/>
      </w:pPr>
      <w:r>
        <w:rPr>
          <w:w w:val="105"/>
        </w:rPr>
        <w:t>Efficient</w:t>
      </w:r>
    </w:p>
    <w:p>
      <w:pPr>
        <w:pStyle w:val="BodyText"/>
        <w:spacing w:line="241" w:lineRule="exact"/>
        <w:ind w:left="1224"/>
      </w:pPr>
      <w:r>
        <w:rPr/>
        <w:br w:type="column"/>
      </w:r>
      <w:r>
        <w:rPr/>
        <w:t>Limited</w:t>
      </w:r>
      <w:r>
        <w:rPr>
          <w:spacing w:val="64"/>
        </w:rPr>
        <w:t> </w:t>
      </w:r>
      <w:r>
        <w:rPr/>
        <w:t>commercial</w:t>
      </w:r>
    </w:p>
    <w:p>
      <w:pPr>
        <w:pStyle w:val="BodyText"/>
        <w:spacing w:before="9"/>
        <w:ind w:left="864"/>
      </w:pPr>
      <w:r>
        <w:rPr>
          <w:w w:val="105"/>
        </w:rPr>
        <w:t>capacity</w:t>
      </w:r>
    </w:p>
    <w:p>
      <w:pPr>
        <w:spacing w:after="0"/>
        <w:sectPr>
          <w:type w:val="continuous"/>
          <w:pgSz w:w="12240" w:h="15840"/>
          <w:pgMar w:top="1360" w:bottom="280" w:left="480" w:right="600"/>
          <w:cols w:num="2" w:equalWidth="0">
            <w:col w:w="6714" w:space="40"/>
            <w:col w:w="4406"/>
          </w:cols>
        </w:sectPr>
      </w:pPr>
    </w:p>
    <w:p>
      <w:pPr>
        <w:tabs>
          <w:tab w:pos="4829" w:val="left" w:leader="none"/>
          <w:tab w:pos="7977" w:val="left" w:leader="none"/>
        </w:tabs>
        <w:spacing w:line="247" w:lineRule="auto" w:before="7"/>
        <w:ind w:left="7978" w:right="1632" w:hanging="6225"/>
        <w:jc w:val="left"/>
        <w:rPr>
          <w:sz w:val="23"/>
        </w:rPr>
      </w:pPr>
      <w:r>
        <w:rPr>
          <w:b/>
          <w:w w:val="105"/>
          <w:sz w:val="23"/>
        </w:rPr>
        <w:t>Freeze</w:t>
      </w:r>
      <w:r>
        <w:rPr>
          <w:b/>
          <w:spacing w:val="-9"/>
          <w:w w:val="105"/>
          <w:sz w:val="23"/>
        </w:rPr>
        <w:t> </w:t>
      </w:r>
      <w:r>
        <w:rPr>
          <w:b/>
          <w:w w:val="105"/>
          <w:sz w:val="23"/>
        </w:rPr>
        <w:t>drying</w:t>
        <w:tab/>
      </w:r>
      <w:r>
        <w:rPr>
          <w:w w:val="105"/>
          <w:position w:val="1"/>
          <w:sz w:val="23"/>
        </w:rPr>
        <w:t>Efficient</w:t>
        <w:tab/>
      </w:r>
      <w:r>
        <w:rPr>
          <w:position w:val="1"/>
          <w:sz w:val="23"/>
        </w:rPr>
        <w:t>Low</w:t>
      </w:r>
      <w:r>
        <w:rPr>
          <w:spacing w:val="1"/>
          <w:position w:val="1"/>
          <w:sz w:val="23"/>
        </w:rPr>
        <w:t> </w:t>
      </w:r>
      <w:r>
        <w:rPr>
          <w:position w:val="1"/>
          <w:sz w:val="23"/>
        </w:rPr>
        <w:t>throughput</w:t>
      </w:r>
      <w:r>
        <w:rPr>
          <w:spacing w:val="-55"/>
          <w:position w:val="1"/>
          <w:sz w:val="23"/>
        </w:rPr>
        <w:t> </w:t>
      </w:r>
      <w:r>
        <w:rPr>
          <w:w w:val="105"/>
          <w:sz w:val="23"/>
        </w:rPr>
        <w:t>Expensive</w:t>
      </w:r>
    </w:p>
    <w:p>
      <w:pPr>
        <w:pStyle w:val="BodyText"/>
        <w:spacing w:line="247" w:lineRule="auto" w:before="2"/>
        <w:ind w:left="7617" w:right="1044" w:firstLine="360"/>
      </w:pPr>
      <w:r>
        <w:rPr/>
        <w:t>Limited</w:t>
      </w:r>
      <w:r>
        <w:rPr>
          <w:spacing w:val="1"/>
        </w:rPr>
        <w:t> </w:t>
      </w:r>
      <w:r>
        <w:rPr/>
        <w:t>commercial</w:t>
      </w:r>
      <w:r>
        <w:rPr>
          <w:spacing w:val="-55"/>
        </w:rPr>
        <w:t> </w:t>
      </w:r>
      <w:r>
        <w:rPr>
          <w:w w:val="105"/>
        </w:rPr>
        <w:t>capacity</w:t>
      </w:r>
    </w:p>
    <w:p>
      <w:pPr>
        <w:pStyle w:val="BodyText"/>
        <w:spacing w:before="2"/>
        <w:rPr>
          <w:sz w:val="16"/>
        </w:rPr>
      </w:pPr>
    </w:p>
    <w:p>
      <w:pPr>
        <w:spacing w:after="0"/>
        <w:rPr>
          <w:sz w:val="16"/>
        </w:rPr>
        <w:sectPr>
          <w:type w:val="continuous"/>
          <w:pgSz w:w="12240" w:h="15840"/>
          <w:pgMar w:top="1360" w:bottom="280" w:left="480" w:right="600"/>
        </w:sectPr>
      </w:pPr>
    </w:p>
    <w:p>
      <w:pPr>
        <w:pStyle w:val="Heading2"/>
        <w:spacing w:line="247" w:lineRule="auto" w:before="105"/>
        <w:ind w:left="1392" w:firstLine="360"/>
      </w:pPr>
      <w:r>
        <w:rPr/>
        <w:t>Paste</w:t>
      </w:r>
      <w:r>
        <w:rPr>
          <w:spacing w:val="1"/>
        </w:rPr>
        <w:t> </w:t>
      </w:r>
      <w:r>
        <w:rPr/>
        <w:t>complexation</w:t>
      </w:r>
      <w:r>
        <w:rPr>
          <w:spacing w:val="-55"/>
        </w:rPr>
        <w:t> </w:t>
      </w:r>
      <w:r>
        <w:rPr>
          <w:w w:val="105"/>
        </w:rPr>
        <w:t>(Kneading)</w:t>
      </w:r>
    </w:p>
    <w:p>
      <w:pPr>
        <w:pStyle w:val="BodyText"/>
        <w:spacing w:line="247" w:lineRule="auto" w:before="98"/>
        <w:ind w:left="702" w:firstLine="360"/>
      </w:pPr>
      <w:r>
        <w:rPr/>
        <w:br w:type="column"/>
      </w:r>
      <w:r>
        <w:rPr/>
        <w:t>Equipment</w:t>
      </w:r>
      <w:r>
        <w:rPr>
          <w:spacing w:val="1"/>
        </w:rPr>
        <w:t> </w:t>
      </w:r>
      <w:r>
        <w:rPr/>
        <w:t>commonly</w:t>
      </w:r>
      <w:r>
        <w:rPr>
          <w:spacing w:val="-55"/>
        </w:rPr>
        <w:t> </w:t>
      </w:r>
      <w:r>
        <w:rPr>
          <w:w w:val="105"/>
        </w:rPr>
        <w:t>available</w:t>
      </w:r>
    </w:p>
    <w:p>
      <w:pPr>
        <w:pStyle w:val="BodyText"/>
        <w:spacing w:before="9"/>
        <w:ind w:left="1063"/>
      </w:pPr>
      <w:r>
        <w:rPr>
          <w:w w:val="105"/>
        </w:rPr>
        <w:t>Scaleable</w:t>
      </w:r>
    </w:p>
    <w:p>
      <w:pPr>
        <w:pStyle w:val="BodyText"/>
        <w:spacing w:line="252" w:lineRule="auto" w:before="98"/>
        <w:ind w:left="615" w:right="815" w:firstLine="360"/>
      </w:pPr>
      <w:r>
        <w:rPr/>
        <w:br w:type="column"/>
      </w:r>
      <w:r>
        <w:rPr>
          <w:w w:val="105"/>
        </w:rPr>
        <w:t>Not</w:t>
      </w:r>
      <w:r>
        <w:rPr>
          <w:spacing w:val="-8"/>
          <w:w w:val="105"/>
        </w:rPr>
        <w:t> </w:t>
      </w:r>
      <w:r>
        <w:rPr>
          <w:w w:val="105"/>
        </w:rPr>
        <w:t>as</w:t>
      </w:r>
      <w:r>
        <w:rPr>
          <w:spacing w:val="-4"/>
          <w:w w:val="105"/>
        </w:rPr>
        <w:t> </w:t>
      </w:r>
      <w:r>
        <w:rPr>
          <w:w w:val="105"/>
        </w:rPr>
        <w:t>effective</w:t>
      </w:r>
      <w:r>
        <w:rPr>
          <w:spacing w:val="-10"/>
          <w:w w:val="105"/>
        </w:rPr>
        <w:t> </w:t>
      </w:r>
      <w:r>
        <w:rPr>
          <w:w w:val="105"/>
        </w:rPr>
        <w:t>as</w:t>
      </w:r>
      <w:r>
        <w:rPr>
          <w:spacing w:val="-4"/>
          <w:w w:val="105"/>
        </w:rPr>
        <w:t> </w:t>
      </w:r>
      <w:r>
        <w:rPr>
          <w:w w:val="105"/>
        </w:rPr>
        <w:t>spray</w:t>
      </w:r>
      <w:r>
        <w:rPr>
          <w:spacing w:val="-57"/>
          <w:w w:val="105"/>
        </w:rPr>
        <w:t> </w:t>
      </w:r>
      <w:r>
        <w:rPr>
          <w:w w:val="105"/>
        </w:rPr>
        <w:t>drying or freeze drying at</w:t>
      </w:r>
      <w:r>
        <w:rPr>
          <w:spacing w:val="1"/>
          <w:w w:val="105"/>
        </w:rPr>
        <w:t> </w:t>
      </w:r>
      <w:r>
        <w:rPr>
          <w:w w:val="105"/>
        </w:rPr>
        <w:t>forming</w:t>
      </w:r>
      <w:r>
        <w:rPr>
          <w:spacing w:val="-2"/>
          <w:w w:val="105"/>
        </w:rPr>
        <w:t> </w:t>
      </w:r>
      <w:r>
        <w:rPr>
          <w:w w:val="105"/>
        </w:rPr>
        <w:t>complexes</w:t>
      </w:r>
    </w:p>
    <w:p>
      <w:pPr>
        <w:spacing w:after="0" w:line="252" w:lineRule="auto"/>
        <w:sectPr>
          <w:type w:val="continuous"/>
          <w:pgSz w:w="12240" w:h="15840"/>
          <w:pgMar w:top="1360" w:bottom="280" w:left="480" w:right="600"/>
          <w:cols w:num="3" w:equalWidth="0">
            <w:col w:w="3727" w:space="40"/>
            <w:col w:w="3196" w:space="39"/>
            <w:col w:w="4158"/>
          </w:cols>
        </w:sectPr>
      </w:pPr>
    </w:p>
    <w:p>
      <w:pPr>
        <w:pStyle w:val="BodyText"/>
        <w:spacing w:before="10"/>
        <w:rPr>
          <w:sz w:val="14"/>
        </w:rPr>
      </w:pPr>
    </w:p>
    <w:p>
      <w:pPr>
        <w:tabs>
          <w:tab w:pos="4829" w:val="left" w:leader="none"/>
          <w:tab w:pos="7977" w:val="left" w:leader="none"/>
        </w:tabs>
        <w:spacing w:line="247" w:lineRule="auto" w:before="95"/>
        <w:ind w:left="7978" w:right="582" w:hanging="6225"/>
        <w:jc w:val="left"/>
        <w:rPr>
          <w:sz w:val="23"/>
        </w:rPr>
      </w:pPr>
      <w:r>
        <w:rPr>
          <w:b/>
          <w:w w:val="105"/>
          <w:sz w:val="23"/>
        </w:rPr>
        <w:t>Solid</w:t>
      </w:r>
      <w:r>
        <w:rPr>
          <w:b/>
          <w:spacing w:val="-8"/>
          <w:w w:val="105"/>
          <w:sz w:val="23"/>
        </w:rPr>
        <w:t> </w:t>
      </w:r>
      <w:r>
        <w:rPr>
          <w:b/>
          <w:w w:val="105"/>
          <w:sz w:val="23"/>
        </w:rPr>
        <w:t>phase</w:t>
      </w:r>
      <w:r>
        <w:rPr>
          <w:b/>
          <w:spacing w:val="-3"/>
          <w:w w:val="105"/>
          <w:sz w:val="23"/>
        </w:rPr>
        <w:t> </w:t>
      </w:r>
      <w:r>
        <w:rPr>
          <w:b/>
          <w:w w:val="105"/>
          <w:sz w:val="23"/>
        </w:rPr>
        <w:t>dispersion</w:t>
        <w:tab/>
      </w:r>
      <w:r>
        <w:rPr>
          <w:w w:val="105"/>
          <w:position w:val="1"/>
          <w:sz w:val="23"/>
        </w:rPr>
        <w:t>Simple</w:t>
      </w:r>
      <w:r>
        <w:rPr>
          <w:spacing w:val="-2"/>
          <w:w w:val="105"/>
          <w:position w:val="1"/>
          <w:sz w:val="23"/>
        </w:rPr>
        <w:t> </w:t>
      </w:r>
      <w:r>
        <w:rPr>
          <w:w w:val="105"/>
          <w:position w:val="1"/>
          <w:sz w:val="23"/>
        </w:rPr>
        <w:t>method</w:t>
        <w:tab/>
        <w:t>Less effective method</w:t>
      </w:r>
      <w:r>
        <w:rPr>
          <w:spacing w:val="1"/>
          <w:w w:val="105"/>
          <w:position w:val="1"/>
          <w:sz w:val="23"/>
        </w:rPr>
        <w:t> </w:t>
      </w:r>
      <w:r>
        <w:rPr>
          <w:w w:val="105"/>
          <w:sz w:val="23"/>
        </w:rPr>
        <w:t>Equipment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less</w:t>
      </w:r>
      <w:r>
        <w:rPr>
          <w:spacing w:val="-10"/>
          <w:w w:val="105"/>
          <w:sz w:val="23"/>
        </w:rPr>
        <w:t> </w:t>
      </w:r>
      <w:r>
        <w:rPr>
          <w:w w:val="105"/>
          <w:sz w:val="23"/>
        </w:rPr>
        <w:t>common</w:t>
      </w:r>
      <w:r>
        <w:rPr>
          <w:spacing w:val="-15"/>
          <w:w w:val="105"/>
          <w:sz w:val="23"/>
        </w:rPr>
        <w:t> </w:t>
      </w:r>
      <w:r>
        <w:rPr>
          <w:w w:val="105"/>
          <w:sz w:val="23"/>
        </w:rPr>
        <w:t>at</w:t>
      </w:r>
    </w:p>
    <w:p>
      <w:pPr>
        <w:pStyle w:val="BodyText"/>
        <w:spacing w:before="3"/>
        <w:ind w:left="7617"/>
      </w:pPr>
      <w:r>
        <w:rPr>
          <w:w w:val="105"/>
        </w:rPr>
        <w:t>commercial</w:t>
      </w:r>
      <w:r>
        <w:rPr>
          <w:spacing w:val="-6"/>
          <w:w w:val="105"/>
        </w:rPr>
        <w:t> </w:t>
      </w:r>
      <w:r>
        <w:rPr>
          <w:w w:val="105"/>
        </w:rPr>
        <w:t>scale</w:t>
      </w:r>
    </w:p>
    <w:p>
      <w:pPr>
        <w:pStyle w:val="BodyText"/>
        <w:spacing w:before="8"/>
        <w:rPr>
          <w:sz w:val="16"/>
        </w:rPr>
      </w:pPr>
    </w:p>
    <w:p>
      <w:pPr>
        <w:spacing w:after="0"/>
        <w:rPr>
          <w:sz w:val="16"/>
        </w:rPr>
        <w:sectPr>
          <w:type w:val="continuous"/>
          <w:pgSz w:w="12240" w:h="15840"/>
          <w:pgMar w:top="1360" w:bottom="280" w:left="480" w:right="600"/>
        </w:sectPr>
      </w:pPr>
    </w:p>
    <w:p>
      <w:pPr>
        <w:tabs>
          <w:tab w:pos="4829" w:val="left" w:leader="none"/>
        </w:tabs>
        <w:spacing w:before="95"/>
        <w:ind w:left="4469" w:right="0" w:hanging="2716"/>
        <w:jc w:val="left"/>
        <w:rPr>
          <w:sz w:val="23"/>
        </w:rPr>
      </w:pPr>
      <w:r>
        <w:rPr>
          <w:b/>
          <w:w w:val="105"/>
          <w:sz w:val="23"/>
        </w:rPr>
        <w:t>Co-precipitation</w:t>
        <w:tab/>
        <w:tab/>
      </w:r>
      <w:r>
        <w:rPr>
          <w:position w:val="1"/>
          <w:sz w:val="23"/>
        </w:rPr>
        <w:t>No</w:t>
      </w:r>
      <w:r>
        <w:rPr>
          <w:spacing w:val="27"/>
          <w:position w:val="1"/>
          <w:sz w:val="23"/>
        </w:rPr>
        <w:t> </w:t>
      </w:r>
      <w:r>
        <w:rPr>
          <w:position w:val="1"/>
          <w:sz w:val="23"/>
        </w:rPr>
        <w:t>advantage</w:t>
      </w:r>
      <w:r>
        <w:rPr>
          <w:spacing w:val="36"/>
          <w:position w:val="1"/>
          <w:sz w:val="23"/>
        </w:rPr>
        <w:t> </w:t>
      </w:r>
      <w:r>
        <w:rPr>
          <w:position w:val="1"/>
          <w:sz w:val="23"/>
        </w:rPr>
        <w:t>compared</w:t>
      </w:r>
      <w:r>
        <w:rPr>
          <w:spacing w:val="-54"/>
          <w:position w:val="1"/>
          <w:sz w:val="23"/>
        </w:rPr>
        <w:t> </w:t>
      </w:r>
      <w:r>
        <w:rPr>
          <w:w w:val="105"/>
          <w:sz w:val="23"/>
        </w:rPr>
        <w:t>to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other</w:t>
      </w:r>
      <w:r>
        <w:rPr>
          <w:spacing w:val="3"/>
          <w:w w:val="105"/>
          <w:sz w:val="23"/>
        </w:rPr>
        <w:t> </w:t>
      </w:r>
      <w:r>
        <w:rPr>
          <w:w w:val="105"/>
          <w:sz w:val="23"/>
        </w:rPr>
        <w:t>methods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spacing w:before="1"/>
        <w:ind w:left="1392" w:right="0" w:firstLine="0"/>
        <w:jc w:val="left"/>
        <w:rPr>
          <w:sz w:val="20"/>
        </w:rPr>
      </w:pPr>
      <w:r>
        <w:rPr/>
        <w:pict>
          <v:rect style="position:absolute;margin-left:87.528008pt;margin-top:.386919pt;width:478.372023pt;height:.359pt;mso-position-horizontal-relative:page;mso-position-vertical-relative:paragraph;z-index:15733248" filled="true" fillcolor="#000000" stroked="false">
            <v:fill type="solid"/>
            <w10:wrap type="none"/>
          </v:rect>
        </w:pict>
      </w:r>
      <w:r>
        <w:rPr>
          <w:sz w:val="20"/>
        </w:rPr>
        <w:t>E.M. Martin Del</w:t>
      </w:r>
      <w:r>
        <w:rPr>
          <w:spacing w:val="2"/>
          <w:sz w:val="20"/>
        </w:rPr>
        <w:t> </w:t>
      </w:r>
      <w:r>
        <w:rPr>
          <w:sz w:val="20"/>
        </w:rPr>
        <w:t>Valle</w:t>
      </w:r>
      <w:r>
        <w:rPr>
          <w:spacing w:val="-3"/>
          <w:sz w:val="20"/>
        </w:rPr>
        <w:t> </w:t>
      </w:r>
      <w:r>
        <w:rPr>
          <w:sz w:val="20"/>
        </w:rPr>
        <w:t>(2003).</w:t>
      </w:r>
    </w:p>
    <w:p>
      <w:pPr>
        <w:pStyle w:val="BodyText"/>
        <w:rPr>
          <w:sz w:val="22"/>
        </w:rPr>
      </w:pPr>
    </w:p>
    <w:p>
      <w:pPr>
        <w:pStyle w:val="BodyText"/>
        <w:spacing w:before="8"/>
        <w:rPr>
          <w:sz w:val="30"/>
        </w:rPr>
      </w:pPr>
    </w:p>
    <w:p>
      <w:pPr>
        <w:pStyle w:val="Heading2"/>
        <w:numPr>
          <w:ilvl w:val="1"/>
          <w:numId w:val="18"/>
        </w:numPr>
        <w:tabs>
          <w:tab w:pos="2114" w:val="left" w:leader="none"/>
        </w:tabs>
        <w:spacing w:line="240" w:lineRule="auto" w:before="0" w:after="0"/>
        <w:ind w:left="2113" w:right="0" w:hanging="361"/>
        <w:jc w:val="left"/>
      </w:pPr>
      <w:bookmarkStart w:name="_TOC_250061" w:id="14"/>
      <w:r>
        <w:rPr/>
        <w:t>ANALYSIS</w:t>
      </w:r>
      <w:r>
        <w:rPr>
          <w:spacing w:val="33"/>
        </w:rPr>
        <w:t> </w:t>
      </w:r>
      <w:r>
        <w:rPr/>
        <w:t>OF</w:t>
      </w:r>
      <w:r>
        <w:rPr>
          <w:spacing w:val="34"/>
        </w:rPr>
        <w:t> </w:t>
      </w:r>
      <w:r>
        <w:rPr/>
        <w:t>INCLUSION</w:t>
      </w:r>
      <w:r>
        <w:rPr>
          <w:spacing w:val="51"/>
        </w:rPr>
        <w:t> </w:t>
      </w:r>
      <w:bookmarkEnd w:id="14"/>
      <w:r>
        <w:rPr/>
        <w:t>COMPLEXES</w:t>
      </w:r>
    </w:p>
    <w:p>
      <w:pPr>
        <w:pStyle w:val="BodyText"/>
        <w:spacing w:line="247" w:lineRule="auto" w:before="98"/>
        <w:ind w:left="777" w:right="1559"/>
      </w:pPr>
      <w:r>
        <w:rPr/>
        <w:br w:type="column"/>
      </w:r>
      <w:r>
        <w:rPr>
          <w:w w:val="105"/>
        </w:rPr>
        <w:t>Low yield</w:t>
      </w:r>
      <w:r>
        <w:rPr>
          <w:spacing w:val="1"/>
          <w:w w:val="105"/>
        </w:rPr>
        <w:t> </w:t>
      </w:r>
      <w:r>
        <w:rPr>
          <w:w w:val="105"/>
        </w:rPr>
        <w:t>Difficult</w:t>
      </w:r>
      <w:r>
        <w:rPr>
          <w:spacing w:val="-12"/>
          <w:w w:val="105"/>
        </w:rPr>
        <w:t> </w:t>
      </w:r>
      <w:r>
        <w:rPr>
          <w:w w:val="105"/>
        </w:rPr>
        <w:t>to</w:t>
      </w:r>
      <w:r>
        <w:rPr>
          <w:spacing w:val="-8"/>
          <w:w w:val="105"/>
        </w:rPr>
        <w:t> </w:t>
      </w:r>
      <w:r>
        <w:rPr>
          <w:w w:val="105"/>
        </w:rPr>
        <w:t>scale</w:t>
      </w:r>
    </w:p>
    <w:p>
      <w:pPr>
        <w:pStyle w:val="BodyText"/>
        <w:spacing w:line="254" w:lineRule="auto" w:before="2"/>
        <w:ind w:left="777" w:right="882"/>
      </w:pPr>
      <w:r>
        <w:rPr>
          <w:w w:val="105"/>
        </w:rPr>
        <w:t>Requires</w:t>
      </w:r>
      <w:r>
        <w:rPr>
          <w:spacing w:val="-9"/>
          <w:w w:val="105"/>
        </w:rPr>
        <w:t> </w:t>
      </w:r>
      <w:r>
        <w:rPr>
          <w:w w:val="105"/>
        </w:rPr>
        <w:t>up</w:t>
      </w:r>
      <w:r>
        <w:rPr>
          <w:spacing w:val="-7"/>
          <w:w w:val="105"/>
        </w:rPr>
        <w:t> </w:t>
      </w:r>
      <w:r>
        <w:rPr>
          <w:w w:val="105"/>
        </w:rPr>
        <w:t>to</w:t>
      </w:r>
      <w:r>
        <w:rPr>
          <w:spacing w:val="-6"/>
          <w:w w:val="105"/>
        </w:rPr>
        <w:t> </w:t>
      </w:r>
      <w:r>
        <w:rPr>
          <w:w w:val="105"/>
        </w:rPr>
        <w:t>48</w:t>
      </w:r>
      <w:r>
        <w:rPr>
          <w:spacing w:val="-6"/>
          <w:w w:val="105"/>
        </w:rPr>
        <w:t> </w:t>
      </w:r>
      <w:r>
        <w:rPr>
          <w:w w:val="105"/>
        </w:rPr>
        <w:t>hours</w:t>
      </w:r>
      <w:r>
        <w:rPr>
          <w:spacing w:val="-58"/>
          <w:w w:val="105"/>
        </w:rPr>
        <w:t> </w:t>
      </w:r>
      <w:r>
        <w:rPr>
          <w:w w:val="105"/>
        </w:rPr>
        <w:t>Expensive</w:t>
      </w:r>
    </w:p>
    <w:p>
      <w:pPr>
        <w:spacing w:after="0" w:line="254" w:lineRule="auto"/>
        <w:sectPr>
          <w:type w:val="continuous"/>
          <w:pgSz w:w="12240" w:h="15840"/>
          <w:pgMar w:top="1360" w:bottom="280" w:left="480" w:right="600"/>
          <w:cols w:num="2" w:equalWidth="0">
            <w:col w:w="7161" w:space="40"/>
            <w:col w:w="3959"/>
          </w:cols>
        </w:sectPr>
      </w:pPr>
    </w:p>
    <w:p>
      <w:pPr>
        <w:pStyle w:val="BodyText"/>
        <w:spacing w:before="2"/>
        <w:rPr>
          <w:sz w:val="16"/>
        </w:rPr>
      </w:pPr>
    </w:p>
    <w:p>
      <w:pPr>
        <w:pStyle w:val="BodyText"/>
        <w:spacing w:line="501" w:lineRule="auto" w:before="97"/>
        <w:ind w:left="1392" w:right="837" w:firstLine="360"/>
        <w:jc w:val="both"/>
      </w:pPr>
      <w:r>
        <w:rPr>
          <w:w w:val="105"/>
        </w:rPr>
        <w:t>It is important to effectively analyze inclusion complexes to determine the degree of</w:t>
      </w:r>
      <w:r>
        <w:rPr>
          <w:spacing w:val="1"/>
          <w:w w:val="105"/>
        </w:rPr>
        <w:t> </w:t>
      </w:r>
      <w:r>
        <w:rPr>
          <w:w w:val="105"/>
        </w:rPr>
        <w:t>complexation. There is no one method that completely characterizes inclusion complexes.</w:t>
      </w:r>
      <w:r>
        <w:rPr>
          <w:spacing w:val="1"/>
          <w:w w:val="105"/>
        </w:rPr>
        <w:t> </w:t>
      </w:r>
      <w:r>
        <w:rPr>
          <w:w w:val="105"/>
        </w:rPr>
        <w:t>So it is best to rely on several methods. To quantitatively evaluate a complex, differential</w:t>
      </w:r>
      <w:r>
        <w:rPr>
          <w:spacing w:val="1"/>
          <w:w w:val="105"/>
        </w:rPr>
        <w:t> </w:t>
      </w:r>
      <w:r>
        <w:rPr>
          <w:w w:val="105"/>
        </w:rPr>
        <w:t>scanning calorimetry (DSC) is often used to determine the amount of uncomplexed active.</w:t>
      </w:r>
      <w:r>
        <w:rPr>
          <w:spacing w:val="1"/>
          <w:w w:val="105"/>
        </w:rPr>
        <w:t> </w:t>
      </w:r>
      <w:r>
        <w:rPr>
          <w:w w:val="105"/>
        </w:rPr>
        <w:t>Microscopy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x-ray</w:t>
      </w:r>
      <w:r>
        <w:rPr>
          <w:spacing w:val="1"/>
          <w:w w:val="105"/>
        </w:rPr>
        <w:t> </w:t>
      </w:r>
      <w:r>
        <w:rPr>
          <w:w w:val="105"/>
        </w:rPr>
        <w:t>diffraction</w:t>
      </w:r>
      <w:r>
        <w:rPr>
          <w:spacing w:val="1"/>
          <w:w w:val="105"/>
        </w:rPr>
        <w:t> </w:t>
      </w:r>
      <w:r>
        <w:rPr>
          <w:w w:val="105"/>
        </w:rPr>
        <w:t>are</w:t>
      </w:r>
      <w:r>
        <w:rPr>
          <w:spacing w:val="1"/>
          <w:w w:val="105"/>
        </w:rPr>
        <w:t> </w:t>
      </w:r>
      <w:r>
        <w:rPr>
          <w:w w:val="105"/>
        </w:rPr>
        <w:t>also</w:t>
      </w:r>
      <w:r>
        <w:rPr>
          <w:spacing w:val="1"/>
          <w:w w:val="105"/>
        </w:rPr>
        <w:t> </w:t>
      </w:r>
      <w:r>
        <w:rPr>
          <w:w w:val="105"/>
        </w:rPr>
        <w:t>used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qualitatively</w:t>
      </w:r>
      <w:r>
        <w:rPr>
          <w:spacing w:val="1"/>
          <w:w w:val="105"/>
        </w:rPr>
        <w:t> </w:t>
      </w:r>
      <w:r>
        <w:rPr>
          <w:w w:val="105"/>
        </w:rPr>
        <w:t>evaluate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residual</w:t>
      </w:r>
      <w:r>
        <w:rPr>
          <w:spacing w:val="1"/>
          <w:w w:val="105"/>
        </w:rPr>
        <w:t> </w:t>
      </w:r>
      <w:r>
        <w:rPr>
          <w:w w:val="105"/>
        </w:rPr>
        <w:t>crystallinity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active</w:t>
      </w:r>
      <w:r>
        <w:rPr>
          <w:spacing w:val="1"/>
          <w:w w:val="105"/>
        </w:rPr>
        <w:t> </w:t>
      </w:r>
      <w:r>
        <w:rPr>
          <w:w w:val="105"/>
        </w:rPr>
        <w:t>drug.</w:t>
      </w:r>
      <w:r>
        <w:rPr>
          <w:spacing w:val="1"/>
          <w:w w:val="105"/>
        </w:rPr>
        <w:t> </w:t>
      </w:r>
      <w:r>
        <w:rPr>
          <w:w w:val="105"/>
        </w:rPr>
        <w:t>Other</w:t>
      </w:r>
      <w:r>
        <w:rPr>
          <w:spacing w:val="1"/>
          <w:w w:val="105"/>
        </w:rPr>
        <w:t> </w:t>
      </w:r>
      <w:r>
        <w:rPr>
          <w:w w:val="105"/>
        </w:rPr>
        <w:t>methods</w:t>
      </w:r>
      <w:r>
        <w:rPr>
          <w:spacing w:val="1"/>
          <w:w w:val="105"/>
        </w:rPr>
        <w:t> </w:t>
      </w:r>
      <w:r>
        <w:rPr>
          <w:w w:val="105"/>
        </w:rPr>
        <w:t>used</w:t>
      </w:r>
      <w:r>
        <w:rPr>
          <w:spacing w:val="1"/>
          <w:w w:val="105"/>
        </w:rPr>
        <w:t> </w:t>
      </w:r>
      <w:r>
        <w:rPr>
          <w:w w:val="105"/>
        </w:rPr>
        <w:t>include</w:t>
      </w:r>
      <w:r>
        <w:rPr>
          <w:spacing w:val="1"/>
          <w:w w:val="105"/>
        </w:rPr>
        <w:t> </w:t>
      </w:r>
      <w:r>
        <w:rPr>
          <w:w w:val="105"/>
        </w:rPr>
        <w:t>high-performance</w:t>
      </w:r>
      <w:r>
        <w:rPr>
          <w:spacing w:val="1"/>
          <w:w w:val="105"/>
        </w:rPr>
        <w:t> </w:t>
      </w:r>
      <w:r>
        <w:rPr>
          <w:w w:val="105"/>
        </w:rPr>
        <w:t>liquid</w:t>
      </w:r>
      <w:r>
        <w:rPr>
          <w:spacing w:val="1"/>
          <w:w w:val="105"/>
        </w:rPr>
        <w:t> </w:t>
      </w:r>
      <w:r>
        <w:rPr>
          <w:w w:val="105"/>
        </w:rPr>
        <w:t>chromatography</w:t>
      </w:r>
      <w:r>
        <w:rPr>
          <w:spacing w:val="1"/>
          <w:w w:val="105"/>
        </w:rPr>
        <w:t> </w:t>
      </w:r>
      <w:r>
        <w:rPr>
          <w:w w:val="105"/>
        </w:rPr>
        <w:t>(HPLC)</w:t>
      </w:r>
      <w:r>
        <w:rPr>
          <w:spacing w:val="1"/>
          <w:w w:val="105"/>
        </w:rPr>
        <w:t> </w:t>
      </w:r>
      <w:r>
        <w:rPr>
          <w:w w:val="105"/>
        </w:rPr>
        <w:t>for</w:t>
      </w:r>
      <w:r>
        <w:rPr>
          <w:spacing w:val="1"/>
          <w:w w:val="105"/>
        </w:rPr>
        <w:t> </w:t>
      </w:r>
      <w:r>
        <w:rPr>
          <w:w w:val="105"/>
        </w:rPr>
        <w:t>determining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relative</w:t>
      </w:r>
      <w:r>
        <w:rPr>
          <w:spacing w:val="1"/>
          <w:w w:val="105"/>
        </w:rPr>
        <w:t> </w:t>
      </w:r>
      <w:r>
        <w:rPr>
          <w:w w:val="105"/>
        </w:rPr>
        <w:t>amounts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complexed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uncomplexed</w:t>
      </w:r>
      <w:r>
        <w:rPr>
          <w:spacing w:val="16"/>
          <w:w w:val="105"/>
        </w:rPr>
        <w:t> </w:t>
      </w:r>
      <w:r>
        <w:rPr>
          <w:w w:val="105"/>
        </w:rPr>
        <w:t>active;</w:t>
      </w:r>
      <w:r>
        <w:rPr>
          <w:spacing w:val="19"/>
          <w:w w:val="105"/>
        </w:rPr>
        <w:t> </w:t>
      </w:r>
      <w:r>
        <w:rPr>
          <w:w w:val="105"/>
        </w:rPr>
        <w:t>dissolution</w:t>
      </w:r>
      <w:r>
        <w:rPr>
          <w:spacing w:val="16"/>
          <w:w w:val="105"/>
        </w:rPr>
        <w:t> </w:t>
      </w:r>
      <w:r>
        <w:rPr>
          <w:w w:val="105"/>
        </w:rPr>
        <w:t>testing</w:t>
      </w:r>
      <w:r>
        <w:rPr>
          <w:spacing w:val="24"/>
          <w:w w:val="105"/>
        </w:rPr>
        <w:t> </w:t>
      </w:r>
      <w:r>
        <w:rPr>
          <w:w w:val="105"/>
        </w:rPr>
        <w:t>for</w:t>
      </w:r>
      <w:r>
        <w:rPr>
          <w:spacing w:val="26"/>
          <w:w w:val="105"/>
        </w:rPr>
        <w:t> </w:t>
      </w:r>
      <w:r>
        <w:rPr>
          <w:w w:val="105"/>
        </w:rPr>
        <w:t>evaluation</w:t>
      </w:r>
      <w:r>
        <w:rPr>
          <w:spacing w:val="16"/>
          <w:w w:val="105"/>
        </w:rPr>
        <w:t> </w:t>
      </w:r>
      <w:r>
        <w:rPr>
          <w:w w:val="105"/>
        </w:rPr>
        <w:t>of</w:t>
      </w:r>
      <w:r>
        <w:rPr>
          <w:spacing w:val="20"/>
          <w:w w:val="105"/>
        </w:rPr>
        <w:t> </w:t>
      </w:r>
      <w:r>
        <w:rPr>
          <w:w w:val="105"/>
        </w:rPr>
        <w:t>solubility</w:t>
      </w:r>
      <w:r>
        <w:rPr>
          <w:spacing w:val="16"/>
          <w:w w:val="105"/>
        </w:rPr>
        <w:t> </w:t>
      </w:r>
      <w:r>
        <w:rPr>
          <w:w w:val="105"/>
        </w:rPr>
        <w:t>improvements</w:t>
      </w:r>
      <w:r>
        <w:rPr>
          <w:spacing w:val="21"/>
          <w:w w:val="105"/>
        </w:rPr>
        <w:t> </w:t>
      </w:r>
      <w:r>
        <w:rPr>
          <w:w w:val="105"/>
        </w:rPr>
        <w:t>of</w:t>
      </w:r>
    </w:p>
    <w:p>
      <w:pPr>
        <w:spacing w:after="0" w:line="501" w:lineRule="auto"/>
        <w:jc w:val="both"/>
        <w:sectPr>
          <w:type w:val="continuous"/>
          <w:pgSz w:w="12240" w:h="15840"/>
          <w:pgMar w:top="1360" w:bottom="280" w:left="480" w:right="600"/>
        </w:sectPr>
      </w:pPr>
    </w:p>
    <w:p>
      <w:pPr>
        <w:pStyle w:val="BodyText"/>
        <w:spacing w:line="504" w:lineRule="auto" w:before="82"/>
        <w:ind w:left="1392" w:right="838"/>
      </w:pPr>
      <w:r>
        <w:rPr>
          <w:w w:val="105"/>
        </w:rPr>
        <w:t>uncomplexed and</w:t>
      </w:r>
      <w:r>
        <w:rPr>
          <w:spacing w:val="6"/>
          <w:w w:val="105"/>
        </w:rPr>
        <w:t> </w:t>
      </w:r>
      <w:r>
        <w:rPr>
          <w:w w:val="105"/>
        </w:rPr>
        <w:t>complexed active;</w:t>
      </w:r>
      <w:r>
        <w:rPr>
          <w:spacing w:val="3"/>
          <w:w w:val="105"/>
        </w:rPr>
        <w:t> </w:t>
      </w:r>
      <w:r>
        <w:rPr>
          <w:w w:val="105"/>
        </w:rPr>
        <w:t>and Karl-Fischer</w:t>
      </w:r>
      <w:r>
        <w:rPr>
          <w:spacing w:val="3"/>
          <w:w w:val="105"/>
        </w:rPr>
        <w:t> </w:t>
      </w:r>
      <w:r>
        <w:rPr>
          <w:w w:val="105"/>
        </w:rPr>
        <w:t>titration and</w:t>
      </w:r>
      <w:r>
        <w:rPr>
          <w:spacing w:val="1"/>
          <w:w w:val="105"/>
        </w:rPr>
        <w:t> </w:t>
      </w:r>
      <w:r>
        <w:rPr>
          <w:w w:val="105"/>
        </w:rPr>
        <w:t>loss</w:t>
      </w:r>
      <w:r>
        <w:rPr>
          <w:spacing w:val="4"/>
          <w:w w:val="105"/>
        </w:rPr>
        <w:t> </w:t>
      </w:r>
      <w:r>
        <w:rPr>
          <w:w w:val="105"/>
        </w:rPr>
        <w:t>of</w:t>
      </w:r>
      <w:r>
        <w:rPr>
          <w:spacing w:val="-3"/>
          <w:w w:val="105"/>
        </w:rPr>
        <w:t> </w:t>
      </w:r>
      <w:r>
        <w:rPr>
          <w:w w:val="105"/>
        </w:rPr>
        <w:t>weight</w:t>
      </w:r>
      <w:r>
        <w:rPr>
          <w:spacing w:val="3"/>
          <w:w w:val="105"/>
        </w:rPr>
        <w:t> </w:t>
      </w:r>
      <w:r>
        <w:rPr>
          <w:w w:val="105"/>
        </w:rPr>
        <w:t>on drying</w:t>
      </w:r>
      <w:r>
        <w:rPr>
          <w:spacing w:val="-57"/>
          <w:w w:val="105"/>
        </w:rPr>
        <w:t> </w:t>
      </w:r>
      <w:r>
        <w:rPr>
          <w:w w:val="105"/>
        </w:rPr>
        <w:t>for</w:t>
      </w:r>
      <w:r>
        <w:rPr>
          <w:spacing w:val="3"/>
          <w:w w:val="105"/>
        </w:rPr>
        <w:t> </w:t>
      </w:r>
      <w:r>
        <w:rPr>
          <w:w w:val="105"/>
        </w:rPr>
        <w:t>evaluation</w:t>
      </w:r>
      <w:r>
        <w:rPr>
          <w:spacing w:val="-1"/>
          <w:w w:val="105"/>
        </w:rPr>
        <w:t> </w:t>
      </w:r>
      <w:r>
        <w:rPr>
          <w:w w:val="105"/>
        </w:rPr>
        <w:t>of</w:t>
      </w:r>
      <w:r>
        <w:rPr>
          <w:spacing w:val="-4"/>
          <w:w w:val="105"/>
        </w:rPr>
        <w:t> </w:t>
      </w:r>
      <w:r>
        <w:rPr>
          <w:w w:val="105"/>
        </w:rPr>
        <w:t>moisture</w:t>
      </w:r>
      <w:r>
        <w:rPr>
          <w:spacing w:val="-1"/>
          <w:w w:val="105"/>
        </w:rPr>
        <w:t> </w:t>
      </w:r>
      <w:r>
        <w:rPr>
          <w:w w:val="105"/>
        </w:rPr>
        <w:t>content</w:t>
      </w:r>
      <w:r>
        <w:rPr>
          <w:spacing w:val="1"/>
          <w:w w:val="105"/>
        </w:rPr>
        <w:t> </w:t>
      </w:r>
      <w:r>
        <w:rPr>
          <w:w w:val="105"/>
        </w:rPr>
        <w:t>(Martin</w:t>
      </w:r>
      <w:r>
        <w:rPr>
          <w:spacing w:val="-8"/>
          <w:w w:val="105"/>
        </w:rPr>
        <w:t> </w:t>
      </w:r>
      <w:r>
        <w:rPr>
          <w:w w:val="105"/>
        </w:rPr>
        <w:t>Del</w:t>
      </w:r>
      <w:r>
        <w:rPr>
          <w:spacing w:val="2"/>
          <w:w w:val="105"/>
        </w:rPr>
        <w:t> </w:t>
      </w:r>
      <w:r>
        <w:rPr>
          <w:w w:val="105"/>
        </w:rPr>
        <w:t>Valle,</w:t>
      </w:r>
      <w:r>
        <w:rPr>
          <w:spacing w:val="-6"/>
          <w:w w:val="105"/>
        </w:rPr>
        <w:t> </w:t>
      </w:r>
      <w:r>
        <w:rPr>
          <w:w w:val="105"/>
        </w:rPr>
        <w:t>2003).</w:t>
      </w:r>
    </w:p>
    <w:p>
      <w:pPr>
        <w:pStyle w:val="BodyText"/>
        <w:spacing w:before="1"/>
        <w:rPr>
          <w:sz w:val="21"/>
        </w:rPr>
      </w:pPr>
    </w:p>
    <w:p>
      <w:pPr>
        <w:pStyle w:val="Heading2"/>
        <w:numPr>
          <w:ilvl w:val="1"/>
          <w:numId w:val="18"/>
        </w:numPr>
        <w:tabs>
          <w:tab w:pos="2113" w:val="left" w:leader="none"/>
          <w:tab w:pos="2114" w:val="left" w:leader="none"/>
        </w:tabs>
        <w:spacing w:line="247" w:lineRule="auto" w:before="1" w:after="0"/>
        <w:ind w:left="2113" w:right="838" w:hanging="721"/>
        <w:jc w:val="left"/>
      </w:pPr>
      <w:bookmarkStart w:name="_TOC_250060" w:id="15"/>
      <w:r>
        <w:rPr>
          <w:w w:val="105"/>
        </w:rPr>
        <w:t>SOLUBILITY</w:t>
      </w:r>
      <w:r>
        <w:rPr>
          <w:spacing w:val="38"/>
          <w:w w:val="105"/>
        </w:rPr>
        <w:t> </w:t>
      </w:r>
      <w:r>
        <w:rPr>
          <w:w w:val="105"/>
        </w:rPr>
        <w:t>ISOTHERM</w:t>
      </w:r>
      <w:r>
        <w:rPr>
          <w:spacing w:val="36"/>
          <w:w w:val="105"/>
        </w:rPr>
        <w:t> </w:t>
      </w:r>
      <w:r>
        <w:rPr>
          <w:w w:val="105"/>
        </w:rPr>
        <w:t>AND</w:t>
      </w:r>
      <w:r>
        <w:rPr>
          <w:spacing w:val="31"/>
          <w:w w:val="105"/>
        </w:rPr>
        <w:t> </w:t>
      </w:r>
      <w:r>
        <w:rPr>
          <w:w w:val="105"/>
        </w:rPr>
        <w:t>THE</w:t>
      </w:r>
      <w:r>
        <w:rPr>
          <w:spacing w:val="42"/>
          <w:w w:val="105"/>
        </w:rPr>
        <w:t> </w:t>
      </w:r>
      <w:r>
        <w:rPr>
          <w:w w:val="105"/>
        </w:rPr>
        <w:t>STABILITY</w:t>
      </w:r>
      <w:r>
        <w:rPr>
          <w:spacing w:val="31"/>
          <w:w w:val="105"/>
        </w:rPr>
        <w:t> </w:t>
      </w:r>
      <w:r>
        <w:rPr>
          <w:w w:val="105"/>
        </w:rPr>
        <w:t>OR</w:t>
      </w:r>
      <w:r>
        <w:rPr>
          <w:spacing w:val="39"/>
          <w:w w:val="105"/>
        </w:rPr>
        <w:t> </w:t>
      </w:r>
      <w:r>
        <w:rPr>
          <w:w w:val="105"/>
        </w:rPr>
        <w:t>EQUILIBRIUM</w:t>
      </w:r>
      <w:r>
        <w:rPr>
          <w:spacing w:val="-58"/>
          <w:w w:val="105"/>
        </w:rPr>
        <w:t> </w:t>
      </w:r>
      <w:r>
        <w:rPr>
          <w:w w:val="105"/>
        </w:rPr>
        <w:t>CONSTANTS</w:t>
      </w:r>
      <w:r>
        <w:rPr>
          <w:spacing w:val="-7"/>
          <w:w w:val="105"/>
        </w:rPr>
        <w:t> </w:t>
      </w:r>
      <w:r>
        <w:rPr>
          <w:w w:val="105"/>
        </w:rPr>
        <w:t>(K</w:t>
      </w:r>
      <w:r>
        <w:rPr>
          <w:w w:val="105"/>
          <w:vertAlign w:val="subscript"/>
        </w:rPr>
        <w:t>c</w:t>
      </w:r>
      <w:bookmarkEnd w:id="15"/>
      <w:r>
        <w:rPr>
          <w:w w:val="105"/>
          <w:vertAlign w:val="baseline"/>
        </w:rPr>
        <w:t>)</w:t>
      </w:r>
    </w:p>
    <w:p>
      <w:pPr>
        <w:pStyle w:val="BodyText"/>
        <w:spacing w:before="10"/>
        <w:rPr>
          <w:b/>
          <w:sz w:val="20"/>
        </w:rPr>
      </w:pPr>
    </w:p>
    <w:p>
      <w:pPr>
        <w:pStyle w:val="BodyText"/>
        <w:spacing w:line="501" w:lineRule="auto"/>
        <w:ind w:left="1392" w:right="837" w:firstLine="360"/>
        <w:jc w:val="both"/>
      </w:pPr>
      <w:r>
        <w:rPr>
          <w:w w:val="105"/>
        </w:rPr>
        <w:t>Measurement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stability</w:t>
      </w:r>
      <w:r>
        <w:rPr>
          <w:spacing w:val="1"/>
          <w:w w:val="105"/>
        </w:rPr>
        <w:t> </w:t>
      </w:r>
      <w:r>
        <w:rPr>
          <w:w w:val="105"/>
        </w:rPr>
        <w:t>or</w:t>
      </w:r>
      <w:r>
        <w:rPr>
          <w:spacing w:val="1"/>
          <w:w w:val="105"/>
        </w:rPr>
        <w:t> </w:t>
      </w:r>
      <w:r>
        <w:rPr>
          <w:w w:val="105"/>
        </w:rPr>
        <w:t>equilibrium</w:t>
      </w:r>
      <w:r>
        <w:rPr>
          <w:spacing w:val="1"/>
          <w:w w:val="105"/>
        </w:rPr>
        <w:t> </w:t>
      </w:r>
      <w:r>
        <w:rPr>
          <w:w w:val="105"/>
        </w:rPr>
        <w:t>constants</w:t>
      </w:r>
      <w:r>
        <w:rPr>
          <w:spacing w:val="1"/>
          <w:w w:val="105"/>
        </w:rPr>
        <w:t> </w:t>
      </w:r>
      <w:r>
        <w:rPr>
          <w:w w:val="105"/>
        </w:rPr>
        <w:t>(K</w:t>
      </w:r>
      <w:r>
        <w:rPr>
          <w:w w:val="105"/>
          <w:vertAlign w:val="subscript"/>
        </w:rPr>
        <w:t>c</w:t>
      </w:r>
      <w:r>
        <w:rPr>
          <w:w w:val="105"/>
          <w:vertAlign w:val="baseline"/>
        </w:rPr>
        <w:t>)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drug–cyclodextrin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complexes</w:t>
      </w:r>
      <w:r>
        <w:rPr>
          <w:spacing w:val="-7"/>
          <w:w w:val="105"/>
          <w:vertAlign w:val="baseline"/>
        </w:rPr>
        <w:t> </w:t>
      </w:r>
      <w:r>
        <w:rPr>
          <w:w w:val="105"/>
          <w:vertAlign w:val="baseline"/>
        </w:rPr>
        <w:t>are</w:t>
      </w:r>
      <w:r>
        <w:rPr>
          <w:spacing w:val="-7"/>
          <w:w w:val="105"/>
          <w:vertAlign w:val="baseline"/>
        </w:rPr>
        <w:t> </w:t>
      </w:r>
      <w:r>
        <w:rPr>
          <w:w w:val="105"/>
          <w:vertAlign w:val="baseline"/>
        </w:rPr>
        <w:t>important</w:t>
      </w:r>
      <w:r>
        <w:rPr>
          <w:spacing w:val="4"/>
          <w:w w:val="105"/>
          <w:vertAlign w:val="baseline"/>
        </w:rPr>
        <w:t> </w:t>
      </w:r>
      <w:r>
        <w:rPr>
          <w:w w:val="105"/>
          <w:vertAlign w:val="baseline"/>
        </w:rPr>
        <w:t>since</w:t>
      </w:r>
      <w:r>
        <w:rPr>
          <w:spacing w:val="-6"/>
          <w:w w:val="105"/>
          <w:vertAlign w:val="baseline"/>
        </w:rPr>
        <w:t> </w:t>
      </w:r>
      <w:r>
        <w:rPr>
          <w:w w:val="105"/>
          <w:vertAlign w:val="baseline"/>
        </w:rPr>
        <w:t>this</w:t>
      </w:r>
      <w:r>
        <w:rPr>
          <w:spacing w:val="-7"/>
          <w:w w:val="105"/>
          <w:vertAlign w:val="baseline"/>
        </w:rPr>
        <w:t> </w:t>
      </w:r>
      <w:r>
        <w:rPr>
          <w:w w:val="105"/>
          <w:vertAlign w:val="baseline"/>
        </w:rPr>
        <w:t>is</w:t>
      </w:r>
      <w:r>
        <w:rPr>
          <w:spacing w:val="-6"/>
          <w:w w:val="105"/>
          <w:vertAlign w:val="baseline"/>
        </w:rPr>
        <w:t> </w:t>
      </w:r>
      <w:r>
        <w:rPr>
          <w:w w:val="105"/>
          <w:vertAlign w:val="baseline"/>
        </w:rPr>
        <w:t>an</w:t>
      </w:r>
      <w:r>
        <w:rPr>
          <w:spacing w:val="-6"/>
          <w:w w:val="105"/>
          <w:vertAlign w:val="baseline"/>
        </w:rPr>
        <w:t> </w:t>
      </w:r>
      <w:r>
        <w:rPr>
          <w:w w:val="105"/>
          <w:vertAlign w:val="baseline"/>
        </w:rPr>
        <w:t>index</w:t>
      </w:r>
      <w:r>
        <w:rPr>
          <w:spacing w:val="-5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-1"/>
          <w:w w:val="105"/>
          <w:vertAlign w:val="baseline"/>
        </w:rPr>
        <w:t> </w:t>
      </w:r>
      <w:r>
        <w:rPr>
          <w:w w:val="105"/>
          <w:vertAlign w:val="baseline"/>
        </w:rPr>
        <w:t>changes</w:t>
      </w:r>
      <w:r>
        <w:rPr>
          <w:spacing w:val="-7"/>
          <w:w w:val="105"/>
          <w:vertAlign w:val="baseline"/>
        </w:rPr>
        <w:t> </w:t>
      </w:r>
      <w:r>
        <w:rPr>
          <w:w w:val="105"/>
          <w:vertAlign w:val="baseline"/>
        </w:rPr>
        <w:t>in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physicochemical</w:t>
      </w:r>
      <w:r>
        <w:rPr>
          <w:spacing w:val="-3"/>
          <w:w w:val="105"/>
          <w:vertAlign w:val="baseline"/>
        </w:rPr>
        <w:t> </w:t>
      </w:r>
      <w:r>
        <w:rPr>
          <w:w w:val="105"/>
          <w:vertAlign w:val="baseline"/>
        </w:rPr>
        <w:t>properties</w:t>
      </w:r>
      <w:r>
        <w:rPr>
          <w:spacing w:val="-7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-8"/>
          <w:w w:val="105"/>
          <w:vertAlign w:val="baseline"/>
        </w:rPr>
        <w:t> </w:t>
      </w:r>
      <w:r>
        <w:rPr>
          <w:w w:val="105"/>
          <w:vertAlign w:val="baseline"/>
        </w:rPr>
        <w:t>a</w:t>
      </w:r>
      <w:r>
        <w:rPr>
          <w:spacing w:val="-58"/>
          <w:w w:val="105"/>
          <w:vertAlign w:val="baseline"/>
        </w:rPr>
        <w:t> </w:t>
      </w:r>
      <w:r>
        <w:rPr>
          <w:w w:val="105"/>
          <w:vertAlign w:val="baseline"/>
        </w:rPr>
        <w:t>compound upon inclusion (Martin Del Valle, 2003). One of the most useful and widely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applied analytical approaches in this context is the phase–solubility method described by</w:t>
      </w:r>
      <w:r>
        <w:rPr>
          <w:spacing w:val="1"/>
          <w:w w:val="105"/>
          <w:vertAlign w:val="baseline"/>
        </w:rPr>
        <w:t> </w:t>
      </w:r>
      <w:r>
        <w:rPr>
          <w:vertAlign w:val="baseline"/>
        </w:rPr>
        <w:t>Higuchi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Connors</w:t>
      </w:r>
      <w:r>
        <w:rPr>
          <w:spacing w:val="57"/>
          <w:vertAlign w:val="baseline"/>
        </w:rPr>
        <w:t> </w:t>
      </w:r>
      <w:r>
        <w:rPr>
          <w:vertAlign w:val="baseline"/>
        </w:rPr>
        <w:t>(1964). Phase–solubility analysis involves an</w:t>
      </w:r>
      <w:r>
        <w:rPr>
          <w:spacing w:val="58"/>
          <w:vertAlign w:val="baseline"/>
        </w:rPr>
        <w:t> </w:t>
      </w:r>
      <w:r>
        <w:rPr>
          <w:vertAlign w:val="baseline"/>
        </w:rPr>
        <w:t>examination</w:t>
      </w:r>
      <w:r>
        <w:rPr>
          <w:spacing w:val="57"/>
          <w:vertAlign w:val="baseline"/>
        </w:rPr>
        <w:t> </w:t>
      </w:r>
      <w:r>
        <w:rPr>
          <w:vertAlign w:val="baseline"/>
        </w:rPr>
        <w:t>of the</w:t>
      </w:r>
      <w:r>
        <w:rPr>
          <w:spacing w:val="58"/>
          <w:vertAlign w:val="baseline"/>
        </w:rPr>
        <w:t> </w:t>
      </w:r>
      <w:r>
        <w:rPr>
          <w:vertAlign w:val="baseline"/>
        </w:rPr>
        <w:t>effect</w:t>
      </w:r>
      <w:r>
        <w:rPr>
          <w:spacing w:val="-55"/>
          <w:vertAlign w:val="baseline"/>
        </w:rPr>
        <w:t> </w:t>
      </w:r>
      <w:r>
        <w:rPr>
          <w:w w:val="105"/>
          <w:vertAlign w:val="baseline"/>
        </w:rPr>
        <w:t>of a solubilizer, that is, cyclodextrin or ligand, on the drug being solubilized, that is, 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substrate. Phase–solubility analysis of the effect of complexing agents on the compound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being solubilized is a traditional approach to determine not only the value of the stability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constant but</w:t>
      </w:r>
      <w:r>
        <w:rPr>
          <w:spacing w:val="-7"/>
          <w:w w:val="105"/>
          <w:vertAlign w:val="baseline"/>
        </w:rPr>
        <w:t> </w:t>
      </w:r>
      <w:r>
        <w:rPr>
          <w:w w:val="105"/>
          <w:vertAlign w:val="baseline"/>
        </w:rPr>
        <w:t>also</w:t>
      </w:r>
      <w:r>
        <w:rPr>
          <w:spacing w:val="-2"/>
          <w:w w:val="105"/>
          <w:vertAlign w:val="baseline"/>
        </w:rPr>
        <w:t> </w:t>
      </w:r>
      <w:r>
        <w:rPr>
          <w:w w:val="105"/>
          <w:vertAlign w:val="baseline"/>
        </w:rPr>
        <w:t>to</w:t>
      </w:r>
      <w:r>
        <w:rPr>
          <w:spacing w:val="-2"/>
          <w:w w:val="105"/>
          <w:vertAlign w:val="baseline"/>
        </w:rPr>
        <w:t> </w:t>
      </w:r>
      <w:r>
        <w:rPr>
          <w:w w:val="105"/>
          <w:vertAlign w:val="baseline"/>
        </w:rPr>
        <w:t>give</w:t>
      </w:r>
      <w:r>
        <w:rPr>
          <w:spacing w:val="-3"/>
          <w:w w:val="105"/>
          <w:vertAlign w:val="baseline"/>
        </w:rPr>
        <w:t> </w:t>
      </w:r>
      <w:r>
        <w:rPr>
          <w:w w:val="105"/>
          <w:vertAlign w:val="baseline"/>
        </w:rPr>
        <w:t>insight into</w:t>
      </w:r>
      <w:r>
        <w:rPr>
          <w:spacing w:val="-2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4"/>
          <w:w w:val="105"/>
          <w:vertAlign w:val="baseline"/>
        </w:rPr>
        <w:t> </w:t>
      </w:r>
      <w:r>
        <w:rPr>
          <w:w w:val="105"/>
          <w:vertAlign w:val="baseline"/>
        </w:rPr>
        <w:t>stoichiometry</w:t>
      </w:r>
      <w:r>
        <w:rPr>
          <w:spacing w:val="-2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-5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-3"/>
          <w:w w:val="105"/>
          <w:vertAlign w:val="baseline"/>
        </w:rPr>
        <w:t> </w:t>
      </w:r>
      <w:r>
        <w:rPr>
          <w:w w:val="105"/>
          <w:vertAlign w:val="baseline"/>
        </w:rPr>
        <w:t>equilibrium.</w:t>
      </w:r>
    </w:p>
    <w:p>
      <w:pPr>
        <w:pStyle w:val="BodyText"/>
        <w:spacing w:line="501" w:lineRule="auto" w:before="233"/>
        <w:ind w:left="1392" w:right="840" w:firstLine="360"/>
        <w:jc w:val="both"/>
      </w:pPr>
      <w:r>
        <w:rPr>
          <w:w w:val="105"/>
        </w:rPr>
        <w:t>Experimentally, an excess of a poorly water-soluble drug is introduced into several vials</w:t>
      </w:r>
      <w:r>
        <w:rPr>
          <w:spacing w:val="-58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which</w:t>
      </w:r>
      <w:r>
        <w:rPr>
          <w:spacing w:val="1"/>
          <w:w w:val="105"/>
        </w:rPr>
        <w:t> </w:t>
      </w:r>
      <w:r>
        <w:rPr>
          <w:w w:val="105"/>
        </w:rPr>
        <w:t>a</w:t>
      </w:r>
      <w:r>
        <w:rPr>
          <w:spacing w:val="1"/>
          <w:w w:val="105"/>
        </w:rPr>
        <w:t> </w:t>
      </w:r>
      <w:r>
        <w:rPr>
          <w:w w:val="105"/>
        </w:rPr>
        <w:t>constant</w:t>
      </w:r>
      <w:r>
        <w:rPr>
          <w:spacing w:val="1"/>
          <w:w w:val="105"/>
        </w:rPr>
        <w:t> </w:t>
      </w:r>
      <w:r>
        <w:rPr>
          <w:w w:val="105"/>
        </w:rPr>
        <w:t>volume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an</w:t>
      </w:r>
      <w:r>
        <w:rPr>
          <w:spacing w:val="1"/>
          <w:w w:val="105"/>
        </w:rPr>
        <w:t> </w:t>
      </w:r>
      <w:r>
        <w:rPr>
          <w:w w:val="105"/>
        </w:rPr>
        <w:t>aqueous</w:t>
      </w:r>
      <w:r>
        <w:rPr>
          <w:spacing w:val="1"/>
          <w:w w:val="105"/>
        </w:rPr>
        <w:t> </w:t>
      </w:r>
      <w:r>
        <w:rPr>
          <w:w w:val="105"/>
        </w:rPr>
        <w:t>vehicle</w:t>
      </w:r>
      <w:r>
        <w:rPr>
          <w:spacing w:val="1"/>
          <w:w w:val="105"/>
        </w:rPr>
        <w:t> </w:t>
      </w:r>
      <w:r>
        <w:rPr>
          <w:w w:val="105"/>
        </w:rPr>
        <w:t>containing</w:t>
      </w:r>
      <w:r>
        <w:rPr>
          <w:spacing w:val="1"/>
          <w:w w:val="105"/>
        </w:rPr>
        <w:t> </w:t>
      </w:r>
      <w:r>
        <w:rPr>
          <w:w w:val="105"/>
        </w:rPr>
        <w:t>successively</w:t>
      </w:r>
      <w:r>
        <w:rPr>
          <w:spacing w:val="1"/>
          <w:w w:val="105"/>
        </w:rPr>
        <w:t> </w:t>
      </w:r>
      <w:r>
        <w:rPr>
          <w:w w:val="105"/>
        </w:rPr>
        <w:t>larger</w:t>
      </w:r>
      <w:r>
        <w:rPr>
          <w:spacing w:val="1"/>
          <w:w w:val="105"/>
        </w:rPr>
        <w:t> </w:t>
      </w:r>
      <w:r>
        <w:rPr>
          <w:w w:val="105"/>
        </w:rPr>
        <w:t>concentrations of the cyclodextrins are added. The need for excess drug is based on the</w:t>
      </w:r>
      <w:r>
        <w:rPr>
          <w:spacing w:val="1"/>
          <w:w w:val="105"/>
        </w:rPr>
        <w:t> </w:t>
      </w:r>
      <w:r>
        <w:rPr>
          <w:w w:val="105"/>
        </w:rPr>
        <w:t>desire to maintain as high a thermodynamic activity of the drug as possible. The vials are</w:t>
      </w:r>
      <w:r>
        <w:rPr>
          <w:spacing w:val="1"/>
          <w:w w:val="105"/>
        </w:rPr>
        <w:t> </w:t>
      </w:r>
      <w:r>
        <w:rPr>
          <w:w w:val="105"/>
        </w:rPr>
        <w:t>shaken or otherwise agitated at constant temperature until equilibrium is established. The</w:t>
      </w:r>
      <w:r>
        <w:rPr>
          <w:spacing w:val="1"/>
          <w:w w:val="105"/>
        </w:rPr>
        <w:t> </w:t>
      </w:r>
      <w:r>
        <w:rPr>
          <w:w w:val="105"/>
        </w:rPr>
        <w:t>suspensions are then filtered and the total concentration of the drug determined based on</w:t>
      </w:r>
      <w:r>
        <w:rPr>
          <w:spacing w:val="1"/>
          <w:w w:val="105"/>
        </w:rPr>
        <w:t> </w:t>
      </w:r>
      <w:r>
        <w:rPr>
          <w:w w:val="105"/>
        </w:rPr>
        <w:t>appropriate analytical techniques (UV spectrophotometry, HPLC, and so forth). The phase–</w:t>
      </w:r>
      <w:r>
        <w:rPr>
          <w:spacing w:val="-58"/>
          <w:w w:val="105"/>
        </w:rPr>
        <w:t> </w:t>
      </w:r>
      <w:r>
        <w:rPr>
          <w:w w:val="105"/>
        </w:rPr>
        <w:t>solubility profile is then constructed by assessing the effect of the cyclodextrin on the</w:t>
      </w:r>
      <w:r>
        <w:rPr>
          <w:spacing w:val="1"/>
          <w:w w:val="105"/>
        </w:rPr>
        <w:t> </w:t>
      </w:r>
      <w:r>
        <w:rPr>
          <w:w w:val="105"/>
        </w:rPr>
        <w:t>apparent solubility of the drug. The practical and phenomenological implications of phase–</w:t>
      </w:r>
      <w:r>
        <w:rPr>
          <w:spacing w:val="1"/>
          <w:w w:val="105"/>
        </w:rPr>
        <w:t> </w:t>
      </w:r>
      <w:r>
        <w:rPr>
          <w:w w:val="105"/>
        </w:rPr>
        <w:t>solubility</w:t>
      </w:r>
      <w:r>
        <w:rPr>
          <w:spacing w:val="21"/>
          <w:w w:val="105"/>
        </w:rPr>
        <w:t> </w:t>
      </w:r>
      <w:r>
        <w:rPr>
          <w:w w:val="105"/>
        </w:rPr>
        <w:t>analysis</w:t>
      </w:r>
      <w:r>
        <w:rPr>
          <w:spacing w:val="27"/>
          <w:w w:val="105"/>
        </w:rPr>
        <w:t> </w:t>
      </w:r>
      <w:r>
        <w:rPr>
          <w:w w:val="105"/>
        </w:rPr>
        <w:t>were</w:t>
      </w:r>
      <w:r>
        <w:rPr>
          <w:spacing w:val="27"/>
          <w:w w:val="105"/>
        </w:rPr>
        <w:t> </w:t>
      </w:r>
      <w:r>
        <w:rPr>
          <w:w w:val="105"/>
        </w:rPr>
        <w:t>developed</w:t>
      </w:r>
      <w:r>
        <w:rPr>
          <w:spacing w:val="22"/>
          <w:w w:val="105"/>
        </w:rPr>
        <w:t> </w:t>
      </w:r>
      <w:r>
        <w:rPr>
          <w:w w:val="105"/>
        </w:rPr>
        <w:t>by</w:t>
      </w:r>
      <w:r>
        <w:rPr>
          <w:spacing w:val="22"/>
          <w:w w:val="105"/>
        </w:rPr>
        <w:t> </w:t>
      </w:r>
      <w:r>
        <w:rPr>
          <w:w w:val="105"/>
        </w:rPr>
        <w:t>Higuchi</w:t>
      </w:r>
      <w:r>
        <w:rPr>
          <w:spacing w:val="25"/>
          <w:w w:val="105"/>
        </w:rPr>
        <w:t> </w:t>
      </w:r>
      <w:r>
        <w:rPr>
          <w:w w:val="105"/>
        </w:rPr>
        <w:t>and</w:t>
      </w:r>
      <w:r>
        <w:rPr>
          <w:spacing w:val="22"/>
          <w:w w:val="105"/>
        </w:rPr>
        <w:t> </w:t>
      </w:r>
      <w:r>
        <w:rPr>
          <w:w w:val="105"/>
        </w:rPr>
        <w:t>Connors</w:t>
      </w:r>
      <w:r>
        <w:rPr>
          <w:spacing w:val="20"/>
          <w:w w:val="105"/>
        </w:rPr>
        <w:t> </w:t>
      </w:r>
      <w:r>
        <w:rPr>
          <w:w w:val="105"/>
        </w:rPr>
        <w:t>(1964)</w:t>
      </w:r>
      <w:r>
        <w:rPr>
          <w:spacing w:val="26"/>
          <w:w w:val="105"/>
        </w:rPr>
        <w:t> </w:t>
      </w:r>
      <w:r>
        <w:rPr>
          <w:w w:val="105"/>
        </w:rPr>
        <w:t>and</w:t>
      </w:r>
      <w:r>
        <w:rPr>
          <w:spacing w:val="22"/>
          <w:w w:val="105"/>
        </w:rPr>
        <w:t> </w:t>
      </w:r>
      <w:r>
        <w:rPr>
          <w:w w:val="105"/>
        </w:rPr>
        <w:t>later</w:t>
      </w:r>
      <w:r>
        <w:rPr>
          <w:spacing w:val="25"/>
          <w:w w:val="105"/>
        </w:rPr>
        <w:t> </w:t>
      </w:r>
      <w:r>
        <w:rPr>
          <w:w w:val="105"/>
        </w:rPr>
        <w:t>reviewed</w:t>
      </w:r>
      <w:r>
        <w:rPr>
          <w:spacing w:val="22"/>
          <w:w w:val="105"/>
        </w:rPr>
        <w:t> </w:t>
      </w:r>
      <w:r>
        <w:rPr>
          <w:w w:val="105"/>
        </w:rPr>
        <w:t>by</w:t>
      </w:r>
    </w:p>
    <w:p>
      <w:pPr>
        <w:spacing w:after="0" w:line="501" w:lineRule="auto"/>
        <w:jc w:val="both"/>
        <w:sectPr>
          <w:pgSz w:w="12240" w:h="15840"/>
          <w:pgMar w:header="0" w:footer="1012" w:top="1360" w:bottom="1200" w:left="480" w:right="600"/>
        </w:sectPr>
      </w:pPr>
    </w:p>
    <w:p>
      <w:pPr>
        <w:pStyle w:val="BodyText"/>
        <w:spacing w:line="499" w:lineRule="auto" w:before="82"/>
        <w:ind w:left="1392" w:right="842"/>
        <w:jc w:val="both"/>
      </w:pPr>
      <w:r>
        <w:rPr>
          <w:w w:val="105"/>
        </w:rPr>
        <w:t>Connons and Zha (1995). Based on the shape of the generated phase–solubility relationship,</w:t>
      </w:r>
      <w:r>
        <w:rPr>
          <w:spacing w:val="-58"/>
          <w:w w:val="105"/>
        </w:rPr>
        <w:t> </w:t>
      </w:r>
      <w:r>
        <w:rPr>
          <w:w w:val="105"/>
        </w:rPr>
        <w:t>several types of behaviors can be identified (Ekberg </w:t>
      </w:r>
      <w:r>
        <w:rPr>
          <w:i/>
          <w:w w:val="105"/>
        </w:rPr>
        <w:t>et al</w:t>
      </w:r>
      <w:r>
        <w:rPr>
          <w:w w:val="105"/>
        </w:rPr>
        <w:t>., 1989). Phase–solubility diagrams</w:t>
      </w:r>
      <w:r>
        <w:rPr>
          <w:spacing w:val="-58"/>
          <w:w w:val="105"/>
        </w:rPr>
        <w:t> </w:t>
      </w:r>
      <w:r>
        <w:rPr>
          <w:w w:val="105"/>
        </w:rPr>
        <w:t>fall</w:t>
      </w:r>
      <w:r>
        <w:rPr>
          <w:spacing w:val="1"/>
          <w:w w:val="105"/>
        </w:rPr>
        <w:t> </w:t>
      </w:r>
      <w:r>
        <w:rPr>
          <w:w w:val="105"/>
        </w:rPr>
        <w:t>into</w:t>
      </w:r>
      <w:r>
        <w:rPr>
          <w:spacing w:val="-7"/>
          <w:w w:val="105"/>
        </w:rPr>
        <w:t> </w:t>
      </w:r>
      <w:r>
        <w:rPr>
          <w:w w:val="105"/>
        </w:rPr>
        <w:t>two</w:t>
      </w:r>
      <w:r>
        <w:rPr>
          <w:spacing w:val="-1"/>
          <w:w w:val="105"/>
        </w:rPr>
        <w:t> </w:t>
      </w:r>
      <w:r>
        <w:rPr>
          <w:w w:val="105"/>
        </w:rPr>
        <w:t>major</w:t>
      </w:r>
      <w:r>
        <w:rPr>
          <w:spacing w:val="4"/>
          <w:w w:val="105"/>
        </w:rPr>
        <w:t> </w:t>
      </w:r>
      <w:r>
        <w:rPr>
          <w:w w:val="105"/>
        </w:rPr>
        <w:t>types:</w:t>
      </w:r>
      <w:r>
        <w:rPr>
          <w:spacing w:val="1"/>
          <w:w w:val="105"/>
        </w:rPr>
        <w:t> </w:t>
      </w:r>
      <w:r>
        <w:rPr>
          <w:w w:val="105"/>
        </w:rPr>
        <w:t>A</w:t>
      </w:r>
      <w:r>
        <w:rPr>
          <w:spacing w:val="-3"/>
          <w:w w:val="105"/>
        </w:rPr>
        <w:t> </w:t>
      </w:r>
      <w:r>
        <w:rPr>
          <w:w w:val="105"/>
        </w:rPr>
        <w:t>and</w:t>
      </w:r>
      <w:r>
        <w:rPr>
          <w:spacing w:val="-8"/>
          <w:w w:val="105"/>
        </w:rPr>
        <w:t> </w:t>
      </w:r>
      <w:r>
        <w:rPr>
          <w:w w:val="105"/>
        </w:rPr>
        <w:t>B,</w:t>
      </w:r>
      <w:r>
        <w:rPr>
          <w:spacing w:val="-5"/>
          <w:w w:val="105"/>
        </w:rPr>
        <w:t> </w:t>
      </w:r>
      <w:r>
        <w:rPr>
          <w:w w:val="105"/>
        </w:rPr>
        <w:t>as</w:t>
      </w:r>
      <w:r>
        <w:rPr>
          <w:spacing w:val="-3"/>
          <w:w w:val="105"/>
        </w:rPr>
        <w:t> </w:t>
      </w:r>
      <w:r>
        <w:rPr>
          <w:w w:val="105"/>
        </w:rPr>
        <w:t>shown</w:t>
      </w:r>
      <w:r>
        <w:rPr>
          <w:spacing w:val="2"/>
          <w:w w:val="105"/>
        </w:rPr>
        <w:t> </w:t>
      </w:r>
      <w:r>
        <w:rPr>
          <w:w w:val="105"/>
        </w:rPr>
        <w:t>in</w:t>
      </w:r>
      <w:r>
        <w:rPr>
          <w:spacing w:val="-1"/>
          <w:w w:val="105"/>
        </w:rPr>
        <w:t> </w:t>
      </w:r>
      <w:r>
        <w:rPr>
          <w:w w:val="105"/>
        </w:rPr>
        <w:t>Fig.</w:t>
      </w:r>
      <w:r>
        <w:rPr>
          <w:spacing w:val="-5"/>
          <w:w w:val="105"/>
        </w:rPr>
        <w:t> </w:t>
      </w:r>
      <w:r>
        <w:rPr>
          <w:w w:val="105"/>
        </w:rPr>
        <w:t>2.4.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5"/>
        </w:rPr>
      </w:pPr>
      <w:r>
        <w:rPr/>
        <w:drawing>
          <wp:anchor distT="0" distB="0" distL="0" distR="0" allowOverlap="1" layoutInCell="1" locked="0" behindDoc="0" simplePos="0" relativeHeight="10">
            <wp:simplePos x="0" y="0"/>
            <wp:positionH relativeFrom="page">
              <wp:posOffset>1438021</wp:posOffset>
            </wp:positionH>
            <wp:positionV relativeFrom="paragraph">
              <wp:posOffset>211121</wp:posOffset>
            </wp:positionV>
            <wp:extent cx="4719218" cy="3715321"/>
            <wp:effectExtent l="0" t="0" r="0" b="0"/>
            <wp:wrapTopAndBottom/>
            <wp:docPr id="7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6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19218" cy="37153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tabs>
          <w:tab w:pos="2833" w:val="left" w:leader="none"/>
        </w:tabs>
        <w:spacing w:line="247" w:lineRule="auto"/>
        <w:ind w:left="2834" w:right="1343" w:hanging="1442"/>
      </w:pPr>
      <w:r>
        <w:rPr>
          <w:w w:val="105"/>
        </w:rPr>
        <w:t>Fig.</w:t>
      </w:r>
      <w:r>
        <w:rPr>
          <w:spacing w:val="-8"/>
          <w:w w:val="105"/>
        </w:rPr>
        <w:t> </w:t>
      </w:r>
      <w:r>
        <w:rPr>
          <w:w w:val="105"/>
        </w:rPr>
        <w:t>2.4.</w:t>
        <w:tab/>
      </w:r>
      <w:r>
        <w:rPr/>
        <w:t>Graphical</w:t>
      </w:r>
      <w:r>
        <w:rPr>
          <w:spacing w:val="1"/>
        </w:rPr>
        <w:t> </w:t>
      </w:r>
      <w:r>
        <w:rPr/>
        <w:t>representations of</w:t>
      </w:r>
      <w:r>
        <w:rPr>
          <w:spacing w:val="1"/>
        </w:rPr>
        <w:t> </w:t>
      </w:r>
      <w:r>
        <w:rPr/>
        <w:t>A and</w:t>
      </w:r>
      <w:r>
        <w:rPr>
          <w:spacing w:val="1"/>
        </w:rPr>
        <w:t> </w:t>
      </w:r>
      <w:r>
        <w:rPr/>
        <w:t>B-type phase–solubility</w:t>
      </w:r>
      <w:r>
        <w:rPr>
          <w:spacing w:val="1"/>
        </w:rPr>
        <w:t> </w:t>
      </w:r>
      <w:r>
        <w:rPr/>
        <w:t>profiles</w:t>
      </w:r>
      <w:r>
        <w:rPr>
          <w:spacing w:val="1"/>
        </w:rPr>
        <w:t> </w:t>
      </w:r>
      <w:r>
        <w:rPr/>
        <w:t>with</w:t>
      </w:r>
      <w:r>
        <w:rPr>
          <w:spacing w:val="-56"/>
        </w:rPr>
        <w:t> </w:t>
      </w:r>
      <w:r>
        <w:rPr>
          <w:w w:val="105"/>
        </w:rPr>
        <w:t>applicable</w:t>
      </w:r>
      <w:r>
        <w:rPr>
          <w:spacing w:val="-5"/>
          <w:w w:val="105"/>
        </w:rPr>
        <w:t> </w:t>
      </w:r>
      <w:r>
        <w:rPr>
          <w:w w:val="105"/>
        </w:rPr>
        <w:t>subtypes</w:t>
      </w:r>
      <w:r>
        <w:rPr>
          <w:spacing w:val="-12"/>
          <w:w w:val="105"/>
        </w:rPr>
        <w:t> </w:t>
      </w:r>
      <w:r>
        <w:rPr>
          <w:w w:val="105"/>
        </w:rPr>
        <w:t>(A</w:t>
      </w:r>
      <w:r>
        <w:rPr>
          <w:w w:val="105"/>
          <w:vertAlign w:val="subscript"/>
        </w:rPr>
        <w:t>P</w:t>
      </w:r>
      <w:r>
        <w:rPr>
          <w:w w:val="105"/>
          <w:vertAlign w:val="baseline"/>
        </w:rPr>
        <w:t>,</w:t>
      </w:r>
      <w:r>
        <w:rPr>
          <w:spacing w:val="-1"/>
          <w:w w:val="105"/>
          <w:vertAlign w:val="baseline"/>
        </w:rPr>
        <w:t> </w:t>
      </w:r>
      <w:r>
        <w:rPr>
          <w:w w:val="105"/>
          <w:vertAlign w:val="baseline"/>
        </w:rPr>
        <w:t>A</w:t>
      </w:r>
      <w:r>
        <w:rPr>
          <w:w w:val="105"/>
          <w:vertAlign w:val="subscript"/>
        </w:rPr>
        <w:t>L</w:t>
      </w:r>
      <w:r>
        <w:rPr>
          <w:w w:val="105"/>
          <w:vertAlign w:val="baseline"/>
        </w:rPr>
        <w:t>,</w:t>
      </w:r>
      <w:r>
        <w:rPr>
          <w:spacing w:val="5"/>
          <w:w w:val="105"/>
          <w:vertAlign w:val="baseline"/>
        </w:rPr>
        <w:t> </w:t>
      </w:r>
      <w:r>
        <w:rPr>
          <w:w w:val="105"/>
          <w:vertAlign w:val="baseline"/>
        </w:rPr>
        <w:t>A</w:t>
      </w:r>
      <w:r>
        <w:rPr>
          <w:w w:val="105"/>
          <w:vertAlign w:val="subscript"/>
        </w:rPr>
        <w:t>N,</w:t>
      </w:r>
      <w:r>
        <w:rPr>
          <w:spacing w:val="-3"/>
          <w:w w:val="105"/>
          <w:vertAlign w:val="baseline"/>
        </w:rPr>
        <w:t> </w:t>
      </w:r>
      <w:r>
        <w:rPr>
          <w:w w:val="105"/>
          <w:vertAlign w:val="baseline"/>
        </w:rPr>
        <w:t>B</w:t>
      </w:r>
      <w:r>
        <w:rPr>
          <w:w w:val="105"/>
          <w:vertAlign w:val="subscript"/>
        </w:rPr>
        <w:t>S</w:t>
      </w:r>
      <w:r>
        <w:rPr>
          <w:w w:val="105"/>
          <w:vertAlign w:val="baseline"/>
        </w:rPr>
        <w:t>,</w:t>
      </w:r>
      <w:r>
        <w:rPr>
          <w:spacing w:val="-8"/>
          <w:w w:val="105"/>
          <w:vertAlign w:val="baseline"/>
        </w:rPr>
        <w:t> </w:t>
      </w:r>
      <w:r>
        <w:rPr>
          <w:w w:val="105"/>
          <w:vertAlign w:val="baseline"/>
        </w:rPr>
        <w:t>and</w:t>
      </w:r>
      <w:r>
        <w:rPr>
          <w:spacing w:val="-3"/>
          <w:w w:val="105"/>
          <w:vertAlign w:val="baseline"/>
        </w:rPr>
        <w:t> </w:t>
      </w:r>
      <w:r>
        <w:rPr>
          <w:w w:val="105"/>
          <w:vertAlign w:val="baseline"/>
        </w:rPr>
        <w:t>B</w:t>
      </w:r>
      <w:r>
        <w:rPr>
          <w:w w:val="105"/>
          <w:vertAlign w:val="subscript"/>
        </w:rPr>
        <w:t>I</w:t>
      </w:r>
      <w:r>
        <w:rPr>
          <w:w w:val="105"/>
          <w:vertAlign w:val="baseline"/>
        </w:rPr>
        <w:t>),</w:t>
      </w:r>
      <w:r>
        <w:rPr>
          <w:spacing w:val="-9"/>
          <w:w w:val="105"/>
          <w:vertAlign w:val="baseline"/>
        </w:rPr>
        <w:t> </w:t>
      </w:r>
      <w:r>
        <w:rPr>
          <w:w w:val="105"/>
          <w:vertAlign w:val="baseline"/>
        </w:rPr>
        <w:t>(Martin</w:t>
      </w:r>
      <w:r>
        <w:rPr>
          <w:spacing w:val="-8"/>
          <w:w w:val="105"/>
          <w:vertAlign w:val="baseline"/>
        </w:rPr>
        <w:t> </w:t>
      </w:r>
      <w:r>
        <w:rPr>
          <w:w w:val="105"/>
          <w:vertAlign w:val="baseline"/>
        </w:rPr>
        <w:t>Del</w:t>
      </w:r>
      <w:r>
        <w:rPr>
          <w:spacing w:val="-1"/>
          <w:w w:val="105"/>
          <w:vertAlign w:val="baseline"/>
        </w:rPr>
        <w:t> </w:t>
      </w:r>
      <w:r>
        <w:rPr>
          <w:w w:val="105"/>
          <w:vertAlign w:val="baseline"/>
        </w:rPr>
        <w:t>Valle,</w:t>
      </w:r>
      <w:r>
        <w:rPr>
          <w:spacing w:val="-8"/>
          <w:w w:val="105"/>
          <w:vertAlign w:val="baseline"/>
        </w:rPr>
        <w:t> </w:t>
      </w:r>
      <w:r>
        <w:rPr>
          <w:w w:val="105"/>
          <w:vertAlign w:val="baseline"/>
        </w:rPr>
        <w:t>2003).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38"/>
        </w:rPr>
      </w:pPr>
    </w:p>
    <w:p>
      <w:pPr>
        <w:pStyle w:val="BodyText"/>
        <w:spacing w:line="501" w:lineRule="auto" w:before="1"/>
        <w:ind w:left="1392" w:right="833" w:firstLine="360"/>
        <w:jc w:val="both"/>
      </w:pPr>
      <w:r>
        <w:rPr>
          <w:w w:val="105"/>
        </w:rPr>
        <w:t>In type A diagrams; an increase in the solubility of the compound occurs as the amount</w:t>
      </w:r>
      <w:r>
        <w:rPr>
          <w:spacing w:val="1"/>
          <w:w w:val="105"/>
        </w:rPr>
        <w:t> </w:t>
      </w:r>
      <w:r>
        <w:rPr>
          <w:w w:val="105"/>
        </w:rPr>
        <w:t>of complexing agent increases. Soluble complexes are formed between the compound and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complexing</w:t>
      </w:r>
      <w:r>
        <w:rPr>
          <w:spacing w:val="1"/>
          <w:w w:val="105"/>
        </w:rPr>
        <w:t> </w:t>
      </w:r>
      <w:r>
        <w:rPr>
          <w:w w:val="105"/>
        </w:rPr>
        <w:t>agent,</w:t>
      </w:r>
      <w:r>
        <w:rPr>
          <w:spacing w:val="1"/>
          <w:w w:val="105"/>
        </w:rPr>
        <w:t> </w:t>
      </w:r>
      <w:r>
        <w:rPr>
          <w:w w:val="105"/>
        </w:rPr>
        <w:t>thereby</w:t>
      </w:r>
      <w:r>
        <w:rPr>
          <w:spacing w:val="1"/>
          <w:w w:val="105"/>
        </w:rPr>
        <w:t> </w:t>
      </w:r>
      <w:r>
        <w:rPr>
          <w:w w:val="105"/>
        </w:rPr>
        <w:t>increasing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total</w:t>
      </w:r>
      <w:r>
        <w:rPr>
          <w:spacing w:val="1"/>
          <w:w w:val="105"/>
        </w:rPr>
        <w:t> </w:t>
      </w:r>
      <w:r>
        <w:rPr>
          <w:w w:val="105"/>
        </w:rPr>
        <w:t>amount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compound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solution.</w:t>
      </w:r>
      <w:r>
        <w:rPr>
          <w:spacing w:val="1"/>
          <w:w w:val="105"/>
        </w:rPr>
        <w:t> </w:t>
      </w:r>
      <w:r>
        <w:rPr>
          <w:w w:val="105"/>
        </w:rPr>
        <w:t>Depending on the nature of the complexes formed, the diagram can be linear, A</w:t>
      </w:r>
      <w:r>
        <w:rPr>
          <w:w w:val="105"/>
          <w:vertAlign w:val="subscript"/>
        </w:rPr>
        <w:t>L</w:t>
      </w:r>
      <w:r>
        <w:rPr>
          <w:w w:val="105"/>
          <w:vertAlign w:val="baseline"/>
        </w:rPr>
        <w:t>, show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curvature in a positive, A</w:t>
      </w:r>
      <w:r>
        <w:rPr>
          <w:w w:val="105"/>
          <w:vertAlign w:val="subscript"/>
        </w:rPr>
        <w:t>P</w:t>
      </w:r>
      <w:r>
        <w:rPr>
          <w:w w:val="105"/>
          <w:vertAlign w:val="baseline"/>
        </w:rPr>
        <w:t>, or negative, A</w:t>
      </w:r>
      <w:r>
        <w:rPr>
          <w:w w:val="105"/>
          <w:vertAlign w:val="subscript"/>
        </w:rPr>
        <w:t>N</w:t>
      </w:r>
      <w:r>
        <w:rPr>
          <w:w w:val="105"/>
          <w:vertAlign w:val="baseline"/>
        </w:rPr>
        <w:t> (Fig. 2.4). Linear diagrams are formed when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each</w:t>
      </w:r>
      <w:r>
        <w:rPr>
          <w:spacing w:val="55"/>
          <w:w w:val="105"/>
          <w:vertAlign w:val="baseline"/>
        </w:rPr>
        <w:t> </w:t>
      </w:r>
      <w:r>
        <w:rPr>
          <w:w w:val="105"/>
          <w:vertAlign w:val="baseline"/>
        </w:rPr>
        <w:t>complex</w:t>
      </w:r>
      <w:r>
        <w:rPr>
          <w:spacing w:val="56"/>
          <w:w w:val="105"/>
          <w:vertAlign w:val="baseline"/>
        </w:rPr>
        <w:t> </w:t>
      </w:r>
      <w:r>
        <w:rPr>
          <w:w w:val="105"/>
          <w:vertAlign w:val="baseline"/>
        </w:rPr>
        <w:t>contains</w:t>
      </w:r>
      <w:r>
        <w:rPr>
          <w:spacing w:val="55"/>
          <w:w w:val="105"/>
          <w:vertAlign w:val="baseline"/>
        </w:rPr>
        <w:t> </w:t>
      </w:r>
      <w:r>
        <w:rPr>
          <w:w w:val="105"/>
          <w:vertAlign w:val="baseline"/>
        </w:rPr>
        <w:t>only</w:t>
      </w:r>
      <w:r>
        <w:rPr>
          <w:spacing w:val="2"/>
          <w:w w:val="105"/>
          <w:vertAlign w:val="baseline"/>
        </w:rPr>
        <w:t> </w:t>
      </w:r>
      <w:r>
        <w:rPr>
          <w:w w:val="105"/>
          <w:vertAlign w:val="baseline"/>
        </w:rPr>
        <w:t>one</w:t>
      </w:r>
      <w:r>
        <w:rPr>
          <w:spacing w:val="55"/>
          <w:w w:val="105"/>
          <w:vertAlign w:val="baseline"/>
        </w:rPr>
        <w:t> </w:t>
      </w:r>
      <w:r>
        <w:rPr>
          <w:w w:val="105"/>
          <w:vertAlign w:val="baseline"/>
        </w:rPr>
        <w:t>molecule</w:t>
      </w:r>
      <w:r>
        <w:rPr>
          <w:spacing w:val="55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53"/>
          <w:w w:val="105"/>
          <w:vertAlign w:val="baseline"/>
        </w:rPr>
        <w:t> </w:t>
      </w:r>
      <w:r>
        <w:rPr>
          <w:w w:val="105"/>
          <w:vertAlign w:val="baseline"/>
        </w:rPr>
        <w:t>complexing</w:t>
      </w:r>
      <w:r>
        <w:rPr>
          <w:spacing w:val="49"/>
          <w:w w:val="105"/>
          <w:vertAlign w:val="baseline"/>
        </w:rPr>
        <w:t> </w:t>
      </w:r>
      <w:r>
        <w:rPr>
          <w:w w:val="105"/>
          <w:vertAlign w:val="baseline"/>
        </w:rPr>
        <w:t>agent.</w:t>
      </w:r>
      <w:r>
        <w:rPr>
          <w:spacing w:val="58"/>
          <w:w w:val="105"/>
          <w:vertAlign w:val="baseline"/>
        </w:rPr>
        <w:t> </w:t>
      </w:r>
      <w:r>
        <w:rPr>
          <w:w w:val="105"/>
          <w:vertAlign w:val="baseline"/>
        </w:rPr>
        <w:t>When</w:t>
      </w:r>
      <w:r>
        <w:rPr>
          <w:spacing w:val="56"/>
          <w:w w:val="105"/>
          <w:vertAlign w:val="baseline"/>
        </w:rPr>
        <w:t> </w:t>
      </w:r>
      <w:r>
        <w:rPr>
          <w:w w:val="105"/>
          <w:vertAlign w:val="baseline"/>
        </w:rPr>
        <w:t>more</w:t>
      </w:r>
      <w:r>
        <w:rPr>
          <w:spacing w:val="55"/>
          <w:w w:val="105"/>
          <w:vertAlign w:val="baseline"/>
        </w:rPr>
        <w:t> </w:t>
      </w:r>
      <w:r>
        <w:rPr>
          <w:w w:val="105"/>
          <w:vertAlign w:val="baseline"/>
        </w:rPr>
        <w:t>than</w:t>
      </w:r>
      <w:r>
        <w:rPr>
          <w:spacing w:val="56"/>
          <w:w w:val="105"/>
          <w:vertAlign w:val="baseline"/>
        </w:rPr>
        <w:t> </w:t>
      </w:r>
      <w:r>
        <w:rPr>
          <w:w w:val="105"/>
          <w:vertAlign w:val="baseline"/>
        </w:rPr>
        <w:t>one</w:t>
      </w:r>
    </w:p>
    <w:p>
      <w:pPr>
        <w:spacing w:after="0" w:line="501" w:lineRule="auto"/>
        <w:jc w:val="both"/>
        <w:sectPr>
          <w:pgSz w:w="12240" w:h="15840"/>
          <w:pgMar w:header="0" w:footer="1012" w:top="1360" w:bottom="1200" w:left="480" w:right="600"/>
        </w:sectPr>
      </w:pPr>
    </w:p>
    <w:p>
      <w:pPr>
        <w:pStyle w:val="BodyText"/>
        <w:spacing w:line="499" w:lineRule="auto" w:before="82"/>
        <w:ind w:left="1392" w:right="839"/>
        <w:jc w:val="both"/>
      </w:pPr>
      <w:r>
        <w:rPr>
          <w:w w:val="105"/>
        </w:rPr>
        <w:t>molecule of complexing agent is found in the complex, an A</w:t>
      </w:r>
      <w:r>
        <w:rPr>
          <w:w w:val="105"/>
          <w:vertAlign w:val="subscript"/>
        </w:rPr>
        <w:t>P</w:t>
      </w:r>
      <w:r>
        <w:rPr>
          <w:w w:val="105"/>
          <w:vertAlign w:val="baseline"/>
        </w:rPr>
        <w:t> type diagram is formed. A</w:t>
      </w:r>
      <w:r>
        <w:rPr>
          <w:w w:val="105"/>
          <w:vertAlign w:val="subscript"/>
        </w:rPr>
        <w:t>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diagram</w:t>
      </w:r>
      <w:r>
        <w:rPr>
          <w:spacing w:val="-8"/>
          <w:w w:val="105"/>
          <w:vertAlign w:val="baseline"/>
        </w:rPr>
        <w:t> </w:t>
      </w:r>
      <w:r>
        <w:rPr>
          <w:w w:val="105"/>
          <w:vertAlign w:val="baseline"/>
        </w:rPr>
        <w:t>are</w:t>
      </w:r>
      <w:r>
        <w:rPr>
          <w:spacing w:val="-7"/>
          <w:w w:val="105"/>
          <w:vertAlign w:val="baseline"/>
        </w:rPr>
        <w:t> </w:t>
      </w:r>
      <w:r>
        <w:rPr>
          <w:w w:val="105"/>
          <w:vertAlign w:val="baseline"/>
        </w:rPr>
        <w:t>uncommon</w:t>
      </w:r>
      <w:r>
        <w:rPr>
          <w:spacing w:val="-7"/>
          <w:w w:val="105"/>
          <w:vertAlign w:val="baseline"/>
        </w:rPr>
        <w:t> </w:t>
      </w:r>
      <w:r>
        <w:rPr>
          <w:w w:val="105"/>
          <w:vertAlign w:val="baseline"/>
        </w:rPr>
        <w:t>but</w:t>
      </w:r>
      <w:r>
        <w:rPr>
          <w:spacing w:val="-5"/>
          <w:w w:val="105"/>
          <w:vertAlign w:val="baseline"/>
        </w:rPr>
        <w:t> </w:t>
      </w:r>
      <w:r>
        <w:rPr>
          <w:w w:val="105"/>
          <w:vertAlign w:val="baseline"/>
        </w:rPr>
        <w:t>may</w:t>
      </w:r>
      <w:r>
        <w:rPr>
          <w:spacing w:val="-6"/>
          <w:w w:val="105"/>
          <w:vertAlign w:val="baseline"/>
        </w:rPr>
        <w:t> </w:t>
      </w:r>
      <w:r>
        <w:rPr>
          <w:w w:val="105"/>
          <w:vertAlign w:val="baseline"/>
        </w:rPr>
        <w:t>result</w:t>
      </w:r>
      <w:r>
        <w:rPr>
          <w:spacing w:val="-5"/>
          <w:w w:val="105"/>
          <w:vertAlign w:val="baseline"/>
        </w:rPr>
        <w:t> </w:t>
      </w:r>
      <w:r>
        <w:rPr>
          <w:w w:val="105"/>
          <w:vertAlign w:val="baseline"/>
        </w:rPr>
        <w:t>if</w:t>
      </w:r>
      <w:r>
        <w:rPr>
          <w:spacing w:val="-3"/>
          <w:w w:val="105"/>
          <w:vertAlign w:val="baseline"/>
        </w:rPr>
        <w:t> </w:t>
      </w:r>
      <w:r>
        <w:rPr>
          <w:w w:val="105"/>
          <w:vertAlign w:val="baseline"/>
        </w:rPr>
        <w:t>self-association</w:t>
      </w:r>
      <w:r>
        <w:rPr>
          <w:spacing w:val="-7"/>
          <w:w w:val="105"/>
          <w:vertAlign w:val="baseline"/>
        </w:rPr>
        <w:t> </w:t>
      </w:r>
      <w:r>
        <w:rPr>
          <w:w w:val="105"/>
          <w:vertAlign w:val="baseline"/>
        </w:rPr>
        <w:t>is</w:t>
      </w:r>
      <w:r>
        <w:rPr>
          <w:spacing w:val="-8"/>
          <w:w w:val="105"/>
          <w:vertAlign w:val="baseline"/>
        </w:rPr>
        <w:t> </w:t>
      </w:r>
      <w:r>
        <w:rPr>
          <w:w w:val="105"/>
          <w:vertAlign w:val="baseline"/>
        </w:rPr>
        <w:t>present</w:t>
      </w:r>
      <w:r>
        <w:rPr>
          <w:spacing w:val="-5"/>
          <w:w w:val="105"/>
          <w:vertAlign w:val="baseline"/>
        </w:rPr>
        <w:t> </w:t>
      </w:r>
      <w:r>
        <w:rPr>
          <w:w w:val="105"/>
          <w:vertAlign w:val="baseline"/>
        </w:rPr>
        <w:t>or</w:t>
      </w:r>
      <w:r>
        <w:rPr>
          <w:spacing w:val="-3"/>
          <w:w w:val="105"/>
          <w:vertAlign w:val="baseline"/>
        </w:rPr>
        <w:t> </w:t>
      </w:r>
      <w:r>
        <w:rPr>
          <w:w w:val="105"/>
          <w:vertAlign w:val="baseline"/>
        </w:rPr>
        <w:t>high</w:t>
      </w:r>
      <w:r>
        <w:rPr>
          <w:spacing w:val="-7"/>
          <w:w w:val="105"/>
          <w:vertAlign w:val="baseline"/>
        </w:rPr>
        <w:t> </w:t>
      </w:r>
      <w:r>
        <w:rPr>
          <w:w w:val="105"/>
          <w:vertAlign w:val="baseline"/>
        </w:rPr>
        <w:t>concentrations</w:t>
      </w:r>
      <w:r>
        <w:rPr>
          <w:spacing w:val="-2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-58"/>
          <w:w w:val="105"/>
          <w:vertAlign w:val="baseline"/>
        </w:rPr>
        <w:t> </w:t>
      </w:r>
      <w:r>
        <w:rPr>
          <w:w w:val="105"/>
          <w:vertAlign w:val="baseline"/>
        </w:rPr>
        <w:t>complexing</w:t>
      </w:r>
      <w:r>
        <w:rPr>
          <w:spacing w:val="-2"/>
          <w:w w:val="105"/>
          <w:vertAlign w:val="baseline"/>
        </w:rPr>
        <w:t> </w:t>
      </w:r>
      <w:r>
        <w:rPr>
          <w:w w:val="105"/>
          <w:vertAlign w:val="baseline"/>
        </w:rPr>
        <w:t>agent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cause</w:t>
      </w:r>
      <w:r>
        <w:rPr>
          <w:spacing w:val="2"/>
          <w:w w:val="105"/>
          <w:vertAlign w:val="baseline"/>
        </w:rPr>
        <w:t> </w:t>
      </w:r>
      <w:r>
        <w:rPr>
          <w:w w:val="105"/>
          <w:vertAlign w:val="baseline"/>
        </w:rPr>
        <w:t>alteration</w:t>
      </w:r>
      <w:r>
        <w:rPr>
          <w:spacing w:val="-1"/>
          <w:w w:val="105"/>
          <w:vertAlign w:val="baseline"/>
        </w:rPr>
        <w:t> </w:t>
      </w:r>
      <w:r>
        <w:rPr>
          <w:w w:val="105"/>
          <w:vertAlign w:val="baseline"/>
        </w:rPr>
        <w:t>in</w:t>
      </w:r>
      <w:r>
        <w:rPr>
          <w:spacing w:val="-8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-2"/>
          <w:w w:val="105"/>
          <w:vertAlign w:val="baseline"/>
        </w:rPr>
        <w:t> </w:t>
      </w:r>
      <w:r>
        <w:rPr>
          <w:w w:val="105"/>
          <w:vertAlign w:val="baseline"/>
        </w:rPr>
        <w:t>nature</w:t>
      </w:r>
      <w:r>
        <w:rPr>
          <w:spacing w:val="-2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-4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4"/>
          <w:w w:val="105"/>
          <w:vertAlign w:val="baseline"/>
        </w:rPr>
        <w:t> </w:t>
      </w:r>
      <w:r>
        <w:rPr>
          <w:w w:val="105"/>
          <w:vertAlign w:val="baseline"/>
        </w:rPr>
        <w:t>solvent.</w:t>
      </w:r>
    </w:p>
    <w:p>
      <w:pPr>
        <w:pStyle w:val="BodyText"/>
        <w:spacing w:before="2"/>
        <w:rPr>
          <w:sz w:val="21"/>
        </w:rPr>
      </w:pPr>
    </w:p>
    <w:p>
      <w:pPr>
        <w:pStyle w:val="BodyText"/>
        <w:spacing w:line="501" w:lineRule="auto"/>
        <w:ind w:left="1392" w:right="833" w:firstLine="360"/>
        <w:jc w:val="both"/>
      </w:pPr>
      <w:r>
        <w:rPr>
          <w:w w:val="105"/>
        </w:rPr>
        <w:t>Type B diagrams are observed when complexes of limited solubility are formed. B-type</w:t>
      </w:r>
      <w:r>
        <w:rPr>
          <w:spacing w:val="1"/>
          <w:w w:val="105"/>
        </w:rPr>
        <w:t> </w:t>
      </w:r>
      <w:r>
        <w:rPr>
          <w:w w:val="105"/>
        </w:rPr>
        <w:t>phase-solubility</w:t>
      </w:r>
      <w:r>
        <w:rPr>
          <w:spacing w:val="1"/>
          <w:w w:val="105"/>
        </w:rPr>
        <w:t> </w:t>
      </w:r>
      <w:r>
        <w:rPr>
          <w:w w:val="105"/>
        </w:rPr>
        <w:t>profiles indicate formation</w:t>
      </w:r>
      <w:r>
        <w:rPr>
          <w:spacing w:val="1"/>
          <w:w w:val="105"/>
        </w:rPr>
        <w:t> </w:t>
      </w:r>
      <w:r>
        <w:rPr>
          <w:w w:val="105"/>
        </w:rPr>
        <w:t>of complexes with</w:t>
      </w:r>
      <w:r>
        <w:rPr>
          <w:spacing w:val="1"/>
          <w:w w:val="105"/>
        </w:rPr>
        <w:t> </w:t>
      </w:r>
      <w:r>
        <w:rPr>
          <w:w w:val="105"/>
        </w:rPr>
        <w:t>limited</w:t>
      </w:r>
      <w:r>
        <w:rPr>
          <w:spacing w:val="1"/>
          <w:w w:val="105"/>
        </w:rPr>
        <w:t> </w:t>
      </w:r>
      <w:r>
        <w:rPr>
          <w:w w:val="105"/>
        </w:rPr>
        <w:t>solubility in the</w:t>
      </w:r>
      <w:r>
        <w:rPr>
          <w:spacing w:val="1"/>
          <w:w w:val="105"/>
        </w:rPr>
        <w:t> </w:t>
      </w:r>
      <w:r>
        <w:rPr>
          <w:w w:val="105"/>
        </w:rPr>
        <w:t>aqueous complexation medium. In general, the water-soluble cyclodextrin derivatives form</w:t>
      </w:r>
      <w:r>
        <w:rPr>
          <w:spacing w:val="1"/>
          <w:w w:val="105"/>
        </w:rPr>
        <w:t> </w:t>
      </w:r>
      <w:r>
        <w:rPr>
          <w:w w:val="105"/>
        </w:rPr>
        <w:t>A-type phase solubility profiles, whereas the less soluble natural cyclodextrin forms B-type</w:t>
      </w:r>
      <w:r>
        <w:rPr>
          <w:spacing w:val="1"/>
          <w:w w:val="105"/>
        </w:rPr>
        <w:t> </w:t>
      </w:r>
      <w:r>
        <w:rPr>
          <w:w w:val="105"/>
        </w:rPr>
        <w:t>profiles. β-cyclodextrin often gives rise to B-type curves due to the poor water solubility of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ligand</w:t>
      </w:r>
      <w:r>
        <w:rPr>
          <w:spacing w:val="1"/>
          <w:w w:val="105"/>
        </w:rPr>
        <w:t> </w:t>
      </w:r>
      <w:r>
        <w:rPr>
          <w:w w:val="105"/>
        </w:rPr>
        <w:t>itself.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chemically</w:t>
      </w:r>
      <w:r>
        <w:rPr>
          <w:spacing w:val="1"/>
          <w:w w:val="105"/>
        </w:rPr>
        <w:t> </w:t>
      </w:r>
      <w:r>
        <w:rPr>
          <w:w w:val="105"/>
        </w:rPr>
        <w:t>modified</w:t>
      </w:r>
      <w:r>
        <w:rPr>
          <w:spacing w:val="1"/>
          <w:w w:val="105"/>
        </w:rPr>
        <w:t> </w:t>
      </w:r>
      <w:r>
        <w:rPr>
          <w:w w:val="105"/>
        </w:rPr>
        <w:t>cyclodextrins</w:t>
      </w:r>
      <w:r>
        <w:rPr>
          <w:spacing w:val="1"/>
          <w:w w:val="105"/>
        </w:rPr>
        <w:t> </w:t>
      </w:r>
      <w:r>
        <w:rPr>
          <w:w w:val="105"/>
        </w:rPr>
        <w:t>including</w:t>
      </w:r>
      <w:r>
        <w:rPr>
          <w:spacing w:val="1"/>
          <w:w w:val="105"/>
        </w:rPr>
        <w:t> </w:t>
      </w:r>
      <w:r>
        <w:rPr>
          <w:w w:val="105"/>
        </w:rPr>
        <w:t>hydroxypropyl-β-</w:t>
      </w:r>
      <w:r>
        <w:rPr>
          <w:spacing w:val="1"/>
          <w:w w:val="105"/>
        </w:rPr>
        <w:t> </w:t>
      </w:r>
      <w:r>
        <w:rPr>
          <w:w w:val="105"/>
        </w:rPr>
        <w:t>cyclodextrin (HP-β-CD) and sulfobutyl ether-β-cyclodextrin (SBE-β-CD) usually produce</w:t>
      </w:r>
      <w:r>
        <w:rPr>
          <w:spacing w:val="1"/>
          <w:w w:val="105"/>
        </w:rPr>
        <w:t> </w:t>
      </w:r>
      <w:r>
        <w:rPr>
          <w:w w:val="105"/>
        </w:rPr>
        <w:t>soluble</w:t>
      </w:r>
      <w:r>
        <w:rPr>
          <w:spacing w:val="-3"/>
          <w:w w:val="105"/>
        </w:rPr>
        <w:t> </w:t>
      </w:r>
      <w:r>
        <w:rPr>
          <w:w w:val="105"/>
        </w:rPr>
        <w:t>complexes</w:t>
      </w:r>
      <w:r>
        <w:rPr>
          <w:spacing w:val="-4"/>
          <w:w w:val="105"/>
        </w:rPr>
        <w:t> </w:t>
      </w:r>
      <w:r>
        <w:rPr>
          <w:w w:val="105"/>
        </w:rPr>
        <w:t>(that</w:t>
      </w:r>
      <w:r>
        <w:rPr>
          <w:spacing w:val="-6"/>
          <w:w w:val="105"/>
        </w:rPr>
        <w:t> </w:t>
      </w:r>
      <w:r>
        <w:rPr>
          <w:w w:val="105"/>
        </w:rPr>
        <w:t>is,</w:t>
      </w:r>
      <w:r>
        <w:rPr>
          <w:spacing w:val="7"/>
          <w:w w:val="105"/>
        </w:rPr>
        <w:t> </w:t>
      </w:r>
      <w:r>
        <w:rPr>
          <w:w w:val="105"/>
        </w:rPr>
        <w:t>A-type</w:t>
      </w:r>
      <w:r>
        <w:rPr>
          <w:spacing w:val="4"/>
          <w:w w:val="105"/>
        </w:rPr>
        <w:t> </w:t>
      </w:r>
      <w:r>
        <w:rPr>
          <w:w w:val="105"/>
        </w:rPr>
        <w:t>systems)</w:t>
      </w:r>
      <w:r>
        <w:rPr>
          <w:spacing w:val="3"/>
          <w:w w:val="105"/>
        </w:rPr>
        <w:t> </w:t>
      </w:r>
      <w:r>
        <w:rPr>
          <w:w w:val="105"/>
        </w:rPr>
        <w:t>(Martin</w:t>
      </w:r>
      <w:r>
        <w:rPr>
          <w:spacing w:val="2"/>
          <w:w w:val="105"/>
        </w:rPr>
        <w:t> </w:t>
      </w:r>
      <w:r>
        <w:rPr>
          <w:w w:val="105"/>
        </w:rPr>
        <w:t>Del Valle,</w:t>
      </w:r>
      <w:r>
        <w:rPr>
          <w:spacing w:val="-6"/>
          <w:w w:val="105"/>
        </w:rPr>
        <w:t> </w:t>
      </w:r>
      <w:r>
        <w:rPr>
          <w:w w:val="105"/>
        </w:rPr>
        <w:t>2003).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499" w:lineRule="auto"/>
        <w:ind w:left="1392" w:right="835" w:firstLine="360"/>
        <w:jc w:val="both"/>
      </w:pPr>
      <w:r>
        <w:rPr>
          <w:w w:val="105"/>
        </w:rPr>
        <w:t>The most common type of cyclodextrin complexes is the 1:1 drug/cyclodextrin (D/CD)</w:t>
      </w:r>
      <w:r>
        <w:rPr>
          <w:spacing w:val="1"/>
          <w:w w:val="105"/>
        </w:rPr>
        <w:t> </w:t>
      </w:r>
      <w:r>
        <w:rPr>
          <w:w w:val="105"/>
        </w:rPr>
        <w:t>complex where one drug molecule (D) forms a complex with one cyclodextrin molecule</w:t>
      </w:r>
      <w:r>
        <w:rPr>
          <w:spacing w:val="1"/>
          <w:w w:val="105"/>
        </w:rPr>
        <w:t> </w:t>
      </w:r>
      <w:r>
        <w:rPr>
          <w:w w:val="105"/>
        </w:rPr>
        <w:t>(CD)</w:t>
      </w:r>
      <w:r>
        <w:rPr>
          <w:spacing w:val="-4"/>
          <w:w w:val="105"/>
        </w:rPr>
        <w:t> </w:t>
      </w:r>
      <w:r>
        <w:rPr>
          <w:w w:val="105"/>
        </w:rPr>
        <w:t>and is</w:t>
      </w:r>
      <w:r>
        <w:rPr>
          <w:spacing w:val="-3"/>
          <w:w w:val="105"/>
        </w:rPr>
        <w:t> </w:t>
      </w:r>
      <w:r>
        <w:rPr>
          <w:w w:val="105"/>
        </w:rPr>
        <w:t>given</w:t>
      </w:r>
      <w:r>
        <w:rPr>
          <w:spacing w:val="3"/>
          <w:w w:val="105"/>
        </w:rPr>
        <w:t> </w:t>
      </w:r>
      <w:r>
        <w:rPr>
          <w:w w:val="105"/>
        </w:rPr>
        <w:t>Equation</w:t>
      </w:r>
      <w:r>
        <w:rPr>
          <w:spacing w:val="-8"/>
          <w:w w:val="105"/>
        </w:rPr>
        <w:t> </w:t>
      </w:r>
      <w:r>
        <w:rPr>
          <w:w w:val="105"/>
        </w:rPr>
        <w:t>2</w:t>
      </w:r>
      <w:r>
        <w:rPr>
          <w:spacing w:val="1"/>
          <w:w w:val="105"/>
        </w:rPr>
        <w:t> </w:t>
      </w:r>
      <w:r>
        <w:rPr>
          <w:w w:val="105"/>
        </w:rPr>
        <w:t>(Martin</w:t>
      </w:r>
      <w:r>
        <w:rPr>
          <w:spacing w:val="-7"/>
          <w:w w:val="105"/>
        </w:rPr>
        <w:t> </w:t>
      </w:r>
      <w:r>
        <w:rPr>
          <w:w w:val="105"/>
        </w:rPr>
        <w:t>Del</w:t>
      </w:r>
      <w:r>
        <w:rPr>
          <w:spacing w:val="1"/>
          <w:w w:val="105"/>
        </w:rPr>
        <w:t> </w:t>
      </w:r>
      <w:r>
        <w:rPr>
          <w:w w:val="105"/>
        </w:rPr>
        <w:t>Valle,</w:t>
      </w:r>
      <w:r>
        <w:rPr>
          <w:spacing w:val="-5"/>
          <w:w w:val="105"/>
        </w:rPr>
        <w:t> </w:t>
      </w:r>
      <w:r>
        <w:rPr>
          <w:w w:val="105"/>
        </w:rPr>
        <w:t>2003).</w:t>
      </w:r>
    </w:p>
    <w:p>
      <w:pPr>
        <w:pStyle w:val="BodyText"/>
        <w:rPr>
          <w:sz w:val="22"/>
        </w:rPr>
      </w:pPr>
    </w:p>
    <w:p>
      <w:pPr>
        <w:tabs>
          <w:tab w:pos="7048" w:val="left" w:leader="none"/>
          <w:tab w:pos="9376" w:val="left" w:leader="none"/>
        </w:tabs>
        <w:spacing w:before="0"/>
        <w:ind w:left="4454" w:right="0" w:firstLine="0"/>
        <w:jc w:val="left"/>
        <w:rPr>
          <w:sz w:val="16"/>
        </w:rPr>
      </w:pPr>
      <w:r>
        <w:rPr>
          <w:position w:val="3"/>
          <w:sz w:val="23"/>
        </w:rPr>
        <w:t>K</w:t>
      </w:r>
      <w:r>
        <w:rPr>
          <w:sz w:val="16"/>
        </w:rPr>
        <w:t>1:1</w:t>
        <w:tab/>
      </w:r>
      <w:r>
        <w:rPr>
          <w:w w:val="95"/>
          <w:sz w:val="16"/>
        </w:rPr>
        <w:t>=</w:t>
        <w:tab/>
      </w:r>
      <w:r>
        <w:rPr>
          <w:position w:val="-11"/>
          <w:sz w:val="16"/>
        </w:rPr>
        <w:drawing>
          <wp:inline distT="0" distB="0" distL="0" distR="0">
            <wp:extent cx="598804" cy="294742"/>
            <wp:effectExtent l="0" t="0" r="0" b="0"/>
            <wp:docPr id="9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7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804" cy="294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1"/>
          <w:sz w:val="16"/>
        </w:rPr>
      </w:r>
    </w:p>
    <w:p>
      <w:pPr>
        <w:pStyle w:val="BodyText"/>
        <w:spacing w:before="363"/>
        <w:ind w:left="1392"/>
      </w:pPr>
      <w:r>
        <w:rPr>
          <w:w w:val="105"/>
        </w:rPr>
        <w:t>(2)</w:t>
      </w:r>
    </w:p>
    <w:p>
      <w:pPr>
        <w:pStyle w:val="BodyText"/>
        <w:rPr>
          <w:sz w:val="26"/>
        </w:rPr>
      </w:pPr>
    </w:p>
    <w:p>
      <w:pPr>
        <w:pStyle w:val="BodyText"/>
        <w:spacing w:line="499" w:lineRule="auto" w:before="228"/>
        <w:ind w:left="1392" w:right="835" w:firstLine="475"/>
        <w:jc w:val="both"/>
      </w:pPr>
      <w:r>
        <w:rPr>
          <w:w w:val="105"/>
        </w:rPr>
        <w:t>The</w:t>
      </w:r>
      <w:r>
        <w:rPr>
          <w:spacing w:val="-1"/>
          <w:w w:val="105"/>
        </w:rPr>
        <w:t> </w:t>
      </w:r>
      <w:r>
        <w:rPr>
          <w:w w:val="105"/>
        </w:rPr>
        <w:t>value</w:t>
      </w:r>
      <w:r>
        <w:rPr>
          <w:spacing w:val="-8"/>
          <w:w w:val="105"/>
        </w:rPr>
        <w:t> </w:t>
      </w:r>
      <w:r>
        <w:rPr>
          <w:w w:val="105"/>
        </w:rPr>
        <w:t>of</w:t>
      </w:r>
      <w:r>
        <w:rPr>
          <w:spacing w:val="-2"/>
          <w:w w:val="105"/>
        </w:rPr>
        <w:t> </w:t>
      </w:r>
      <w:r>
        <w:rPr>
          <w:w w:val="105"/>
        </w:rPr>
        <w:t>K</w:t>
      </w:r>
      <w:r>
        <w:rPr>
          <w:w w:val="105"/>
          <w:vertAlign w:val="subscript"/>
        </w:rPr>
        <w:t>1:1</w:t>
      </w:r>
      <w:r>
        <w:rPr>
          <w:spacing w:val="-3"/>
          <w:w w:val="105"/>
          <w:vertAlign w:val="baseline"/>
        </w:rPr>
        <w:t> </w:t>
      </w:r>
      <w:r>
        <w:rPr>
          <w:w w:val="105"/>
          <w:vertAlign w:val="baseline"/>
        </w:rPr>
        <w:t>is</w:t>
      </w:r>
      <w:r>
        <w:rPr>
          <w:spacing w:val="-2"/>
          <w:w w:val="105"/>
          <w:vertAlign w:val="baseline"/>
        </w:rPr>
        <w:t> </w:t>
      </w:r>
      <w:r>
        <w:rPr>
          <w:w w:val="105"/>
          <w:vertAlign w:val="baseline"/>
        </w:rPr>
        <w:t>most</w:t>
      </w:r>
      <w:r>
        <w:rPr>
          <w:spacing w:val="2"/>
          <w:w w:val="105"/>
          <w:vertAlign w:val="baseline"/>
        </w:rPr>
        <w:t> </w:t>
      </w:r>
      <w:r>
        <w:rPr>
          <w:w w:val="105"/>
          <w:vertAlign w:val="baseline"/>
        </w:rPr>
        <w:t>often between</w:t>
      </w:r>
      <w:r>
        <w:rPr>
          <w:spacing w:val="-12"/>
          <w:w w:val="105"/>
          <w:vertAlign w:val="baseline"/>
        </w:rPr>
        <w:t> </w:t>
      </w:r>
      <w:r>
        <w:rPr>
          <w:w w:val="105"/>
          <w:vertAlign w:val="baseline"/>
        </w:rPr>
        <w:t>50</w:t>
      </w:r>
      <w:r>
        <w:rPr>
          <w:spacing w:val="-7"/>
          <w:w w:val="105"/>
          <w:vertAlign w:val="baseline"/>
        </w:rPr>
        <w:t> </w:t>
      </w:r>
      <w:r>
        <w:rPr>
          <w:w w:val="105"/>
          <w:vertAlign w:val="baseline"/>
        </w:rPr>
        <w:t>and</w:t>
      </w:r>
      <w:r>
        <w:rPr>
          <w:spacing w:val="-6"/>
          <w:w w:val="105"/>
          <w:vertAlign w:val="baseline"/>
        </w:rPr>
        <w:t> </w:t>
      </w:r>
      <w:r>
        <w:rPr>
          <w:w w:val="105"/>
          <w:vertAlign w:val="baseline"/>
        </w:rPr>
        <w:t>2000</w:t>
      </w:r>
      <w:r>
        <w:rPr>
          <w:spacing w:val="-6"/>
          <w:w w:val="105"/>
          <w:vertAlign w:val="baseline"/>
        </w:rPr>
        <w:t> </w:t>
      </w:r>
      <w:r>
        <w:rPr>
          <w:w w:val="105"/>
          <w:vertAlign w:val="baseline"/>
        </w:rPr>
        <w:t>M</w:t>
      </w:r>
      <w:r>
        <w:rPr>
          <w:w w:val="105"/>
          <w:vertAlign w:val="superscript"/>
        </w:rPr>
        <w:t>-1</w:t>
      </w:r>
      <w:r>
        <w:rPr>
          <w:w w:val="105"/>
          <w:vertAlign w:val="baseline"/>
        </w:rPr>
        <w:t>.</w:t>
      </w:r>
      <w:r>
        <w:rPr>
          <w:spacing w:val="2"/>
          <w:w w:val="105"/>
          <w:vertAlign w:val="baseline"/>
        </w:rPr>
        <w:t> </w:t>
      </w:r>
      <w:r>
        <w:rPr>
          <w:w w:val="105"/>
          <w:vertAlign w:val="baseline"/>
        </w:rPr>
        <w:t>Under</w:t>
      </w:r>
      <w:r>
        <w:rPr>
          <w:spacing w:val="3"/>
          <w:w w:val="105"/>
          <w:vertAlign w:val="baseline"/>
        </w:rPr>
        <w:t> </w:t>
      </w:r>
      <w:r>
        <w:rPr>
          <w:w w:val="105"/>
          <w:vertAlign w:val="baseline"/>
        </w:rPr>
        <w:t>such</w:t>
      </w:r>
      <w:r>
        <w:rPr>
          <w:spacing w:val="-6"/>
          <w:w w:val="105"/>
          <w:vertAlign w:val="baseline"/>
        </w:rPr>
        <w:t> </w:t>
      </w:r>
      <w:r>
        <w:rPr>
          <w:w w:val="105"/>
          <w:vertAlign w:val="baseline"/>
        </w:rPr>
        <w:t>conditions,</w:t>
      </w:r>
      <w:r>
        <w:rPr>
          <w:spacing w:val="6"/>
          <w:w w:val="105"/>
          <w:vertAlign w:val="baseline"/>
        </w:rPr>
        <w:t> </w:t>
      </w:r>
      <w:r>
        <w:rPr>
          <w:w w:val="105"/>
          <w:vertAlign w:val="baseline"/>
        </w:rPr>
        <w:t>for</w:t>
      </w:r>
      <w:r>
        <w:rPr>
          <w:spacing w:val="-9"/>
          <w:w w:val="105"/>
          <w:vertAlign w:val="baseline"/>
        </w:rPr>
        <w:t> </w:t>
      </w:r>
      <w:r>
        <w:rPr>
          <w:w w:val="105"/>
          <w:vertAlign w:val="baseline"/>
        </w:rPr>
        <w:t>an</w:t>
      </w:r>
      <w:r>
        <w:rPr>
          <w:spacing w:val="-58"/>
          <w:w w:val="105"/>
          <w:vertAlign w:val="baseline"/>
        </w:rPr>
        <w:t> </w:t>
      </w:r>
      <w:r>
        <w:rPr>
          <w:w w:val="105"/>
          <w:vertAlign w:val="baseline"/>
        </w:rPr>
        <w:t>A</w:t>
      </w:r>
      <w:r>
        <w:rPr>
          <w:w w:val="105"/>
          <w:vertAlign w:val="subscript"/>
        </w:rPr>
        <w:t>L</w:t>
      </w:r>
      <w:r>
        <w:rPr>
          <w:w w:val="105"/>
          <w:vertAlign w:val="baseline"/>
        </w:rPr>
        <w:t>-type phase-solubility diagram with slope less than unity, the stability constant (K</w:t>
      </w:r>
      <w:r>
        <w:rPr>
          <w:w w:val="105"/>
          <w:vertAlign w:val="subscript"/>
        </w:rPr>
        <w:t>1:1</w:t>
      </w:r>
      <w:r>
        <w:rPr>
          <w:w w:val="105"/>
          <w:vertAlign w:val="baseline"/>
        </w:rPr>
        <w:t>) of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 complex can be calculated from the slope and the intrinsic solubility (s</w:t>
      </w:r>
      <w:r>
        <w:rPr>
          <w:w w:val="105"/>
          <w:vertAlign w:val="subscript"/>
        </w:rPr>
        <w:t>o</w:t>
      </w:r>
      <w:r>
        <w:rPr>
          <w:w w:val="105"/>
          <w:vertAlign w:val="baseline"/>
        </w:rPr>
        <w:t>) of the drug in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aqueous complexation media (that is, drug solubility when no CD is present) as given in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Equations</w:t>
      </w:r>
      <w:r>
        <w:rPr>
          <w:spacing w:val="-3"/>
          <w:w w:val="105"/>
          <w:vertAlign w:val="baseline"/>
        </w:rPr>
        <w:t> </w:t>
      </w:r>
      <w:r>
        <w:rPr>
          <w:w w:val="105"/>
          <w:vertAlign w:val="baseline"/>
        </w:rPr>
        <w:t>3a</w:t>
      </w:r>
      <w:r>
        <w:rPr>
          <w:spacing w:val="-1"/>
          <w:w w:val="105"/>
          <w:vertAlign w:val="baseline"/>
        </w:rPr>
        <w:t> </w:t>
      </w:r>
      <w:r>
        <w:rPr>
          <w:w w:val="105"/>
          <w:vertAlign w:val="baseline"/>
        </w:rPr>
        <w:t>and</w:t>
      </w:r>
      <w:r>
        <w:rPr>
          <w:spacing w:val="-7"/>
          <w:w w:val="105"/>
          <w:vertAlign w:val="baseline"/>
        </w:rPr>
        <w:t> </w:t>
      </w:r>
      <w:r>
        <w:rPr>
          <w:w w:val="105"/>
          <w:vertAlign w:val="baseline"/>
        </w:rPr>
        <w:t>3b (Shankarrao</w:t>
      </w:r>
      <w:r>
        <w:rPr>
          <w:spacing w:val="2"/>
          <w:w w:val="105"/>
          <w:vertAlign w:val="baseline"/>
        </w:rPr>
        <w:t> </w:t>
      </w:r>
      <w:r>
        <w:rPr>
          <w:i/>
          <w:w w:val="105"/>
          <w:vertAlign w:val="baseline"/>
        </w:rPr>
        <w:t>et</w:t>
      </w:r>
      <w:r>
        <w:rPr>
          <w:i/>
          <w:spacing w:val="-6"/>
          <w:w w:val="105"/>
          <w:vertAlign w:val="baseline"/>
        </w:rPr>
        <w:t> </w:t>
      </w:r>
      <w:r>
        <w:rPr>
          <w:i/>
          <w:w w:val="105"/>
          <w:vertAlign w:val="baseline"/>
        </w:rPr>
        <w:t>al.,</w:t>
      </w:r>
      <w:r>
        <w:rPr>
          <w:i/>
          <w:spacing w:val="-4"/>
          <w:w w:val="105"/>
          <w:vertAlign w:val="baseline"/>
        </w:rPr>
        <w:t> </w:t>
      </w:r>
      <w:r>
        <w:rPr>
          <w:w w:val="105"/>
          <w:vertAlign w:val="baseline"/>
        </w:rPr>
        <w:t>2010).</w:t>
      </w:r>
    </w:p>
    <w:p>
      <w:pPr>
        <w:spacing w:after="0" w:line="499" w:lineRule="auto"/>
        <w:jc w:val="both"/>
        <w:sectPr>
          <w:pgSz w:w="12240" w:h="15840"/>
          <w:pgMar w:header="0" w:footer="1012" w:top="1360" w:bottom="1200" w:left="480" w:right="6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1"/>
        </w:rPr>
      </w:pPr>
    </w:p>
    <w:p>
      <w:pPr>
        <w:spacing w:after="0"/>
        <w:rPr>
          <w:sz w:val="21"/>
        </w:rPr>
        <w:sectPr>
          <w:pgSz w:w="12240" w:h="15840"/>
          <w:pgMar w:header="0" w:footer="1012" w:top="1500" w:bottom="1200" w:left="480" w:right="600"/>
        </w:sect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98"/>
        <w:ind w:left="1392"/>
      </w:pPr>
      <w:r>
        <w:rPr/>
        <w:drawing>
          <wp:anchor distT="0" distB="0" distL="0" distR="0" allowOverlap="1" layoutInCell="1" locked="0" behindDoc="0" simplePos="0" relativeHeight="15734272">
            <wp:simplePos x="0" y="0"/>
            <wp:positionH relativeFrom="page">
              <wp:posOffset>6226809</wp:posOffset>
            </wp:positionH>
            <wp:positionV relativeFrom="paragraph">
              <wp:posOffset>-346044</wp:posOffset>
            </wp:positionV>
            <wp:extent cx="631189" cy="258214"/>
            <wp:effectExtent l="0" t="0" r="0" b="0"/>
            <wp:wrapNone/>
            <wp:docPr id="11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8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1189" cy="2582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(3a)</w:t>
      </w:r>
    </w:p>
    <w:p>
      <w:pPr>
        <w:pStyle w:val="BodyText"/>
        <w:rPr>
          <w:sz w:val="26"/>
        </w:rPr>
      </w:pPr>
    </w:p>
    <w:p>
      <w:pPr>
        <w:pStyle w:val="BodyText"/>
        <w:spacing w:before="230"/>
        <w:ind w:right="38"/>
        <w:jc w:val="right"/>
      </w:pPr>
      <w:r>
        <w:rPr>
          <w:w w:val="105"/>
        </w:rPr>
        <w:t>That</w:t>
      </w:r>
      <w:r>
        <w:rPr>
          <w:spacing w:val="-9"/>
          <w:w w:val="105"/>
        </w:rPr>
        <w:t> </w:t>
      </w:r>
      <w:r>
        <w:rPr>
          <w:w w:val="105"/>
        </w:rPr>
        <w:t>is:</w:t>
      </w:r>
    </w:p>
    <w:p>
      <w:pPr>
        <w:tabs>
          <w:tab w:pos="3272" w:val="left" w:leader="none"/>
        </w:tabs>
        <w:spacing w:before="96"/>
        <w:ind w:left="1392" w:right="0" w:firstLine="0"/>
        <w:jc w:val="left"/>
        <w:rPr>
          <w:sz w:val="16"/>
        </w:rPr>
      </w:pPr>
      <w:r>
        <w:rPr/>
        <w:br w:type="column"/>
      </w:r>
      <w:r>
        <w:rPr>
          <w:position w:val="3"/>
          <w:sz w:val="23"/>
        </w:rPr>
        <w:t>K</w:t>
      </w:r>
      <w:r>
        <w:rPr>
          <w:sz w:val="16"/>
        </w:rPr>
        <w:t>1:1</w:t>
        <w:tab/>
        <w:t>=</w:t>
      </w:r>
    </w:p>
    <w:p>
      <w:pPr>
        <w:spacing w:after="0"/>
        <w:jc w:val="left"/>
        <w:rPr>
          <w:sz w:val="16"/>
        </w:rPr>
        <w:sectPr>
          <w:type w:val="continuous"/>
          <w:pgSz w:w="12240" w:h="15840"/>
          <w:pgMar w:top="1360" w:bottom="280" w:left="480" w:right="600"/>
          <w:cols w:num="2" w:equalWidth="0">
            <w:col w:w="2514" w:space="425"/>
            <w:col w:w="8221"/>
          </w:cols>
        </w:sectPr>
      </w:pPr>
    </w:p>
    <w:p>
      <w:pPr>
        <w:pStyle w:val="BodyText"/>
        <w:spacing w:before="10"/>
        <w:rPr>
          <w:sz w:val="19"/>
        </w:rPr>
      </w:pPr>
    </w:p>
    <w:p>
      <w:pPr>
        <w:pStyle w:val="BodyText"/>
        <w:tabs>
          <w:tab w:pos="4157" w:val="left" w:leader="none"/>
          <w:tab w:pos="6003" w:val="left" w:leader="none"/>
          <w:tab w:pos="7466" w:val="left" w:leader="none"/>
          <w:tab w:pos="8656" w:val="left" w:leader="none"/>
        </w:tabs>
        <w:spacing w:before="52"/>
        <w:ind w:left="2293"/>
      </w:pPr>
      <w:r>
        <w:rPr>
          <w:w w:val="105"/>
        </w:rPr>
        <w:t>Stability</w:t>
        <w:tab/>
        <w:t>constant</w:t>
        <w:tab/>
        <w:t>(K</w:t>
      </w:r>
      <w:r>
        <w:rPr>
          <w:w w:val="105"/>
          <w:vertAlign w:val="subscript"/>
        </w:rPr>
        <w:t>c</w:t>
      </w:r>
      <w:r>
        <w:rPr>
          <w:w w:val="105"/>
          <w:vertAlign w:val="baseline"/>
        </w:rPr>
        <w:t>)</w:t>
        <w:tab/>
      </w:r>
      <w:r>
        <w:rPr>
          <w:vertAlign w:val="baseline"/>
        </w:rPr>
        <w:t>=</w:t>
        <w:tab/>
      </w:r>
      <w:r>
        <w:rPr>
          <w:position w:val="-12"/>
          <w:vertAlign w:val="baseline"/>
        </w:rPr>
        <w:drawing>
          <wp:inline distT="0" distB="0" distL="0" distR="0">
            <wp:extent cx="1056004" cy="248650"/>
            <wp:effectExtent l="0" t="0" r="0" b="0"/>
            <wp:docPr id="13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9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6004" cy="24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2"/>
          <w:vertAlign w:val="baseline"/>
        </w:rPr>
      </w:r>
    </w:p>
    <w:p>
      <w:pPr>
        <w:pStyle w:val="BodyText"/>
        <w:spacing w:before="7"/>
        <w:rPr>
          <w:sz w:val="30"/>
        </w:rPr>
      </w:pPr>
    </w:p>
    <w:p>
      <w:pPr>
        <w:pStyle w:val="BodyText"/>
        <w:ind w:left="1392"/>
      </w:pPr>
      <w:r>
        <w:rPr>
          <w:w w:val="105"/>
        </w:rPr>
        <w:t>(3b)</w: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7"/>
        </w:rPr>
      </w:pPr>
    </w:p>
    <w:p>
      <w:pPr>
        <w:pStyle w:val="BodyText"/>
        <w:spacing w:line="501" w:lineRule="auto" w:before="98"/>
        <w:ind w:left="1392" w:right="832" w:firstLine="418"/>
        <w:jc w:val="both"/>
      </w:pPr>
      <w:r>
        <w:rPr>
          <w:w w:val="105"/>
        </w:rPr>
        <w:t>If the K</w:t>
      </w:r>
      <w:r>
        <w:rPr>
          <w:w w:val="105"/>
          <w:vertAlign w:val="subscript"/>
        </w:rPr>
        <w:t>c</w:t>
      </w:r>
      <w:r>
        <w:rPr>
          <w:w w:val="105"/>
          <w:vertAlign w:val="baseline"/>
        </w:rPr>
        <w:t> is too low, forming a complex will be difficult. If it is too high, the complex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may not dissociate quickly enough </w:t>
      </w:r>
      <w:r>
        <w:rPr>
          <w:i/>
          <w:w w:val="105"/>
          <w:vertAlign w:val="baseline"/>
        </w:rPr>
        <w:t>in vivo. </w:t>
      </w:r>
      <w:r>
        <w:rPr>
          <w:w w:val="105"/>
          <w:vertAlign w:val="baseline"/>
        </w:rPr>
        <w:t>A slope greater than one indicates a complex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greater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than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1:1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drug-cyclodextrin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(Shankarrao</w:t>
      </w:r>
      <w:r>
        <w:rPr>
          <w:spacing w:val="1"/>
          <w:w w:val="105"/>
          <w:vertAlign w:val="baseline"/>
        </w:rPr>
        <w:t> </w:t>
      </w:r>
      <w:r>
        <w:rPr>
          <w:i/>
          <w:w w:val="105"/>
          <w:vertAlign w:val="baseline"/>
        </w:rPr>
        <w:t>et</w:t>
      </w:r>
      <w:r>
        <w:rPr>
          <w:i/>
          <w:spacing w:val="1"/>
          <w:w w:val="105"/>
          <w:vertAlign w:val="baseline"/>
        </w:rPr>
        <w:t> </w:t>
      </w:r>
      <w:r>
        <w:rPr>
          <w:i/>
          <w:w w:val="105"/>
          <w:vertAlign w:val="baseline"/>
        </w:rPr>
        <w:t>al.,</w:t>
      </w:r>
      <w:r>
        <w:rPr>
          <w:i/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2010).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most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common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stoichiometry of higher order D/CD complexes is the 1:2 D/CD complex resulting in A</w:t>
      </w:r>
      <w:r>
        <w:rPr>
          <w:w w:val="105"/>
          <w:vertAlign w:val="subscript"/>
        </w:rPr>
        <w:t>p</w:t>
      </w:r>
      <w:r>
        <w:rPr>
          <w:w w:val="105"/>
          <w:vertAlign w:val="baseline"/>
        </w:rPr>
        <w:t>-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type phase solubility diagram. Consecutive complexation is assumed where 1:2 complexes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(Equation 3) are formed when one additional cyclodextrin molecule forms a complex with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an existing 1:1 complex. The value of k</w:t>
      </w:r>
      <w:r>
        <w:rPr>
          <w:w w:val="105"/>
          <w:vertAlign w:val="subscript"/>
        </w:rPr>
        <w:t>1:2</w:t>
      </w:r>
      <w:r>
        <w:rPr>
          <w:w w:val="105"/>
          <w:vertAlign w:val="baseline"/>
        </w:rPr>
        <w:t> frequently lies between 10–500 M</w:t>
      </w:r>
      <w:r>
        <w:rPr>
          <w:w w:val="105"/>
          <w:vertAlign w:val="superscript"/>
        </w:rPr>
        <w:t>-1</w:t>
      </w:r>
      <w:r>
        <w:rPr>
          <w:w w:val="105"/>
          <w:vertAlign w:val="baseline"/>
        </w:rPr>
        <w:t> and is lower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than</w:t>
      </w:r>
      <w:r>
        <w:rPr>
          <w:spacing w:val="-1"/>
          <w:w w:val="105"/>
          <w:vertAlign w:val="baseline"/>
        </w:rPr>
        <w:t> </w:t>
      </w:r>
      <w:r>
        <w:rPr>
          <w:w w:val="105"/>
          <w:vertAlign w:val="baseline"/>
        </w:rPr>
        <w:t>that</w:t>
      </w:r>
      <w:r>
        <w:rPr>
          <w:spacing w:val="2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-4"/>
          <w:w w:val="105"/>
          <w:vertAlign w:val="baseline"/>
        </w:rPr>
        <w:t> </w:t>
      </w:r>
      <w:r>
        <w:rPr>
          <w:w w:val="105"/>
          <w:vertAlign w:val="baseline"/>
        </w:rPr>
        <w:t>K</w:t>
      </w:r>
      <w:r>
        <w:rPr>
          <w:w w:val="105"/>
          <w:vertAlign w:val="subscript"/>
        </w:rPr>
        <w:t>1:1</w:t>
      </w:r>
      <w:r>
        <w:rPr>
          <w:spacing w:val="-3"/>
          <w:w w:val="105"/>
          <w:vertAlign w:val="baseline"/>
        </w:rPr>
        <w:t> </w:t>
      </w:r>
      <w:r>
        <w:rPr>
          <w:w w:val="105"/>
          <w:vertAlign w:val="baseline"/>
        </w:rPr>
        <w:t>(50–2000</w:t>
      </w:r>
      <w:r>
        <w:rPr>
          <w:spacing w:val="-1"/>
          <w:w w:val="105"/>
          <w:vertAlign w:val="baseline"/>
        </w:rPr>
        <w:t> </w:t>
      </w:r>
      <w:r>
        <w:rPr>
          <w:w w:val="105"/>
          <w:vertAlign w:val="baseline"/>
        </w:rPr>
        <w:t>M</w:t>
      </w:r>
      <w:r>
        <w:rPr>
          <w:w w:val="105"/>
          <w:vertAlign w:val="superscript"/>
        </w:rPr>
        <w:t>-1</w:t>
      </w:r>
      <w:r>
        <w:rPr>
          <w:w w:val="105"/>
          <w:vertAlign w:val="baseline"/>
        </w:rPr>
        <w:t>)</w:t>
      </w:r>
      <w:r>
        <w:rPr>
          <w:spacing w:val="-3"/>
          <w:w w:val="105"/>
          <w:vertAlign w:val="baseline"/>
        </w:rPr>
        <w:t> </w:t>
      </w:r>
      <w:r>
        <w:rPr>
          <w:w w:val="105"/>
          <w:vertAlign w:val="baseline"/>
        </w:rPr>
        <w:t>(Martin Del</w:t>
      </w:r>
      <w:r>
        <w:rPr>
          <w:spacing w:val="2"/>
          <w:w w:val="105"/>
          <w:vertAlign w:val="baseline"/>
        </w:rPr>
        <w:t> </w:t>
      </w:r>
      <w:r>
        <w:rPr>
          <w:w w:val="105"/>
          <w:vertAlign w:val="baseline"/>
        </w:rPr>
        <w:t>Valle,</w:t>
      </w:r>
      <w:r>
        <w:rPr>
          <w:spacing w:val="-6"/>
          <w:w w:val="105"/>
          <w:vertAlign w:val="baseline"/>
        </w:rPr>
        <w:t> </w:t>
      </w:r>
      <w:r>
        <w:rPr>
          <w:w w:val="105"/>
          <w:vertAlign w:val="baseline"/>
        </w:rPr>
        <w:t>2003).</w:t>
      </w:r>
    </w:p>
    <w:p>
      <w:pPr>
        <w:tabs>
          <w:tab w:pos="5694" w:val="left" w:leader="none"/>
          <w:tab w:pos="8893" w:val="left" w:leader="none"/>
        </w:tabs>
        <w:spacing w:before="239"/>
        <w:ind w:left="3792" w:right="0" w:firstLine="0"/>
        <w:jc w:val="left"/>
        <w:rPr>
          <w:sz w:val="23"/>
        </w:rPr>
      </w:pPr>
      <w:r>
        <w:rPr>
          <w:position w:val="3"/>
          <w:sz w:val="23"/>
        </w:rPr>
        <w:t>K</w:t>
      </w:r>
      <w:r>
        <w:rPr>
          <w:sz w:val="16"/>
        </w:rPr>
        <w:t>1:2</w:t>
        <w:tab/>
      </w:r>
      <w:r>
        <w:rPr>
          <w:position w:val="3"/>
          <w:sz w:val="23"/>
        </w:rPr>
        <w:t>=</w:t>
        <w:tab/>
      </w:r>
      <w:r>
        <w:rPr>
          <w:position w:val="-11"/>
          <w:sz w:val="23"/>
        </w:rPr>
        <w:drawing>
          <wp:inline distT="0" distB="0" distL="0" distR="0">
            <wp:extent cx="905510" cy="304265"/>
            <wp:effectExtent l="0" t="0" r="0" b="0"/>
            <wp:docPr id="15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0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5510" cy="304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1"/>
          <w:sz w:val="23"/>
        </w:rPr>
      </w:r>
    </w:p>
    <w:p>
      <w:pPr>
        <w:pStyle w:val="Heading2"/>
        <w:spacing w:before="363"/>
        <w:ind w:left="1392"/>
      </w:pPr>
      <w:r>
        <w:rPr>
          <w:b w:val="0"/>
        </w:rPr>
        <w:t>(4)</w:t>
      </w:r>
      <w:r>
        <w:rPr>
          <w:b w:val="0"/>
          <w:spacing w:val="42"/>
        </w:rPr>
        <w:t> </w:t>
      </w:r>
      <w:r>
        <w:rPr/>
        <w:t>2.9:METHODS</w:t>
      </w:r>
      <w:r>
        <w:rPr>
          <w:spacing w:val="37"/>
        </w:rPr>
        <w:t> </w:t>
      </w:r>
      <w:r>
        <w:rPr/>
        <w:t>OF</w:t>
      </w:r>
      <w:r>
        <w:rPr>
          <w:spacing w:val="52"/>
        </w:rPr>
        <w:t> </w:t>
      </w:r>
      <w:r>
        <w:rPr/>
        <w:t>ENHANCING</w:t>
      </w:r>
      <w:r>
        <w:rPr>
          <w:spacing w:val="34"/>
        </w:rPr>
        <w:t> </w:t>
      </w:r>
      <w:r>
        <w:rPr/>
        <w:t>COMPLEXATION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229"/>
        <w:ind w:left="1753"/>
      </w:pPr>
      <w:r>
        <w:rPr>
          <w:w w:val="105"/>
        </w:rPr>
        <w:t>Table</w:t>
      </w:r>
      <w:r>
        <w:rPr>
          <w:spacing w:val="-12"/>
          <w:w w:val="105"/>
        </w:rPr>
        <w:t> </w:t>
      </w:r>
      <w:r>
        <w:rPr>
          <w:w w:val="105"/>
        </w:rPr>
        <w:t>2.3</w:t>
      </w:r>
      <w:r>
        <w:rPr>
          <w:spacing w:val="2"/>
          <w:w w:val="105"/>
        </w:rPr>
        <w:t> </w:t>
      </w:r>
      <w:r>
        <w:rPr>
          <w:w w:val="105"/>
        </w:rPr>
        <w:t>outlines</w:t>
      </w:r>
      <w:r>
        <w:rPr>
          <w:spacing w:val="-13"/>
          <w:w w:val="105"/>
        </w:rPr>
        <w:t> </w:t>
      </w:r>
      <w:r>
        <w:rPr>
          <w:w w:val="105"/>
        </w:rPr>
        <w:t>the</w:t>
      </w:r>
      <w:r>
        <w:rPr>
          <w:spacing w:val="-6"/>
          <w:w w:val="105"/>
        </w:rPr>
        <w:t> </w:t>
      </w:r>
      <w:r>
        <w:rPr>
          <w:w w:val="105"/>
        </w:rPr>
        <w:t>various</w:t>
      </w:r>
      <w:r>
        <w:rPr>
          <w:spacing w:val="-7"/>
          <w:w w:val="105"/>
        </w:rPr>
        <w:t> </w:t>
      </w:r>
      <w:r>
        <w:rPr>
          <w:w w:val="105"/>
        </w:rPr>
        <w:t>methods</w:t>
      </w:r>
      <w:r>
        <w:rPr>
          <w:spacing w:val="-7"/>
          <w:w w:val="105"/>
        </w:rPr>
        <w:t> </w:t>
      </w:r>
      <w:r>
        <w:rPr>
          <w:w w:val="105"/>
        </w:rPr>
        <w:t>of</w:t>
      </w:r>
      <w:r>
        <w:rPr>
          <w:spacing w:val="-1"/>
          <w:w w:val="105"/>
        </w:rPr>
        <w:t> </w:t>
      </w:r>
      <w:r>
        <w:rPr>
          <w:w w:val="105"/>
        </w:rPr>
        <w:t>enhancing</w:t>
      </w:r>
      <w:r>
        <w:rPr>
          <w:spacing w:val="-5"/>
          <w:w w:val="105"/>
        </w:rPr>
        <w:t> </w:t>
      </w:r>
      <w:r>
        <w:rPr>
          <w:w w:val="105"/>
        </w:rPr>
        <w:t>complexation</w:t>
      </w:r>
      <w:r>
        <w:rPr>
          <w:spacing w:val="-11"/>
          <w:w w:val="105"/>
        </w:rPr>
        <w:t> </w:t>
      </w:r>
      <w:r>
        <w:rPr>
          <w:w w:val="105"/>
        </w:rPr>
        <w:t>(Arun</w:t>
      </w:r>
      <w:r>
        <w:rPr>
          <w:spacing w:val="-1"/>
          <w:w w:val="105"/>
        </w:rPr>
        <w:t> </w:t>
      </w:r>
      <w:r>
        <w:rPr>
          <w:i/>
          <w:w w:val="105"/>
        </w:rPr>
        <w:t>et</w:t>
      </w:r>
      <w:r>
        <w:rPr>
          <w:i/>
          <w:spacing w:val="-2"/>
          <w:w w:val="105"/>
        </w:rPr>
        <w:t> </w:t>
      </w:r>
      <w:r>
        <w:rPr>
          <w:i/>
          <w:w w:val="105"/>
        </w:rPr>
        <w:t>al.,</w:t>
      </w:r>
      <w:r>
        <w:rPr>
          <w:i/>
          <w:spacing w:val="-10"/>
          <w:w w:val="105"/>
        </w:rPr>
        <w:t> </w:t>
      </w:r>
      <w:r>
        <w:rPr>
          <w:w w:val="105"/>
        </w:rPr>
        <w:t>2008)</w:t>
      </w:r>
    </w:p>
    <w:p>
      <w:pPr>
        <w:spacing w:after="0"/>
        <w:sectPr>
          <w:type w:val="continuous"/>
          <w:pgSz w:w="12240" w:h="15840"/>
          <w:pgMar w:top="1360" w:bottom="280" w:left="480" w:right="6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18"/>
        <w:ind w:left="1753"/>
      </w:pPr>
      <w:r>
        <w:rPr/>
        <w:pict>
          <v:shape style="position:absolute;margin-left:73.128006pt;margin-top:27.396317pt;width:488.1pt;height:.4pt;mso-position-horizontal-relative:page;mso-position-vertical-relative:paragraph;z-index:-15722496;mso-wrap-distance-left:0;mso-wrap-distance-right:0" coordorigin="1463,548" coordsize="9762,8" path="m11224,548l4776,548,4769,548,1463,548,1463,555,4769,555,4776,555,11224,555,11224,548xe" filled="true" fillcolor="#000000" stroked="false">
            <v:path arrowok="t"/>
            <v:fill type="solid"/>
            <w10:wrap type="topAndBottom"/>
          </v:shape>
        </w:pict>
      </w:r>
      <w:r>
        <w:rPr/>
        <w:t>Table</w:t>
      </w:r>
      <w:r>
        <w:rPr>
          <w:spacing w:val="16"/>
        </w:rPr>
        <w:t> </w:t>
      </w:r>
      <w:r>
        <w:rPr/>
        <w:t>2.3:</w:t>
      </w:r>
      <w:r>
        <w:rPr>
          <w:spacing w:val="32"/>
        </w:rPr>
        <w:t> </w:t>
      </w:r>
      <w:r>
        <w:rPr/>
        <w:t>Methods</w:t>
      </w:r>
      <w:r>
        <w:rPr>
          <w:spacing w:val="25"/>
        </w:rPr>
        <w:t> </w:t>
      </w:r>
      <w:r>
        <w:rPr/>
        <w:t>of</w:t>
      </w:r>
      <w:r>
        <w:rPr>
          <w:spacing w:val="23"/>
        </w:rPr>
        <w:t> </w:t>
      </w:r>
      <w:r>
        <w:rPr/>
        <w:t>enhancing</w:t>
      </w:r>
      <w:r>
        <w:rPr>
          <w:spacing w:val="37"/>
        </w:rPr>
        <w:t> </w:t>
      </w:r>
      <w:r>
        <w:rPr/>
        <w:t>complexation</w:t>
      </w:r>
    </w:p>
    <w:p>
      <w:pPr>
        <w:pStyle w:val="Heading2"/>
        <w:tabs>
          <w:tab w:pos="4757" w:val="left" w:leader="none"/>
        </w:tabs>
        <w:ind w:left="1450"/>
        <w:jc w:val="both"/>
      </w:pPr>
      <w:r>
        <w:rPr>
          <w:w w:val="105"/>
        </w:rPr>
        <w:t>Method</w:t>
        <w:tab/>
        <w:t>Explanation</w:t>
      </w:r>
    </w:p>
    <w:p>
      <w:pPr>
        <w:pStyle w:val="BodyText"/>
        <w:tabs>
          <w:tab w:pos="4757" w:val="left" w:leader="none"/>
        </w:tabs>
        <w:spacing w:before="126"/>
        <w:ind w:left="1450"/>
        <w:jc w:val="both"/>
      </w:pPr>
      <w:r>
        <w:rPr>
          <w:w w:val="105"/>
        </w:rPr>
        <w:t>Drug</w:t>
      </w:r>
      <w:r>
        <w:rPr>
          <w:spacing w:val="-12"/>
          <w:w w:val="105"/>
        </w:rPr>
        <w:t> </w:t>
      </w:r>
      <w:r>
        <w:rPr>
          <w:w w:val="105"/>
        </w:rPr>
        <w:t>ionization</w:t>
        <w:tab/>
        <w:t>Unionized</w:t>
      </w:r>
      <w:r>
        <w:rPr>
          <w:spacing w:val="56"/>
          <w:w w:val="105"/>
        </w:rPr>
        <w:t> </w:t>
      </w:r>
      <w:r>
        <w:rPr>
          <w:w w:val="105"/>
        </w:rPr>
        <w:t>drugs</w:t>
      </w:r>
      <w:r>
        <w:rPr>
          <w:spacing w:val="54"/>
          <w:w w:val="105"/>
        </w:rPr>
        <w:t> </w:t>
      </w:r>
      <w:r>
        <w:rPr>
          <w:w w:val="105"/>
        </w:rPr>
        <w:t>do</w:t>
      </w:r>
      <w:r>
        <w:rPr>
          <w:spacing w:val="56"/>
          <w:w w:val="105"/>
        </w:rPr>
        <w:t> </w:t>
      </w:r>
      <w:r>
        <w:rPr>
          <w:w w:val="105"/>
        </w:rPr>
        <w:t>usually</w:t>
      </w:r>
      <w:r>
        <w:rPr>
          <w:spacing w:val="56"/>
          <w:w w:val="105"/>
        </w:rPr>
        <w:t> </w:t>
      </w:r>
      <w:r>
        <w:rPr>
          <w:w w:val="105"/>
        </w:rPr>
        <w:t>form</w:t>
      </w:r>
      <w:r>
        <w:rPr>
          <w:spacing w:val="55"/>
          <w:w w:val="105"/>
        </w:rPr>
        <w:t> </w:t>
      </w:r>
      <w:r>
        <w:rPr>
          <w:w w:val="105"/>
        </w:rPr>
        <w:t>more</w:t>
      </w:r>
      <w:r>
        <w:rPr>
          <w:spacing w:val="55"/>
          <w:w w:val="105"/>
        </w:rPr>
        <w:t> </w:t>
      </w:r>
      <w:r>
        <w:rPr>
          <w:w w:val="105"/>
        </w:rPr>
        <w:t>stable</w:t>
      </w:r>
      <w:r>
        <w:rPr>
          <w:spacing w:val="55"/>
          <w:w w:val="105"/>
        </w:rPr>
        <w:t> </w:t>
      </w:r>
      <w:r>
        <w:rPr>
          <w:w w:val="105"/>
        </w:rPr>
        <w:t>complexes</w:t>
      </w:r>
    </w:p>
    <w:p>
      <w:pPr>
        <w:pStyle w:val="BodyText"/>
        <w:spacing w:line="252" w:lineRule="auto" w:before="9"/>
        <w:ind w:left="4397" w:right="537"/>
        <w:jc w:val="both"/>
      </w:pPr>
      <w:r>
        <w:rPr>
          <w:w w:val="105"/>
        </w:rPr>
        <w:t>than their</w:t>
      </w:r>
      <w:r>
        <w:rPr>
          <w:spacing w:val="1"/>
          <w:w w:val="105"/>
        </w:rPr>
        <w:t> </w:t>
      </w:r>
      <w:r>
        <w:rPr>
          <w:w w:val="105"/>
        </w:rPr>
        <w:t>ionic counterparts.</w:t>
      </w:r>
      <w:r>
        <w:rPr>
          <w:spacing w:val="1"/>
          <w:w w:val="105"/>
        </w:rPr>
        <w:t> </w:t>
      </w:r>
      <w:r>
        <w:rPr>
          <w:w w:val="105"/>
        </w:rPr>
        <w:t>However,</w:t>
      </w:r>
      <w:r>
        <w:rPr>
          <w:spacing w:val="1"/>
          <w:w w:val="105"/>
        </w:rPr>
        <w:t> </w:t>
      </w:r>
      <w:r>
        <w:rPr>
          <w:w w:val="105"/>
        </w:rPr>
        <w:t>ionization</w:t>
      </w:r>
      <w:r>
        <w:rPr>
          <w:spacing w:val="1"/>
          <w:w w:val="105"/>
        </w:rPr>
        <w:t> </w:t>
      </w:r>
      <w:r>
        <w:rPr>
          <w:w w:val="105"/>
        </w:rPr>
        <w:t>of a</w:t>
      </w:r>
      <w:r>
        <w:rPr>
          <w:spacing w:val="1"/>
          <w:w w:val="105"/>
        </w:rPr>
        <w:t> </w:t>
      </w:r>
      <w:r>
        <w:rPr>
          <w:w w:val="105"/>
        </w:rPr>
        <w:t>drug</w:t>
      </w:r>
      <w:r>
        <w:rPr>
          <w:spacing w:val="1"/>
          <w:w w:val="105"/>
        </w:rPr>
        <w:t> </w:t>
      </w:r>
      <w:r>
        <w:rPr>
          <w:w w:val="105"/>
        </w:rPr>
        <w:t>increases its apparent intrinsic solubility resulting in enhanced</w:t>
      </w:r>
      <w:r>
        <w:rPr>
          <w:spacing w:val="1"/>
          <w:w w:val="105"/>
        </w:rPr>
        <w:t> </w:t>
      </w:r>
      <w:r>
        <w:rPr>
          <w:w w:val="105"/>
        </w:rPr>
        <w:t>complexation.</w:t>
      </w:r>
    </w:p>
    <w:p>
      <w:pPr>
        <w:pStyle w:val="BodyText"/>
        <w:rPr>
          <w:sz w:val="29"/>
        </w:rPr>
      </w:pPr>
    </w:p>
    <w:p>
      <w:pPr>
        <w:pStyle w:val="BodyText"/>
        <w:tabs>
          <w:tab w:pos="4757" w:val="left" w:leader="none"/>
        </w:tabs>
        <w:spacing w:line="249" w:lineRule="auto"/>
        <w:ind w:left="4397" w:right="930" w:hanging="2947"/>
      </w:pPr>
      <w:r>
        <w:rPr>
          <w:w w:val="105"/>
        </w:rPr>
        <w:t>Salt</w:t>
      </w:r>
      <w:r>
        <w:rPr>
          <w:spacing w:val="-4"/>
          <w:w w:val="105"/>
        </w:rPr>
        <w:t> </w:t>
      </w:r>
      <w:r>
        <w:rPr>
          <w:w w:val="105"/>
        </w:rPr>
        <w:t>formation</w:t>
        <w:tab/>
        <w:tab/>
        <w:t>It</w:t>
      </w:r>
      <w:r>
        <w:rPr>
          <w:spacing w:val="-12"/>
          <w:w w:val="105"/>
        </w:rPr>
        <w:t> </w:t>
      </w:r>
      <w:r>
        <w:rPr>
          <w:w w:val="105"/>
        </w:rPr>
        <w:t>is</w:t>
      </w:r>
      <w:r>
        <w:rPr>
          <w:spacing w:val="-8"/>
          <w:w w:val="105"/>
        </w:rPr>
        <w:t> </w:t>
      </w:r>
      <w:r>
        <w:rPr>
          <w:w w:val="105"/>
        </w:rPr>
        <w:t>sometimes</w:t>
      </w:r>
      <w:r>
        <w:rPr>
          <w:spacing w:val="-9"/>
          <w:w w:val="105"/>
        </w:rPr>
        <w:t> </w:t>
      </w:r>
      <w:r>
        <w:rPr>
          <w:w w:val="105"/>
        </w:rPr>
        <w:t>possible</w:t>
      </w:r>
      <w:r>
        <w:rPr>
          <w:spacing w:val="-7"/>
          <w:w w:val="105"/>
        </w:rPr>
        <w:t> </w:t>
      </w:r>
      <w:r>
        <w:rPr>
          <w:w w:val="105"/>
        </w:rPr>
        <w:t>to</w:t>
      </w:r>
      <w:r>
        <w:rPr>
          <w:spacing w:val="-7"/>
          <w:w w:val="105"/>
        </w:rPr>
        <w:t> </w:t>
      </w:r>
      <w:r>
        <w:rPr>
          <w:w w:val="105"/>
        </w:rPr>
        <w:t>enhance</w:t>
      </w:r>
      <w:r>
        <w:rPr>
          <w:spacing w:val="-8"/>
          <w:w w:val="105"/>
        </w:rPr>
        <w:t> </w:t>
      </w:r>
      <w:r>
        <w:rPr>
          <w:w w:val="105"/>
        </w:rPr>
        <w:t>the</w:t>
      </w:r>
      <w:r>
        <w:rPr>
          <w:spacing w:val="-8"/>
          <w:w w:val="105"/>
        </w:rPr>
        <w:t> </w:t>
      </w:r>
      <w:r>
        <w:rPr>
          <w:w w:val="105"/>
        </w:rPr>
        <w:t>apparent</w:t>
      </w:r>
      <w:r>
        <w:rPr>
          <w:spacing w:val="-5"/>
          <w:w w:val="105"/>
        </w:rPr>
        <w:t> </w:t>
      </w:r>
      <w:r>
        <w:rPr>
          <w:w w:val="105"/>
        </w:rPr>
        <w:t>intrinsic</w:t>
      </w:r>
      <w:r>
        <w:rPr>
          <w:spacing w:val="-57"/>
          <w:w w:val="105"/>
        </w:rPr>
        <w:t> </w:t>
      </w:r>
      <w:r>
        <w:rPr>
          <w:w w:val="105"/>
        </w:rPr>
        <w:t>solubility</w:t>
      </w:r>
      <w:r>
        <w:rPr>
          <w:spacing w:val="-2"/>
          <w:w w:val="105"/>
        </w:rPr>
        <w:t> </w:t>
      </w:r>
      <w:r>
        <w:rPr>
          <w:w w:val="105"/>
        </w:rPr>
        <w:t>of</w:t>
      </w:r>
      <w:r>
        <w:rPr>
          <w:spacing w:val="-12"/>
          <w:w w:val="105"/>
        </w:rPr>
        <w:t> </w:t>
      </w:r>
      <w:r>
        <w:rPr>
          <w:w w:val="105"/>
        </w:rPr>
        <w:t>a</w:t>
      </w:r>
      <w:r>
        <w:rPr>
          <w:spacing w:val="4"/>
          <w:w w:val="105"/>
        </w:rPr>
        <w:t> </w:t>
      </w:r>
      <w:r>
        <w:rPr>
          <w:w w:val="105"/>
        </w:rPr>
        <w:t>drug</w:t>
      </w:r>
      <w:r>
        <w:rPr>
          <w:spacing w:val="-8"/>
          <w:w w:val="105"/>
        </w:rPr>
        <w:t> </w:t>
      </w:r>
      <w:r>
        <w:rPr>
          <w:w w:val="105"/>
        </w:rPr>
        <w:t>through</w:t>
      </w:r>
      <w:r>
        <w:rPr>
          <w:spacing w:val="-1"/>
          <w:w w:val="105"/>
        </w:rPr>
        <w:t> </w:t>
      </w:r>
      <w:r>
        <w:rPr>
          <w:w w:val="105"/>
        </w:rPr>
        <w:t>salt</w:t>
      </w:r>
      <w:r>
        <w:rPr>
          <w:spacing w:val="7"/>
          <w:w w:val="105"/>
        </w:rPr>
        <w:t> </w:t>
      </w:r>
      <w:r>
        <w:rPr>
          <w:w w:val="105"/>
        </w:rPr>
        <w:t>formation.</w:t>
      </w:r>
    </w:p>
    <w:p>
      <w:pPr>
        <w:pStyle w:val="BodyText"/>
        <w:spacing w:before="7"/>
        <w:rPr>
          <w:sz w:val="27"/>
        </w:rPr>
      </w:pPr>
    </w:p>
    <w:p>
      <w:pPr>
        <w:pStyle w:val="BodyText"/>
        <w:tabs>
          <w:tab w:pos="4757" w:val="left" w:leader="none"/>
        </w:tabs>
        <w:spacing w:line="156" w:lineRule="auto" w:before="1"/>
        <w:ind w:left="1450"/>
        <w:jc w:val="both"/>
      </w:pPr>
      <w:r>
        <w:rPr>
          <w:w w:val="105"/>
          <w:position w:val="-13"/>
        </w:rPr>
        <w:t>Complex-in-complex</w:t>
        <w:tab/>
      </w:r>
      <w:r>
        <w:rPr>
          <w:w w:val="105"/>
        </w:rPr>
        <w:t>It</w:t>
      </w:r>
      <w:r>
        <w:rPr>
          <w:spacing w:val="54"/>
          <w:w w:val="105"/>
        </w:rPr>
        <w:t> </w:t>
      </w:r>
      <w:r>
        <w:rPr>
          <w:w w:val="105"/>
        </w:rPr>
        <w:t>is</w:t>
      </w:r>
      <w:r>
        <w:rPr>
          <w:spacing w:val="57"/>
          <w:w w:val="105"/>
        </w:rPr>
        <w:t> </w:t>
      </w:r>
      <w:r>
        <w:rPr>
          <w:w w:val="105"/>
        </w:rPr>
        <w:t>sometime</w:t>
      </w:r>
      <w:r>
        <w:rPr>
          <w:spacing w:val="52"/>
          <w:w w:val="105"/>
        </w:rPr>
        <w:t> </w:t>
      </w:r>
      <w:r>
        <w:rPr>
          <w:w w:val="105"/>
        </w:rPr>
        <w:t>possible</w:t>
      </w:r>
      <w:r>
        <w:rPr>
          <w:spacing w:val="52"/>
          <w:w w:val="105"/>
        </w:rPr>
        <w:t> </w:t>
      </w:r>
      <w:r>
        <w:rPr>
          <w:w w:val="105"/>
        </w:rPr>
        <w:t>to</w:t>
      </w:r>
      <w:r>
        <w:rPr>
          <w:spacing w:val="52"/>
          <w:w w:val="105"/>
        </w:rPr>
        <w:t> </w:t>
      </w:r>
      <w:r>
        <w:rPr>
          <w:w w:val="105"/>
        </w:rPr>
        <w:t>increase</w:t>
      </w:r>
      <w:r>
        <w:rPr>
          <w:spacing w:val="52"/>
          <w:w w:val="105"/>
        </w:rPr>
        <w:t> </w:t>
      </w:r>
      <w:r>
        <w:rPr>
          <w:w w:val="105"/>
        </w:rPr>
        <w:t>the</w:t>
      </w:r>
      <w:r>
        <w:rPr>
          <w:spacing w:val="51"/>
          <w:w w:val="105"/>
        </w:rPr>
        <w:t> </w:t>
      </w:r>
      <w:r>
        <w:rPr>
          <w:w w:val="105"/>
        </w:rPr>
        <w:t>apparent</w:t>
      </w:r>
      <w:r>
        <w:rPr>
          <w:spacing w:val="55"/>
          <w:w w:val="105"/>
        </w:rPr>
        <w:t> </w:t>
      </w:r>
      <w:r>
        <w:rPr>
          <w:w w:val="105"/>
        </w:rPr>
        <w:t>intrinsic</w:t>
      </w:r>
    </w:p>
    <w:p>
      <w:pPr>
        <w:pStyle w:val="BodyText"/>
        <w:spacing w:line="198" w:lineRule="exact"/>
        <w:ind w:left="4397"/>
        <w:jc w:val="both"/>
      </w:pPr>
      <w:r>
        <w:rPr/>
        <w:t>solubility</w:t>
      </w:r>
      <w:r>
        <w:rPr>
          <w:spacing w:val="22"/>
        </w:rPr>
        <w:t> </w:t>
      </w:r>
      <w:r>
        <w:rPr/>
        <w:t>of</w:t>
      </w:r>
      <w:r>
        <w:rPr>
          <w:spacing w:val="9"/>
        </w:rPr>
        <w:t> </w:t>
      </w:r>
      <w:r>
        <w:rPr/>
        <w:t>a</w:t>
      </w:r>
      <w:r>
        <w:rPr>
          <w:spacing w:val="30"/>
        </w:rPr>
        <w:t> </w:t>
      </w:r>
      <w:r>
        <w:rPr/>
        <w:t>drug</w:t>
      </w:r>
      <w:r>
        <w:rPr>
          <w:spacing w:val="14"/>
        </w:rPr>
        <w:t> </w:t>
      </w:r>
      <w:r>
        <w:rPr/>
        <w:t>through</w:t>
      </w:r>
      <w:r>
        <w:rPr>
          <w:spacing w:val="23"/>
        </w:rPr>
        <w:t> </w:t>
      </w:r>
      <w:r>
        <w:rPr/>
        <w:t>formation</w:t>
      </w:r>
      <w:r>
        <w:rPr>
          <w:spacing w:val="23"/>
        </w:rPr>
        <w:t> </w:t>
      </w:r>
      <w:r>
        <w:rPr/>
        <w:t>of</w:t>
      </w:r>
      <w:r>
        <w:rPr>
          <w:spacing w:val="28"/>
        </w:rPr>
        <w:t> </w:t>
      </w:r>
      <w:r>
        <w:rPr/>
        <w:t>meta</w:t>
      </w:r>
      <w:r>
        <w:rPr>
          <w:spacing w:val="31"/>
        </w:rPr>
        <w:t> </w:t>
      </w:r>
      <w:r>
        <w:rPr/>
        <w:t>complexes</w:t>
      </w:r>
    </w:p>
    <w:p>
      <w:pPr>
        <w:pStyle w:val="BodyText"/>
        <w:rPr>
          <w:sz w:val="18"/>
        </w:rPr>
      </w:pPr>
    </w:p>
    <w:p>
      <w:pPr>
        <w:spacing w:after="0"/>
        <w:rPr>
          <w:sz w:val="18"/>
        </w:rPr>
        <w:sectPr>
          <w:pgSz w:w="12240" w:h="15840"/>
          <w:pgMar w:header="0" w:footer="1012" w:top="1500" w:bottom="1200" w:left="480" w:right="600"/>
        </w:sectPr>
      </w:pPr>
    </w:p>
    <w:p>
      <w:pPr>
        <w:pStyle w:val="BodyText"/>
        <w:spacing w:before="4"/>
        <w:rPr>
          <w:sz w:val="20"/>
        </w:rPr>
      </w:pPr>
    </w:p>
    <w:p>
      <w:pPr>
        <w:pStyle w:val="BodyText"/>
        <w:spacing w:line="247" w:lineRule="auto"/>
        <w:ind w:left="1090" w:firstLine="360"/>
      </w:pPr>
      <w:r>
        <w:rPr/>
        <w:t>The acid/base</w:t>
      </w:r>
      <w:r>
        <w:rPr>
          <w:spacing w:val="1"/>
        </w:rPr>
        <w:t> </w:t>
      </w:r>
      <w:r>
        <w:rPr/>
        <w:t>ternary</w:t>
      </w:r>
      <w:r>
        <w:rPr>
          <w:spacing w:val="-55"/>
        </w:rPr>
        <w:t> </w:t>
      </w:r>
      <w:r>
        <w:rPr>
          <w:w w:val="105"/>
        </w:rPr>
        <w:t>Complexes</w:t>
      </w:r>
    </w:p>
    <w:p>
      <w:pPr>
        <w:pStyle w:val="BodyText"/>
        <w:spacing w:line="249" w:lineRule="auto" w:before="98"/>
        <w:ind w:left="846" w:right="534" w:firstLine="360"/>
        <w:jc w:val="both"/>
      </w:pPr>
      <w:r>
        <w:rPr/>
        <w:br w:type="column"/>
      </w:r>
      <w:r>
        <w:rPr>
          <w:w w:val="105"/>
        </w:rPr>
        <w:t>It has been</w:t>
      </w:r>
      <w:r>
        <w:rPr>
          <w:spacing w:val="1"/>
          <w:w w:val="105"/>
        </w:rPr>
        <w:t> </w:t>
      </w:r>
      <w:r>
        <w:rPr>
          <w:w w:val="105"/>
        </w:rPr>
        <w:t>shown that</w:t>
      </w:r>
      <w:r>
        <w:rPr>
          <w:spacing w:val="1"/>
          <w:w w:val="105"/>
        </w:rPr>
        <w:t> </w:t>
      </w:r>
      <w:r>
        <w:rPr>
          <w:w w:val="105"/>
        </w:rPr>
        <w:t>certain organic hydroxy acids (such</w:t>
      </w:r>
      <w:r>
        <w:rPr>
          <w:spacing w:val="1"/>
          <w:w w:val="105"/>
        </w:rPr>
        <w:t> </w:t>
      </w:r>
      <w:r>
        <w:rPr>
          <w:w w:val="105"/>
        </w:rPr>
        <w:t>as citric acid) and certain organic bases are able to enhance the</w:t>
      </w:r>
      <w:r>
        <w:rPr>
          <w:spacing w:val="1"/>
          <w:w w:val="105"/>
        </w:rPr>
        <w:t> </w:t>
      </w:r>
      <w:r>
        <w:rPr>
          <w:w w:val="105"/>
        </w:rPr>
        <w:t>complexation</w:t>
      </w:r>
      <w:r>
        <w:rPr>
          <w:spacing w:val="1"/>
          <w:w w:val="105"/>
        </w:rPr>
        <w:t> </w:t>
      </w:r>
      <w:r>
        <w:rPr>
          <w:w w:val="105"/>
        </w:rPr>
        <w:t>efficiency</w:t>
      </w:r>
      <w:r>
        <w:rPr>
          <w:spacing w:val="1"/>
          <w:w w:val="105"/>
        </w:rPr>
        <w:t> </w:t>
      </w:r>
      <w:r>
        <w:rPr>
          <w:w w:val="105"/>
        </w:rPr>
        <w:t>by</w:t>
      </w:r>
      <w:r>
        <w:rPr>
          <w:spacing w:val="1"/>
          <w:w w:val="105"/>
        </w:rPr>
        <w:t> </w:t>
      </w:r>
      <w:r>
        <w:rPr>
          <w:w w:val="105"/>
        </w:rPr>
        <w:t>formation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ternary</w:t>
      </w:r>
      <w:r>
        <w:rPr>
          <w:spacing w:val="-58"/>
          <w:w w:val="105"/>
        </w:rPr>
        <w:t> </w:t>
      </w:r>
      <w:r>
        <w:rPr>
          <w:w w:val="105"/>
        </w:rPr>
        <w:t>drug/cyclodextrin/acid</w:t>
      </w:r>
      <w:r>
        <w:rPr>
          <w:spacing w:val="-2"/>
          <w:w w:val="105"/>
        </w:rPr>
        <w:t> </w:t>
      </w:r>
      <w:r>
        <w:rPr>
          <w:w w:val="105"/>
        </w:rPr>
        <w:t>or</w:t>
      </w:r>
      <w:r>
        <w:rPr>
          <w:spacing w:val="3"/>
          <w:w w:val="105"/>
        </w:rPr>
        <w:t> </w:t>
      </w:r>
      <w:r>
        <w:rPr>
          <w:w w:val="105"/>
        </w:rPr>
        <w:t>base</w:t>
      </w:r>
      <w:r>
        <w:rPr>
          <w:spacing w:val="-2"/>
          <w:w w:val="105"/>
        </w:rPr>
        <w:t> </w:t>
      </w:r>
      <w:r>
        <w:rPr>
          <w:w w:val="105"/>
        </w:rPr>
        <w:t>complexes.</w:t>
      </w:r>
    </w:p>
    <w:p>
      <w:pPr>
        <w:spacing w:after="0" w:line="249" w:lineRule="auto"/>
        <w:jc w:val="both"/>
        <w:sectPr>
          <w:type w:val="continuous"/>
          <w:pgSz w:w="12240" w:h="15840"/>
          <w:pgMar w:top="1360" w:bottom="280" w:left="480" w:right="600"/>
          <w:cols w:num="2" w:equalWidth="0">
            <w:col w:w="3511" w:space="40"/>
            <w:col w:w="7609"/>
          </w:cols>
        </w:sectPr>
      </w:pPr>
    </w:p>
    <w:p>
      <w:pPr>
        <w:pStyle w:val="BodyText"/>
        <w:rPr>
          <w:sz w:val="18"/>
        </w:rPr>
      </w:pPr>
    </w:p>
    <w:p>
      <w:pPr>
        <w:pStyle w:val="BodyText"/>
        <w:tabs>
          <w:tab w:pos="4757" w:val="left" w:leader="none"/>
        </w:tabs>
        <w:spacing w:before="97"/>
        <w:ind w:left="1450"/>
        <w:jc w:val="both"/>
      </w:pPr>
      <w:r>
        <w:rPr>
          <w:w w:val="105"/>
        </w:rPr>
        <w:t>Polymer</w:t>
      </w:r>
      <w:r>
        <w:rPr>
          <w:spacing w:val="-4"/>
          <w:w w:val="105"/>
        </w:rPr>
        <w:t> </w:t>
      </w:r>
      <w:r>
        <w:rPr>
          <w:w w:val="105"/>
        </w:rPr>
        <w:t>complexes</w:t>
        <w:tab/>
        <w:t>Water-soluble</w:t>
      </w:r>
      <w:r>
        <w:rPr>
          <w:spacing w:val="52"/>
          <w:w w:val="105"/>
        </w:rPr>
        <w:t> </w:t>
      </w:r>
      <w:r>
        <w:rPr>
          <w:w w:val="105"/>
        </w:rPr>
        <w:t>polymers </w:t>
      </w:r>
      <w:r>
        <w:rPr>
          <w:spacing w:val="57"/>
          <w:w w:val="105"/>
        </w:rPr>
        <w:t> </w:t>
      </w:r>
      <w:r>
        <w:rPr>
          <w:w w:val="105"/>
        </w:rPr>
        <w:t>form </w:t>
      </w:r>
      <w:r>
        <w:rPr>
          <w:spacing w:val="51"/>
          <w:w w:val="105"/>
        </w:rPr>
        <w:t> </w:t>
      </w:r>
      <w:r>
        <w:rPr>
          <w:w w:val="105"/>
        </w:rPr>
        <w:t>a </w:t>
      </w:r>
      <w:r>
        <w:rPr>
          <w:spacing w:val="58"/>
          <w:w w:val="105"/>
        </w:rPr>
        <w:t> </w:t>
      </w:r>
      <w:r>
        <w:rPr>
          <w:w w:val="105"/>
        </w:rPr>
        <w:t>ternary   complex   with</w:t>
      </w:r>
    </w:p>
    <w:p>
      <w:pPr>
        <w:pStyle w:val="BodyText"/>
        <w:spacing w:line="249" w:lineRule="auto" w:before="17"/>
        <w:ind w:left="4397" w:right="529"/>
        <w:jc w:val="both"/>
      </w:pPr>
      <w:r>
        <w:rPr>
          <w:w w:val="105"/>
        </w:rPr>
        <w:t>drug/cyclodextrin complexes increasing the observed stability</w:t>
      </w:r>
      <w:r>
        <w:rPr>
          <w:spacing w:val="1"/>
          <w:w w:val="105"/>
        </w:rPr>
        <w:t> </w:t>
      </w:r>
      <w:r>
        <w:rPr>
          <w:w w:val="105"/>
        </w:rPr>
        <w:t>constant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drug/cyclodextrin</w:t>
      </w:r>
      <w:r>
        <w:rPr>
          <w:spacing w:val="1"/>
          <w:w w:val="105"/>
        </w:rPr>
        <w:t> </w:t>
      </w:r>
      <w:r>
        <w:rPr>
          <w:w w:val="105"/>
        </w:rPr>
        <w:t>complex.</w:t>
      </w:r>
      <w:r>
        <w:rPr>
          <w:spacing w:val="1"/>
          <w:w w:val="105"/>
        </w:rPr>
        <w:t> </w:t>
      </w:r>
      <w:r>
        <w:rPr>
          <w:w w:val="105"/>
        </w:rPr>
        <w:t>This</w:t>
      </w:r>
      <w:r>
        <w:rPr>
          <w:spacing w:val="1"/>
          <w:w w:val="105"/>
        </w:rPr>
        <w:t> </w:t>
      </w:r>
      <w:r>
        <w:rPr>
          <w:w w:val="105"/>
        </w:rPr>
        <w:t>observed</w:t>
      </w:r>
      <w:r>
        <w:rPr>
          <w:spacing w:val="1"/>
          <w:w w:val="105"/>
        </w:rPr>
        <w:t> </w:t>
      </w:r>
      <w:r>
        <w:rPr>
          <w:w w:val="105"/>
        </w:rPr>
        <w:t>increase in the value of the constant increases the complexation</w:t>
      </w:r>
      <w:r>
        <w:rPr>
          <w:spacing w:val="1"/>
          <w:w w:val="105"/>
        </w:rPr>
        <w:t> </w:t>
      </w:r>
      <w:r>
        <w:rPr>
          <w:w w:val="105"/>
        </w:rPr>
        <w:t>efficiency.</w:t>
      </w:r>
    </w:p>
    <w:p>
      <w:pPr>
        <w:pStyle w:val="BodyText"/>
        <w:rPr>
          <w:sz w:val="18"/>
        </w:rPr>
      </w:pPr>
    </w:p>
    <w:p>
      <w:pPr>
        <w:spacing w:after="0"/>
        <w:rPr>
          <w:sz w:val="18"/>
        </w:rPr>
        <w:sectPr>
          <w:type w:val="continuous"/>
          <w:pgSz w:w="12240" w:h="15840"/>
          <w:pgMar w:top="1360" w:bottom="280" w:left="480" w:right="600"/>
        </w:sectPr>
      </w:pPr>
    </w:p>
    <w:p>
      <w:pPr>
        <w:pStyle w:val="BodyText"/>
        <w:spacing w:line="247" w:lineRule="auto" w:before="97"/>
        <w:ind w:left="1090" w:firstLine="360"/>
      </w:pPr>
      <w:r>
        <w:rPr>
          <w:w w:val="105"/>
        </w:rPr>
        <w:t>Solubilization of</w:t>
      </w:r>
      <w:r>
        <w:rPr>
          <w:spacing w:val="1"/>
          <w:w w:val="105"/>
        </w:rPr>
        <w:t> </w:t>
      </w:r>
      <w:r>
        <w:rPr/>
        <w:t>Cyclodextrin</w:t>
      </w:r>
      <w:r>
        <w:rPr>
          <w:spacing w:val="53"/>
        </w:rPr>
        <w:t> </w:t>
      </w:r>
      <w:r>
        <w:rPr/>
        <w:t>aggregates</w:t>
      </w:r>
    </w:p>
    <w:p>
      <w:pPr>
        <w:pStyle w:val="BodyText"/>
        <w:spacing w:line="249" w:lineRule="auto" w:before="97"/>
        <w:ind w:left="874" w:right="575" w:hanging="22"/>
      </w:pPr>
      <w:r>
        <w:rPr/>
        <w:br w:type="column"/>
      </w:r>
      <w:r>
        <w:rPr>
          <w:w w:val="105"/>
        </w:rPr>
        <w:t>Organic cations and anions are known to solubilize uncharged</w:t>
      </w:r>
      <w:r>
        <w:rPr>
          <w:spacing w:val="1"/>
          <w:w w:val="105"/>
        </w:rPr>
        <w:t> </w:t>
      </w:r>
      <w:r>
        <w:rPr/>
        <w:t>drug/cyclodextrin</w:t>
      </w:r>
      <w:r>
        <w:rPr>
          <w:spacing w:val="1"/>
        </w:rPr>
        <w:t> </w:t>
      </w:r>
      <w:r>
        <w:rPr/>
        <w:t>complex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limited aqueous</w:t>
      </w:r>
      <w:r>
        <w:rPr>
          <w:spacing w:val="1"/>
        </w:rPr>
        <w:t> </w:t>
      </w:r>
      <w:r>
        <w:rPr/>
        <w:t>solubility.</w:t>
      </w:r>
      <w:r>
        <w:rPr>
          <w:spacing w:val="-55"/>
        </w:rPr>
        <w:t> </w:t>
      </w:r>
      <w:r>
        <w:rPr>
          <w:w w:val="105"/>
        </w:rPr>
        <w:t>This will enhance the complexation efficiency during</w:t>
      </w:r>
      <w:r>
        <w:rPr>
          <w:spacing w:val="1"/>
          <w:w w:val="105"/>
        </w:rPr>
        <w:t> </w:t>
      </w:r>
      <w:r>
        <w:rPr>
          <w:w w:val="105"/>
        </w:rPr>
        <w:t>preparation</w:t>
      </w:r>
      <w:r>
        <w:rPr>
          <w:spacing w:val="-4"/>
          <w:w w:val="105"/>
        </w:rPr>
        <w:t> </w:t>
      </w:r>
      <w:r>
        <w:rPr>
          <w:w w:val="105"/>
        </w:rPr>
        <w:t>of</w:t>
      </w:r>
      <w:r>
        <w:rPr>
          <w:spacing w:val="-6"/>
          <w:w w:val="105"/>
        </w:rPr>
        <w:t> </w:t>
      </w:r>
      <w:r>
        <w:rPr>
          <w:w w:val="105"/>
        </w:rPr>
        <w:t>solid</w:t>
      </w:r>
      <w:r>
        <w:rPr>
          <w:spacing w:val="-3"/>
          <w:w w:val="105"/>
        </w:rPr>
        <w:t> </w:t>
      </w:r>
      <w:r>
        <w:rPr>
          <w:w w:val="105"/>
        </w:rPr>
        <w:t>drug/cyclodextrin</w:t>
      </w:r>
      <w:r>
        <w:rPr>
          <w:spacing w:val="-3"/>
          <w:w w:val="105"/>
        </w:rPr>
        <w:t> </w:t>
      </w:r>
      <w:r>
        <w:rPr>
          <w:w w:val="105"/>
        </w:rPr>
        <w:t>complex</w:t>
      </w:r>
      <w:r>
        <w:rPr>
          <w:spacing w:val="-3"/>
          <w:w w:val="105"/>
        </w:rPr>
        <w:t> </w:t>
      </w:r>
      <w:r>
        <w:rPr>
          <w:w w:val="105"/>
        </w:rPr>
        <w:t>powder.</w:t>
      </w:r>
    </w:p>
    <w:p>
      <w:pPr>
        <w:spacing w:after="0" w:line="249" w:lineRule="auto"/>
        <w:sectPr>
          <w:type w:val="continuous"/>
          <w:pgSz w:w="12240" w:h="15840"/>
          <w:pgMar w:top="1360" w:bottom="280" w:left="480" w:right="600"/>
          <w:cols w:num="2" w:equalWidth="0">
            <w:col w:w="3427" w:space="40"/>
            <w:col w:w="7693"/>
          </w:cols>
        </w:sectPr>
      </w:pPr>
    </w:p>
    <w:p>
      <w:pPr>
        <w:pStyle w:val="BodyText"/>
        <w:spacing w:before="1"/>
        <w:rPr>
          <w:sz w:val="16"/>
        </w:rPr>
      </w:pPr>
    </w:p>
    <w:p>
      <w:pPr>
        <w:spacing w:after="0"/>
        <w:rPr>
          <w:sz w:val="16"/>
        </w:rPr>
        <w:sectPr>
          <w:type w:val="continuous"/>
          <w:pgSz w:w="12240" w:h="15840"/>
          <w:pgMar w:top="1360" w:bottom="280" w:left="480" w:right="600"/>
        </w:sectPr>
      </w:pPr>
    </w:p>
    <w:p>
      <w:pPr>
        <w:pStyle w:val="BodyText"/>
        <w:spacing w:line="249" w:lineRule="auto" w:before="97"/>
        <w:ind w:left="1090" w:right="-3" w:firstLine="360"/>
      </w:pPr>
      <w:r>
        <w:rPr>
          <w:w w:val="105"/>
        </w:rPr>
        <w:t>Combination</w:t>
      </w:r>
      <w:r>
        <w:rPr>
          <w:spacing w:val="-12"/>
          <w:w w:val="105"/>
        </w:rPr>
        <w:t> </w:t>
      </w:r>
      <w:r>
        <w:rPr>
          <w:w w:val="105"/>
        </w:rPr>
        <w:t>of</w:t>
      </w:r>
      <w:r>
        <w:rPr>
          <w:spacing w:val="-13"/>
          <w:w w:val="105"/>
        </w:rPr>
        <w:t> </w:t>
      </w:r>
      <w:r>
        <w:rPr>
          <w:w w:val="105"/>
        </w:rPr>
        <w:t>two</w:t>
      </w:r>
      <w:r>
        <w:rPr>
          <w:spacing w:val="-12"/>
          <w:w w:val="105"/>
        </w:rPr>
        <w:t> </w:t>
      </w:r>
      <w:r>
        <w:rPr>
          <w:w w:val="105"/>
        </w:rPr>
        <w:t>or</w:t>
      </w:r>
      <w:r>
        <w:rPr>
          <w:spacing w:val="-57"/>
          <w:w w:val="105"/>
        </w:rPr>
        <w:t> </w:t>
      </w:r>
      <w:r>
        <w:rPr>
          <w:w w:val="105"/>
        </w:rPr>
        <w:t>more</w:t>
      </w:r>
      <w:r>
        <w:rPr>
          <w:spacing w:val="5"/>
          <w:w w:val="105"/>
        </w:rPr>
        <w:t> </w:t>
      </w:r>
      <w:r>
        <w:rPr>
          <w:w w:val="105"/>
        </w:rPr>
        <w:t>methods</w:t>
      </w:r>
    </w:p>
    <w:p>
      <w:pPr>
        <w:pStyle w:val="BodyText"/>
        <w:spacing w:line="249" w:lineRule="auto" w:before="97"/>
        <w:ind w:left="720" w:right="526" w:firstLine="360"/>
        <w:jc w:val="both"/>
      </w:pPr>
      <w:r>
        <w:rPr/>
        <w:br w:type="column"/>
      </w:r>
      <w:r>
        <w:rPr>
          <w:w w:val="105"/>
        </w:rPr>
        <w:t>Frequently, the complexation efficiency</w:t>
      </w:r>
      <w:r>
        <w:rPr>
          <w:spacing w:val="1"/>
          <w:w w:val="105"/>
        </w:rPr>
        <w:t> </w:t>
      </w:r>
      <w:r>
        <w:rPr>
          <w:w w:val="105"/>
        </w:rPr>
        <w:t>can be enhanced</w:t>
      </w:r>
      <w:r>
        <w:rPr>
          <w:spacing w:val="1"/>
          <w:w w:val="105"/>
        </w:rPr>
        <w:t> </w:t>
      </w:r>
      <w:r>
        <w:rPr>
          <w:w w:val="105"/>
        </w:rPr>
        <w:t>even further by combining two or more of the above mentioned</w:t>
      </w:r>
      <w:r>
        <w:rPr>
          <w:spacing w:val="1"/>
          <w:w w:val="105"/>
        </w:rPr>
        <w:t> </w:t>
      </w:r>
      <w:r>
        <w:rPr>
          <w:w w:val="105"/>
        </w:rPr>
        <w:t>methods, for example, drug ionization and the polymer method,</w:t>
      </w:r>
      <w:r>
        <w:rPr>
          <w:spacing w:val="1"/>
          <w:w w:val="105"/>
        </w:rPr>
        <w:t> </w:t>
      </w:r>
      <w:r>
        <w:rPr>
          <w:w w:val="105"/>
        </w:rPr>
        <w:t>or solubilization of the cyclodextrin aggregates by adding both</w:t>
      </w:r>
      <w:r>
        <w:rPr>
          <w:spacing w:val="1"/>
          <w:w w:val="105"/>
        </w:rPr>
        <w:t> </w:t>
      </w:r>
      <w:r>
        <w:rPr>
          <w:w w:val="105"/>
        </w:rPr>
        <w:t>polymers and cations or anions to the aqueous complexation</w:t>
      </w:r>
      <w:r>
        <w:rPr>
          <w:spacing w:val="1"/>
          <w:w w:val="105"/>
        </w:rPr>
        <w:t> </w:t>
      </w:r>
      <w:r>
        <w:rPr>
          <w:w w:val="105"/>
        </w:rPr>
        <w:t>medium.</w:t>
      </w:r>
    </w:p>
    <w:p>
      <w:pPr>
        <w:spacing w:after="0" w:line="249" w:lineRule="auto"/>
        <w:jc w:val="both"/>
        <w:sectPr>
          <w:type w:val="continuous"/>
          <w:pgSz w:w="12240" w:h="15840"/>
          <w:pgMar w:top="1360" w:bottom="280" w:left="480" w:right="600"/>
          <w:cols w:num="2" w:equalWidth="0">
            <w:col w:w="3637" w:space="40"/>
            <w:col w:w="7483"/>
          </w:cols>
        </w:sectPr>
      </w:pPr>
    </w:p>
    <w:p>
      <w:pPr>
        <w:pStyle w:val="BodyText"/>
        <w:spacing w:before="3"/>
        <w:rPr>
          <w:sz w:val="4"/>
        </w:rPr>
      </w:pPr>
    </w:p>
    <w:p>
      <w:pPr>
        <w:pStyle w:val="BodyText"/>
        <w:spacing w:line="20" w:lineRule="exact"/>
        <w:ind w:left="968"/>
        <w:rPr>
          <w:sz w:val="2"/>
        </w:rPr>
      </w:pPr>
      <w:r>
        <w:rPr>
          <w:sz w:val="2"/>
        </w:rPr>
        <w:pict>
          <v:group style="width:488.85pt;height:.4pt;mso-position-horizontal-relative:char;mso-position-vertical-relative:line" coordorigin="0,0" coordsize="9777,8">
            <v:shape style="position:absolute;left:0;top:0;width:9777;height:8" coordorigin="0,0" coordsize="9777,8" path="m9776,0l3321,0,3314,0,3307,0,0,0,0,7,3307,7,3314,7,3321,7,9776,7,9776,0xe" filled="true" fillcolor="#000000" stroked="false">
              <v:path arrowok="t"/>
              <v:fill type="solid"/>
            </v:shape>
          </v:group>
        </w:pic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type w:val="continuous"/>
          <w:pgSz w:w="12240" w:h="15840"/>
          <w:pgMar w:top="1360" w:bottom="280" w:left="480" w:right="600"/>
        </w:sectPr>
      </w:pPr>
    </w:p>
    <w:p>
      <w:pPr>
        <w:pStyle w:val="Heading2"/>
        <w:numPr>
          <w:ilvl w:val="1"/>
          <w:numId w:val="21"/>
        </w:numPr>
        <w:tabs>
          <w:tab w:pos="2833" w:val="left" w:leader="none"/>
          <w:tab w:pos="2834" w:val="left" w:leader="none"/>
        </w:tabs>
        <w:spacing w:line="240" w:lineRule="auto" w:before="69" w:after="0"/>
        <w:ind w:left="2834" w:right="0" w:hanging="1081"/>
        <w:jc w:val="left"/>
      </w:pPr>
      <w:bookmarkStart w:name="_TOC_250059" w:id="16"/>
      <w:r>
        <w:rPr/>
        <w:t>FACTORS</w:t>
      </w:r>
      <w:r>
        <w:rPr>
          <w:spacing w:val="68"/>
        </w:rPr>
        <w:t> </w:t>
      </w:r>
      <w:r>
        <w:rPr/>
        <w:t>AFFECTING</w:t>
      </w:r>
      <w:r>
        <w:rPr>
          <w:spacing w:val="39"/>
        </w:rPr>
        <w:t> </w:t>
      </w:r>
      <w:bookmarkEnd w:id="16"/>
      <w:r>
        <w:rPr/>
        <w:t>COMPLEXATION</w:t>
      </w:r>
    </w:p>
    <w:p>
      <w:pPr>
        <w:pStyle w:val="BodyText"/>
        <w:spacing w:before="1"/>
        <w:rPr>
          <w:b/>
          <w:sz w:val="22"/>
        </w:rPr>
      </w:pPr>
    </w:p>
    <w:p>
      <w:pPr>
        <w:pStyle w:val="Heading2"/>
        <w:numPr>
          <w:ilvl w:val="2"/>
          <w:numId w:val="21"/>
        </w:numPr>
        <w:tabs>
          <w:tab w:pos="2833" w:val="left" w:leader="none"/>
          <w:tab w:pos="2834" w:val="left" w:leader="none"/>
        </w:tabs>
        <w:spacing w:line="240" w:lineRule="auto" w:before="0" w:after="0"/>
        <w:ind w:left="2834" w:right="0" w:hanging="1081"/>
        <w:jc w:val="left"/>
      </w:pPr>
      <w:bookmarkStart w:name="_TOC_250058" w:id="17"/>
      <w:r>
        <w:rPr>
          <w:w w:val="105"/>
        </w:rPr>
        <w:t>Steric</w:t>
      </w:r>
      <w:r>
        <w:rPr>
          <w:spacing w:val="-9"/>
          <w:w w:val="105"/>
        </w:rPr>
        <w:t> </w:t>
      </w:r>
      <w:bookmarkEnd w:id="17"/>
      <w:r>
        <w:rPr>
          <w:w w:val="105"/>
        </w:rPr>
        <w:t>Effects</w:t>
      </w:r>
    </w:p>
    <w:p>
      <w:pPr>
        <w:pStyle w:val="BodyText"/>
        <w:spacing w:before="10"/>
        <w:rPr>
          <w:b/>
          <w:sz w:val="20"/>
        </w:rPr>
      </w:pPr>
    </w:p>
    <w:p>
      <w:pPr>
        <w:pStyle w:val="BodyText"/>
        <w:spacing w:line="501" w:lineRule="auto"/>
        <w:ind w:left="1392" w:right="835" w:firstLine="360"/>
        <w:jc w:val="both"/>
      </w:pPr>
      <w:r>
        <w:rPr>
          <w:w w:val="105"/>
        </w:rPr>
        <w:t>Cyclodextrins are</w:t>
      </w:r>
      <w:r>
        <w:rPr>
          <w:spacing w:val="1"/>
          <w:w w:val="105"/>
        </w:rPr>
        <w:t> </w:t>
      </w:r>
      <w:r>
        <w:rPr>
          <w:w w:val="105"/>
        </w:rPr>
        <w:t>capable</w:t>
      </w:r>
      <w:r>
        <w:rPr>
          <w:spacing w:val="1"/>
          <w:w w:val="105"/>
        </w:rPr>
        <w:t> </w:t>
      </w:r>
      <w:r>
        <w:rPr>
          <w:w w:val="105"/>
        </w:rPr>
        <w:t>of forming</w:t>
      </w:r>
      <w:r>
        <w:rPr>
          <w:spacing w:val="1"/>
          <w:w w:val="105"/>
        </w:rPr>
        <w:t> </w:t>
      </w:r>
      <w:r>
        <w:rPr>
          <w:w w:val="105"/>
        </w:rPr>
        <w:t>inclusion</w:t>
      </w:r>
      <w:r>
        <w:rPr>
          <w:spacing w:val="1"/>
          <w:w w:val="105"/>
        </w:rPr>
        <w:t> </w:t>
      </w:r>
      <w:r>
        <w:rPr>
          <w:w w:val="105"/>
        </w:rPr>
        <w:t>complexes with  compounds having a</w:t>
      </w:r>
      <w:r>
        <w:rPr>
          <w:spacing w:val="1"/>
          <w:w w:val="105"/>
        </w:rPr>
        <w:t> </w:t>
      </w:r>
      <w:r>
        <w:rPr>
          <w:w w:val="105"/>
        </w:rPr>
        <w:t>size compatible with the dimensions of the cavity. Complex formation with molecules</w:t>
      </w:r>
      <w:r>
        <w:rPr>
          <w:spacing w:val="1"/>
          <w:w w:val="105"/>
        </w:rPr>
        <w:t> </w:t>
      </w:r>
      <w:r>
        <w:rPr>
          <w:w w:val="105"/>
        </w:rPr>
        <w:t>significantly larger than the cavity may also be possible in such a way that only certain</w:t>
      </w:r>
      <w:r>
        <w:rPr>
          <w:spacing w:val="1"/>
          <w:w w:val="105"/>
        </w:rPr>
        <w:t> </w:t>
      </w:r>
      <w:r>
        <w:rPr>
          <w:w w:val="105"/>
        </w:rPr>
        <w:t>groups or side chains penetrate into the carbohydrate channel. The three natural CDs α, β</w:t>
      </w:r>
      <w:r>
        <w:rPr>
          <w:spacing w:val="1"/>
          <w:w w:val="105"/>
        </w:rPr>
        <w:t> </w:t>
      </w:r>
      <w:r>
        <w:rPr>
          <w:w w:val="105"/>
        </w:rPr>
        <w:t>and γ have different internal diameters and are able to accommodate molecules of different</w:t>
      </w:r>
      <w:r>
        <w:rPr>
          <w:spacing w:val="1"/>
          <w:w w:val="105"/>
        </w:rPr>
        <w:t> </w:t>
      </w:r>
      <w:r>
        <w:rPr>
          <w:w w:val="105"/>
        </w:rPr>
        <w:t>sizes. Cyclohexane is able to complex with all three CDs, but because of size, naphthalene</w:t>
      </w:r>
      <w:r>
        <w:rPr>
          <w:spacing w:val="1"/>
          <w:w w:val="105"/>
        </w:rPr>
        <w:t> </w:t>
      </w:r>
      <w:r>
        <w:rPr>
          <w:w w:val="105"/>
        </w:rPr>
        <w:t>does not complex with α-CD, which has the smallest cavity. Anthracene fits only into γ-CD,</w:t>
      </w:r>
      <w:r>
        <w:rPr>
          <w:spacing w:val="-58"/>
          <w:w w:val="105"/>
        </w:rPr>
        <w:t> </w:t>
      </w:r>
      <w:r>
        <w:rPr>
          <w:w w:val="105"/>
        </w:rPr>
        <w:t>which</w:t>
      </w:r>
      <w:r>
        <w:rPr>
          <w:spacing w:val="-1"/>
          <w:w w:val="105"/>
        </w:rPr>
        <w:t> </w:t>
      </w:r>
      <w:r>
        <w:rPr>
          <w:w w:val="105"/>
        </w:rPr>
        <w:t>has</w:t>
      </w:r>
      <w:r>
        <w:rPr>
          <w:spacing w:val="-4"/>
          <w:w w:val="105"/>
        </w:rPr>
        <w:t> </w:t>
      </w:r>
      <w:r>
        <w:rPr>
          <w:w w:val="105"/>
        </w:rPr>
        <w:t>the</w:t>
      </w:r>
      <w:r>
        <w:rPr>
          <w:spacing w:val="-2"/>
          <w:w w:val="105"/>
        </w:rPr>
        <w:t> </w:t>
      </w:r>
      <w:r>
        <w:rPr>
          <w:w w:val="105"/>
        </w:rPr>
        <w:t>largest</w:t>
      </w:r>
      <w:r>
        <w:rPr>
          <w:spacing w:val="9"/>
          <w:w w:val="105"/>
        </w:rPr>
        <w:t> </w:t>
      </w:r>
      <w:r>
        <w:rPr>
          <w:w w:val="105"/>
        </w:rPr>
        <w:t>cavity</w:t>
      </w:r>
      <w:r>
        <w:rPr>
          <w:spacing w:val="4"/>
          <w:w w:val="105"/>
        </w:rPr>
        <w:t> </w:t>
      </w:r>
      <w:r>
        <w:rPr>
          <w:w w:val="105"/>
        </w:rPr>
        <w:t>(Gerold</w:t>
      </w:r>
      <w:r>
        <w:rPr>
          <w:spacing w:val="-8"/>
          <w:w w:val="105"/>
        </w:rPr>
        <w:t> </w:t>
      </w:r>
      <w:r>
        <w:rPr>
          <w:w w:val="105"/>
        </w:rPr>
        <w:t>and</w:t>
      </w:r>
      <w:r>
        <w:rPr>
          <w:spacing w:val="-7"/>
          <w:w w:val="105"/>
        </w:rPr>
        <w:t> </w:t>
      </w:r>
      <w:r>
        <w:rPr>
          <w:w w:val="105"/>
        </w:rPr>
        <w:t>Thompson,</w:t>
      </w:r>
      <w:r>
        <w:rPr>
          <w:spacing w:val="-6"/>
          <w:w w:val="105"/>
        </w:rPr>
        <w:t> </w:t>
      </w:r>
      <w:r>
        <w:rPr>
          <w:w w:val="105"/>
        </w:rPr>
        <w:t>2002).</w:t>
      </w:r>
    </w:p>
    <w:p>
      <w:pPr>
        <w:pStyle w:val="BodyText"/>
        <w:spacing w:before="8"/>
        <w:rPr>
          <w:sz w:val="20"/>
        </w:rPr>
      </w:pPr>
    </w:p>
    <w:p>
      <w:pPr>
        <w:pStyle w:val="BodyText"/>
        <w:spacing w:line="501" w:lineRule="auto"/>
        <w:ind w:left="1392" w:right="823" w:firstLine="360"/>
        <w:jc w:val="both"/>
      </w:pPr>
      <w:r>
        <w:rPr>
          <w:w w:val="105"/>
        </w:rPr>
        <w:t>Derivatization of the hydroxyls on one or both faces of the natural CD can impact the</w:t>
      </w:r>
      <w:r>
        <w:rPr>
          <w:spacing w:val="1"/>
          <w:w w:val="105"/>
        </w:rPr>
        <w:t> </w:t>
      </w:r>
      <w:r>
        <w:rPr>
          <w:w w:val="105"/>
        </w:rPr>
        <w:t>stearic requirements for an acceptable guest molecule. The presence of bulky groups can</w:t>
      </w:r>
      <w:r>
        <w:rPr>
          <w:spacing w:val="1"/>
          <w:w w:val="105"/>
        </w:rPr>
        <w:t> </w:t>
      </w:r>
      <w:r>
        <w:rPr>
          <w:w w:val="105"/>
        </w:rPr>
        <w:t>sterically block entrance to the CD cavity. However, some groups, depending on their</w:t>
      </w:r>
      <w:r>
        <w:rPr>
          <w:spacing w:val="1"/>
          <w:w w:val="105"/>
        </w:rPr>
        <w:t> </w:t>
      </w:r>
      <w:r>
        <w:rPr>
          <w:w w:val="105"/>
        </w:rPr>
        <w:t>number, flexibility, and position of attachment, may actually act to extend the cavity and</w:t>
      </w:r>
      <w:r>
        <w:rPr>
          <w:spacing w:val="1"/>
          <w:w w:val="105"/>
        </w:rPr>
        <w:t> </w:t>
      </w:r>
      <w:r>
        <w:rPr>
          <w:w w:val="105"/>
        </w:rPr>
        <w:t>provide for better complexation. Substitution at the 3 and 6 positions will be more likely to</w:t>
      </w:r>
      <w:r>
        <w:rPr>
          <w:spacing w:val="1"/>
          <w:w w:val="105"/>
        </w:rPr>
        <w:t> </w:t>
      </w:r>
      <w:r>
        <w:rPr>
          <w:w w:val="105"/>
        </w:rPr>
        <w:t>narrow the</w:t>
      </w:r>
      <w:r>
        <w:rPr>
          <w:spacing w:val="1"/>
          <w:w w:val="105"/>
        </w:rPr>
        <w:t> </w:t>
      </w:r>
      <w:r>
        <w:rPr>
          <w:w w:val="105"/>
        </w:rPr>
        <w:t>cavity</w:t>
      </w:r>
      <w:r>
        <w:rPr>
          <w:spacing w:val="1"/>
          <w:w w:val="105"/>
        </w:rPr>
        <w:t> </w:t>
      </w:r>
      <w:r>
        <w:rPr>
          <w:w w:val="105"/>
        </w:rPr>
        <w:t>opening</w:t>
      </w:r>
      <w:r>
        <w:rPr>
          <w:spacing w:val="1"/>
          <w:w w:val="105"/>
        </w:rPr>
        <w:t> </w:t>
      </w:r>
      <w:r>
        <w:rPr>
          <w:w w:val="105"/>
        </w:rPr>
        <w:t>while</w:t>
      </w:r>
      <w:r>
        <w:rPr>
          <w:spacing w:val="1"/>
          <w:w w:val="105"/>
        </w:rPr>
        <w:t> </w:t>
      </w:r>
      <w:r>
        <w:rPr>
          <w:w w:val="105"/>
        </w:rPr>
        <w:t>substitution</w:t>
      </w:r>
      <w:r>
        <w:rPr>
          <w:spacing w:val="1"/>
          <w:w w:val="105"/>
        </w:rPr>
        <w:t> </w:t>
      </w:r>
      <w:r>
        <w:rPr>
          <w:w w:val="105"/>
        </w:rPr>
        <w:t>at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2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6</w:t>
      </w:r>
      <w:r>
        <w:rPr>
          <w:spacing w:val="1"/>
          <w:w w:val="105"/>
        </w:rPr>
        <w:t> </w:t>
      </w:r>
      <w:r>
        <w:rPr>
          <w:w w:val="105"/>
        </w:rPr>
        <w:t>positions</w:t>
      </w:r>
      <w:r>
        <w:rPr>
          <w:spacing w:val="1"/>
          <w:w w:val="105"/>
        </w:rPr>
        <w:t> </w:t>
      </w:r>
      <w:r>
        <w:rPr>
          <w:w w:val="105"/>
        </w:rPr>
        <w:t>may</w:t>
      </w:r>
      <w:r>
        <w:rPr>
          <w:spacing w:val="1"/>
          <w:w w:val="105"/>
        </w:rPr>
        <w:t> </w:t>
      </w:r>
      <w:r>
        <w:rPr>
          <w:w w:val="105"/>
        </w:rPr>
        <w:t>allow</w:t>
      </w:r>
      <w:r>
        <w:rPr>
          <w:spacing w:val="1"/>
          <w:w w:val="105"/>
        </w:rPr>
        <w:t> </w:t>
      </w:r>
      <w:r>
        <w:rPr>
          <w:w w:val="105"/>
        </w:rPr>
        <w:t>for</w:t>
      </w:r>
      <w:r>
        <w:rPr>
          <w:spacing w:val="1"/>
          <w:w w:val="105"/>
        </w:rPr>
        <w:t> </w:t>
      </w:r>
      <w:r>
        <w:rPr>
          <w:w w:val="105"/>
        </w:rPr>
        <w:t>extension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opening.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binding</w:t>
      </w:r>
      <w:r>
        <w:rPr>
          <w:spacing w:val="1"/>
          <w:w w:val="105"/>
        </w:rPr>
        <w:t> </w:t>
      </w:r>
      <w:r>
        <w:rPr>
          <w:w w:val="105"/>
        </w:rPr>
        <w:t>constants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flurbiprofen</w:t>
      </w:r>
      <w:r>
        <w:rPr>
          <w:spacing w:val="1"/>
          <w:w w:val="105"/>
        </w:rPr>
        <w:t> </w:t>
      </w:r>
      <w:r>
        <w:rPr>
          <w:w w:val="105"/>
        </w:rPr>
        <w:t>(Imai</w:t>
      </w:r>
      <w:r>
        <w:rPr>
          <w:spacing w:val="1"/>
          <w:w w:val="105"/>
        </w:rPr>
        <w:t> </w:t>
      </w:r>
      <w:r>
        <w:rPr>
          <w:i/>
          <w:w w:val="105"/>
        </w:rPr>
        <w:t>et</w:t>
      </w:r>
      <w:r>
        <w:rPr>
          <w:i/>
          <w:spacing w:val="1"/>
          <w:w w:val="105"/>
        </w:rPr>
        <w:t> </w:t>
      </w:r>
      <w:r>
        <w:rPr>
          <w:i/>
          <w:w w:val="105"/>
        </w:rPr>
        <w:t>al.,</w:t>
      </w:r>
      <w:r>
        <w:rPr>
          <w:i/>
          <w:spacing w:val="1"/>
          <w:w w:val="105"/>
        </w:rPr>
        <w:t> </w:t>
      </w:r>
      <w:r>
        <w:rPr>
          <w:w w:val="105"/>
        </w:rPr>
        <w:t>1984),</w:t>
      </w:r>
      <w:r>
        <w:rPr>
          <w:spacing w:val="1"/>
          <w:w w:val="105"/>
        </w:rPr>
        <w:t> </w:t>
      </w:r>
      <w:r>
        <w:rPr>
          <w:w w:val="105"/>
        </w:rPr>
        <w:t>bromazepam (Abdel-Rahman </w:t>
      </w:r>
      <w:r>
        <w:rPr>
          <w:i/>
          <w:w w:val="105"/>
        </w:rPr>
        <w:t>et al., </w:t>
      </w:r>
      <w:r>
        <w:rPr>
          <w:w w:val="105"/>
        </w:rPr>
        <w:t>1994), and nitrazepam (Ahmed </w:t>
      </w:r>
      <w:r>
        <w:rPr>
          <w:i/>
          <w:w w:val="105"/>
        </w:rPr>
        <w:t>et al., </w:t>
      </w:r>
      <w:r>
        <w:rPr>
          <w:w w:val="105"/>
        </w:rPr>
        <w:t>1990) to 2, 6-</w:t>
      </w:r>
      <w:r>
        <w:rPr>
          <w:spacing w:val="1"/>
          <w:w w:val="105"/>
        </w:rPr>
        <w:t> </w:t>
      </w:r>
      <w:r>
        <w:rPr>
          <w:w w:val="105"/>
        </w:rPr>
        <w:t>MD-β-CD (methyl substituent in the 2 and 6 positions) are 2.3, 2.9, and 3.8 folds higher</w:t>
      </w:r>
      <w:r>
        <w:rPr>
          <w:spacing w:val="1"/>
          <w:w w:val="105"/>
        </w:rPr>
        <w:t> </w:t>
      </w:r>
      <w:r>
        <w:rPr>
          <w:w w:val="105"/>
        </w:rPr>
        <w:t>respectively. TM-β-CD (methyl substituents in the 2, 3, and 6 positions), however, show</w:t>
      </w:r>
      <w:r>
        <w:rPr>
          <w:spacing w:val="1"/>
          <w:w w:val="105"/>
        </w:rPr>
        <w:t> </w:t>
      </w:r>
      <w:r>
        <w:rPr>
          <w:w w:val="105"/>
        </w:rPr>
        <w:t>constants</w:t>
      </w:r>
      <w:r>
        <w:rPr>
          <w:spacing w:val="-3"/>
          <w:w w:val="105"/>
        </w:rPr>
        <w:t> </w:t>
      </w:r>
      <w:r>
        <w:rPr>
          <w:w w:val="105"/>
        </w:rPr>
        <w:t>that</w:t>
      </w:r>
      <w:r>
        <w:rPr>
          <w:spacing w:val="1"/>
          <w:w w:val="105"/>
        </w:rPr>
        <w:t> </w:t>
      </w:r>
      <w:r>
        <w:rPr>
          <w:w w:val="105"/>
        </w:rPr>
        <w:t>are</w:t>
      </w:r>
      <w:r>
        <w:rPr>
          <w:spacing w:val="-1"/>
          <w:w w:val="105"/>
        </w:rPr>
        <w:t> </w:t>
      </w:r>
      <w:r>
        <w:rPr>
          <w:w w:val="105"/>
        </w:rPr>
        <w:t>less</w:t>
      </w:r>
      <w:r>
        <w:rPr>
          <w:spacing w:val="-10"/>
          <w:w w:val="105"/>
        </w:rPr>
        <w:t> </w:t>
      </w:r>
      <w:r>
        <w:rPr>
          <w:w w:val="105"/>
        </w:rPr>
        <w:t>than</w:t>
      </w:r>
      <w:r>
        <w:rPr>
          <w:spacing w:val="-1"/>
          <w:w w:val="105"/>
        </w:rPr>
        <w:t> </w:t>
      </w:r>
      <w:r>
        <w:rPr>
          <w:w w:val="105"/>
        </w:rPr>
        <w:t>half</w:t>
      </w:r>
      <w:r>
        <w:rPr>
          <w:spacing w:val="4"/>
          <w:w w:val="105"/>
        </w:rPr>
        <w:t> </w:t>
      </w:r>
      <w:r>
        <w:rPr>
          <w:w w:val="105"/>
        </w:rPr>
        <w:t>of</w:t>
      </w:r>
      <w:r>
        <w:rPr>
          <w:spacing w:val="-12"/>
          <w:w w:val="105"/>
        </w:rPr>
        <w:t> </w:t>
      </w:r>
      <w:r>
        <w:rPr>
          <w:w w:val="105"/>
        </w:rPr>
        <w:t>that</w:t>
      </w:r>
      <w:r>
        <w:rPr>
          <w:spacing w:val="1"/>
          <w:w w:val="105"/>
        </w:rPr>
        <w:t> </w:t>
      </w:r>
      <w:r>
        <w:rPr>
          <w:w w:val="105"/>
        </w:rPr>
        <w:t>observed with</w:t>
      </w:r>
      <w:r>
        <w:rPr>
          <w:spacing w:val="-1"/>
          <w:w w:val="105"/>
        </w:rPr>
        <w:t> </w:t>
      </w:r>
      <w:r>
        <w:rPr>
          <w:w w:val="105"/>
        </w:rPr>
        <w:t>β-CD.</w:t>
      </w:r>
    </w:p>
    <w:p>
      <w:pPr>
        <w:pStyle w:val="BodyText"/>
        <w:spacing w:before="7"/>
        <w:rPr>
          <w:sz w:val="20"/>
        </w:rPr>
      </w:pPr>
    </w:p>
    <w:p>
      <w:pPr>
        <w:pStyle w:val="BodyText"/>
        <w:spacing w:line="496" w:lineRule="auto"/>
        <w:ind w:left="1392" w:right="838" w:firstLine="360"/>
        <w:jc w:val="both"/>
      </w:pPr>
      <w:r>
        <w:rPr>
          <w:w w:val="105"/>
        </w:rPr>
        <w:t>The number of substitutions added to the ring and molar degree of substitution (MS) can</w:t>
      </w:r>
      <w:r>
        <w:rPr>
          <w:spacing w:val="-58"/>
          <w:w w:val="105"/>
        </w:rPr>
        <w:t> </w:t>
      </w:r>
      <w:r>
        <w:rPr/>
        <w:t>also</w:t>
      </w:r>
      <w:r>
        <w:rPr>
          <w:spacing w:val="21"/>
        </w:rPr>
        <w:t> </w:t>
      </w:r>
      <w:r>
        <w:rPr/>
        <w:t>affect</w:t>
      </w:r>
      <w:r>
        <w:rPr>
          <w:spacing w:val="34"/>
        </w:rPr>
        <w:t> </w:t>
      </w:r>
      <w:r>
        <w:rPr/>
        <w:t>binding</w:t>
      </w:r>
      <w:r>
        <w:rPr>
          <w:spacing w:val="22"/>
        </w:rPr>
        <w:t> </w:t>
      </w:r>
      <w:r>
        <w:rPr/>
        <w:t>in</w:t>
      </w:r>
      <w:r>
        <w:rPr>
          <w:spacing w:val="30"/>
        </w:rPr>
        <w:t> </w:t>
      </w:r>
      <w:r>
        <w:rPr/>
        <w:t>both</w:t>
      </w:r>
      <w:r>
        <w:rPr>
          <w:spacing w:val="31"/>
        </w:rPr>
        <w:t> </w:t>
      </w:r>
      <w:r>
        <w:rPr/>
        <w:t>positive</w:t>
      </w:r>
      <w:r>
        <w:rPr>
          <w:spacing w:val="20"/>
        </w:rPr>
        <w:t> </w:t>
      </w:r>
      <w:r>
        <w:rPr/>
        <w:t>and</w:t>
      </w:r>
      <w:r>
        <w:rPr>
          <w:spacing w:val="31"/>
        </w:rPr>
        <w:t> </w:t>
      </w:r>
      <w:r>
        <w:rPr/>
        <w:t>negative</w:t>
      </w:r>
      <w:r>
        <w:rPr>
          <w:spacing w:val="29"/>
        </w:rPr>
        <w:t> </w:t>
      </w:r>
      <w:r>
        <w:rPr/>
        <w:t>manners.</w:t>
      </w:r>
      <w:r>
        <w:rPr>
          <w:spacing w:val="41"/>
        </w:rPr>
        <w:t> </w:t>
      </w:r>
      <w:r>
        <w:rPr/>
        <w:t>Muller</w:t>
      </w:r>
      <w:r>
        <w:rPr>
          <w:spacing w:val="26"/>
        </w:rPr>
        <w:t> </w:t>
      </w:r>
      <w:r>
        <w:rPr/>
        <w:t>and</w:t>
      </w:r>
      <w:r>
        <w:rPr>
          <w:spacing w:val="24"/>
        </w:rPr>
        <w:t> </w:t>
      </w:r>
      <w:r>
        <w:rPr/>
        <w:t>Brauns</w:t>
      </w:r>
      <w:r>
        <w:rPr>
          <w:spacing w:val="11"/>
        </w:rPr>
        <w:t> </w:t>
      </w:r>
      <w:r>
        <w:rPr/>
        <w:t>(1985)</w:t>
      </w:r>
      <w:r>
        <w:rPr>
          <w:spacing w:val="27"/>
        </w:rPr>
        <w:t> </w:t>
      </w:r>
      <w:r>
        <w:rPr/>
        <w:t>showed</w:t>
      </w:r>
    </w:p>
    <w:p>
      <w:pPr>
        <w:spacing w:after="0" w:line="496" w:lineRule="auto"/>
        <w:jc w:val="both"/>
        <w:sectPr>
          <w:pgSz w:w="12240" w:h="15840"/>
          <w:pgMar w:header="0" w:footer="1012" w:top="1380" w:bottom="1200" w:left="480" w:right="600"/>
        </w:sectPr>
      </w:pPr>
    </w:p>
    <w:p>
      <w:pPr>
        <w:pStyle w:val="BodyText"/>
        <w:spacing w:before="82"/>
        <w:ind w:left="1392"/>
      </w:pPr>
      <w:r>
        <w:rPr>
          <w:w w:val="105"/>
        </w:rPr>
        <w:t>that</w:t>
      </w:r>
      <w:r>
        <w:rPr>
          <w:spacing w:val="31"/>
          <w:w w:val="105"/>
        </w:rPr>
        <w:t> </w:t>
      </w:r>
      <w:r>
        <w:rPr>
          <w:w w:val="105"/>
        </w:rPr>
        <w:t>increasing</w:t>
      </w:r>
      <w:r>
        <w:rPr>
          <w:spacing w:val="28"/>
          <w:w w:val="105"/>
        </w:rPr>
        <w:t> </w:t>
      </w:r>
      <w:r>
        <w:rPr>
          <w:w w:val="105"/>
        </w:rPr>
        <w:t>the</w:t>
      </w:r>
      <w:r>
        <w:rPr>
          <w:spacing w:val="35"/>
          <w:w w:val="105"/>
        </w:rPr>
        <w:t> </w:t>
      </w:r>
      <w:r>
        <w:rPr>
          <w:w w:val="105"/>
        </w:rPr>
        <w:t>MS</w:t>
      </w:r>
      <w:r>
        <w:rPr>
          <w:spacing w:val="37"/>
          <w:w w:val="105"/>
        </w:rPr>
        <w:t> </w:t>
      </w:r>
      <w:r>
        <w:rPr>
          <w:w w:val="105"/>
        </w:rPr>
        <w:t>from</w:t>
      </w:r>
      <w:r>
        <w:rPr>
          <w:spacing w:val="27"/>
          <w:w w:val="105"/>
        </w:rPr>
        <w:t> </w:t>
      </w:r>
      <w:r>
        <w:rPr>
          <w:w w:val="105"/>
        </w:rPr>
        <w:t>3</w:t>
      </w:r>
      <w:r>
        <w:rPr>
          <w:spacing w:val="35"/>
          <w:w w:val="105"/>
        </w:rPr>
        <w:t> </w:t>
      </w:r>
      <w:r>
        <w:rPr>
          <w:w w:val="105"/>
        </w:rPr>
        <w:t>to</w:t>
      </w:r>
      <w:r>
        <w:rPr>
          <w:spacing w:val="28"/>
          <w:w w:val="105"/>
        </w:rPr>
        <w:t> </w:t>
      </w:r>
      <w:r>
        <w:rPr>
          <w:w w:val="105"/>
        </w:rPr>
        <w:t>11</w:t>
      </w:r>
      <w:r>
        <w:rPr>
          <w:spacing w:val="35"/>
          <w:w w:val="105"/>
        </w:rPr>
        <w:t> </w:t>
      </w:r>
      <w:r>
        <w:rPr>
          <w:w w:val="105"/>
        </w:rPr>
        <w:t>decreased</w:t>
      </w:r>
      <w:r>
        <w:rPr>
          <w:spacing w:val="28"/>
          <w:w w:val="105"/>
        </w:rPr>
        <w:t> </w:t>
      </w:r>
      <w:r>
        <w:rPr>
          <w:w w:val="105"/>
        </w:rPr>
        <w:t>the</w:t>
      </w:r>
      <w:r>
        <w:rPr>
          <w:spacing w:val="28"/>
          <w:w w:val="105"/>
        </w:rPr>
        <w:t> </w:t>
      </w:r>
      <w:r>
        <w:rPr>
          <w:w w:val="105"/>
        </w:rPr>
        <w:t>solubilisation</w:t>
      </w:r>
      <w:r>
        <w:rPr>
          <w:spacing w:val="28"/>
          <w:w w:val="105"/>
        </w:rPr>
        <w:t> </w:t>
      </w:r>
      <w:r>
        <w:rPr>
          <w:w w:val="105"/>
        </w:rPr>
        <w:t>of</w:t>
      </w:r>
      <w:r>
        <w:rPr>
          <w:spacing w:val="32"/>
          <w:w w:val="105"/>
        </w:rPr>
        <w:t> </w:t>
      </w:r>
      <w:r>
        <w:rPr>
          <w:w w:val="105"/>
        </w:rPr>
        <w:t>hydrocortisone</w:t>
      </w:r>
      <w:r>
        <w:rPr>
          <w:spacing w:val="35"/>
          <w:w w:val="105"/>
        </w:rPr>
        <w:t> </w:t>
      </w:r>
      <w:r>
        <w:rPr>
          <w:w w:val="105"/>
        </w:rPr>
        <w:t>from</w:t>
      </w:r>
    </w:p>
    <w:p>
      <w:pPr>
        <w:pStyle w:val="BodyText"/>
        <w:spacing w:before="2"/>
        <w:rPr>
          <w:sz w:val="25"/>
        </w:rPr>
      </w:pPr>
    </w:p>
    <w:p>
      <w:pPr>
        <w:pStyle w:val="BodyText"/>
        <w:spacing w:line="501" w:lineRule="auto"/>
        <w:ind w:left="1392" w:right="847"/>
        <w:jc w:val="both"/>
      </w:pPr>
      <w:r>
        <w:rPr>
          <w:w w:val="105"/>
        </w:rPr>
        <w:t>10.98 to 5.76 mg/ml for a 0.04 M HE-β-CD (hydroxyethyl) solution (~5 % w/v). A similar</w:t>
      </w:r>
      <w:r>
        <w:rPr>
          <w:spacing w:val="1"/>
          <w:w w:val="105"/>
        </w:rPr>
        <w:t> </w:t>
      </w:r>
      <w:r>
        <w:rPr>
          <w:w w:val="105"/>
        </w:rPr>
        <w:t>effect</w:t>
      </w:r>
      <w:r>
        <w:rPr>
          <w:spacing w:val="1"/>
          <w:w w:val="105"/>
        </w:rPr>
        <w:t> </w:t>
      </w:r>
      <w:r>
        <w:rPr>
          <w:w w:val="105"/>
        </w:rPr>
        <w:t>was</w:t>
      </w:r>
      <w:r>
        <w:rPr>
          <w:spacing w:val="1"/>
          <w:w w:val="105"/>
        </w:rPr>
        <w:t> </w:t>
      </w:r>
      <w:r>
        <w:rPr>
          <w:w w:val="105"/>
        </w:rPr>
        <w:t>observed</w:t>
      </w:r>
      <w:r>
        <w:rPr>
          <w:spacing w:val="1"/>
          <w:w w:val="105"/>
        </w:rPr>
        <w:t> </w:t>
      </w:r>
      <w:r>
        <w:rPr>
          <w:w w:val="105"/>
        </w:rPr>
        <w:t>for</w:t>
      </w:r>
      <w:r>
        <w:rPr>
          <w:spacing w:val="1"/>
          <w:w w:val="105"/>
        </w:rPr>
        <w:t> </w:t>
      </w:r>
      <w:r>
        <w:rPr>
          <w:w w:val="105"/>
        </w:rPr>
        <w:t>digitoxin,</w:t>
      </w:r>
      <w:r>
        <w:rPr>
          <w:spacing w:val="1"/>
          <w:w w:val="105"/>
        </w:rPr>
        <w:t> </w:t>
      </w:r>
      <w:r>
        <w:rPr>
          <w:w w:val="105"/>
        </w:rPr>
        <w:t>diazepam,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indomethacin.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decrease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solubilization</w:t>
      </w:r>
      <w:r>
        <w:rPr>
          <w:spacing w:val="1"/>
          <w:w w:val="105"/>
        </w:rPr>
        <w:t> </w:t>
      </w:r>
      <w:r>
        <w:rPr>
          <w:w w:val="105"/>
        </w:rPr>
        <w:t>was</w:t>
      </w:r>
      <w:r>
        <w:rPr>
          <w:spacing w:val="1"/>
          <w:w w:val="105"/>
        </w:rPr>
        <w:t> </w:t>
      </w:r>
      <w:r>
        <w:rPr>
          <w:w w:val="105"/>
        </w:rPr>
        <w:t>thought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be</w:t>
      </w:r>
      <w:r>
        <w:rPr>
          <w:spacing w:val="1"/>
          <w:w w:val="105"/>
        </w:rPr>
        <w:t> </w:t>
      </w:r>
      <w:r>
        <w:rPr>
          <w:w w:val="105"/>
        </w:rPr>
        <w:t>due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steric</w:t>
      </w:r>
      <w:r>
        <w:rPr>
          <w:spacing w:val="1"/>
          <w:w w:val="105"/>
        </w:rPr>
        <w:t> </w:t>
      </w:r>
      <w:r>
        <w:rPr>
          <w:w w:val="105"/>
        </w:rPr>
        <w:t>hindrance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increased</w:t>
      </w:r>
      <w:r>
        <w:rPr>
          <w:spacing w:val="1"/>
          <w:w w:val="105"/>
        </w:rPr>
        <w:t> </w:t>
      </w:r>
      <w:r>
        <w:rPr>
          <w:w w:val="105"/>
        </w:rPr>
        <w:t>number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hydroxyethyl substituents. An additional explanation may be that some polymerization of</w:t>
      </w:r>
      <w:r>
        <w:rPr>
          <w:spacing w:val="1"/>
          <w:w w:val="105"/>
        </w:rPr>
        <w:t> </w:t>
      </w:r>
      <w:r>
        <w:rPr>
          <w:w w:val="105"/>
        </w:rPr>
        <w:t>the hydroxyethyl groups may have occurred during preparation of the higher MS products,</w:t>
      </w:r>
      <w:r>
        <w:rPr>
          <w:spacing w:val="1"/>
          <w:w w:val="105"/>
        </w:rPr>
        <w:t> </w:t>
      </w:r>
      <w:r>
        <w:rPr>
          <w:w w:val="105"/>
        </w:rPr>
        <w:t>thereby,</w:t>
      </w:r>
      <w:r>
        <w:rPr>
          <w:spacing w:val="-2"/>
          <w:w w:val="105"/>
        </w:rPr>
        <w:t> </w:t>
      </w:r>
      <w:r>
        <w:rPr>
          <w:w w:val="105"/>
        </w:rPr>
        <w:t>creating</w:t>
      </w:r>
      <w:r>
        <w:rPr>
          <w:spacing w:val="-3"/>
          <w:w w:val="105"/>
        </w:rPr>
        <w:t> </w:t>
      </w:r>
      <w:r>
        <w:rPr>
          <w:w w:val="105"/>
        </w:rPr>
        <w:t>bulkier side</w:t>
      </w:r>
      <w:r>
        <w:rPr>
          <w:spacing w:val="-4"/>
          <w:w w:val="105"/>
        </w:rPr>
        <w:t> </w:t>
      </w:r>
      <w:r>
        <w:rPr>
          <w:w w:val="105"/>
        </w:rPr>
        <w:t>chains</w:t>
      </w:r>
      <w:r>
        <w:rPr>
          <w:spacing w:val="-5"/>
          <w:w w:val="105"/>
        </w:rPr>
        <w:t> </w:t>
      </w:r>
      <w:r>
        <w:rPr>
          <w:w w:val="105"/>
        </w:rPr>
        <w:t>that</w:t>
      </w:r>
      <w:r>
        <w:rPr>
          <w:spacing w:val="5"/>
          <w:w w:val="105"/>
        </w:rPr>
        <w:t> </w:t>
      </w:r>
      <w:r>
        <w:rPr>
          <w:w w:val="105"/>
        </w:rPr>
        <w:t>may</w:t>
      </w:r>
      <w:r>
        <w:rPr>
          <w:spacing w:val="-3"/>
          <w:w w:val="105"/>
        </w:rPr>
        <w:t> </w:t>
      </w:r>
      <w:r>
        <w:rPr>
          <w:w w:val="105"/>
        </w:rPr>
        <w:t>have</w:t>
      </w:r>
      <w:r>
        <w:rPr>
          <w:spacing w:val="2"/>
          <w:w w:val="105"/>
        </w:rPr>
        <w:t> </w:t>
      </w:r>
      <w:r>
        <w:rPr>
          <w:w w:val="105"/>
        </w:rPr>
        <w:t>crowded</w:t>
      </w:r>
      <w:r>
        <w:rPr>
          <w:spacing w:val="-3"/>
          <w:w w:val="105"/>
        </w:rPr>
        <w:t> </w:t>
      </w:r>
      <w:r>
        <w:rPr>
          <w:w w:val="105"/>
        </w:rPr>
        <w:t>the</w:t>
      </w:r>
      <w:r>
        <w:rPr>
          <w:spacing w:val="-4"/>
          <w:w w:val="105"/>
        </w:rPr>
        <w:t> </w:t>
      </w:r>
      <w:r>
        <w:rPr>
          <w:w w:val="105"/>
        </w:rPr>
        <w:t>cavity</w:t>
      </w:r>
      <w:r>
        <w:rPr>
          <w:spacing w:val="-4"/>
          <w:w w:val="105"/>
        </w:rPr>
        <w:t> </w:t>
      </w:r>
      <w:r>
        <w:rPr>
          <w:w w:val="105"/>
        </w:rPr>
        <w:t>entrance.</w:t>
      </w:r>
    </w:p>
    <w:p>
      <w:pPr>
        <w:pStyle w:val="BodyText"/>
        <w:spacing w:before="5"/>
        <w:rPr>
          <w:sz w:val="20"/>
        </w:rPr>
      </w:pPr>
    </w:p>
    <w:p>
      <w:pPr>
        <w:pStyle w:val="BodyText"/>
        <w:spacing w:line="501" w:lineRule="auto"/>
        <w:ind w:left="1392" w:right="838" w:firstLine="360"/>
        <w:jc w:val="both"/>
      </w:pPr>
      <w:r>
        <w:rPr>
          <w:w w:val="105"/>
        </w:rPr>
        <w:t>The hydroxypropyl substituent, though larger, appears to require a lower degree of</w:t>
      </w:r>
      <w:r>
        <w:rPr>
          <w:spacing w:val="1"/>
          <w:w w:val="105"/>
        </w:rPr>
        <w:t> </w:t>
      </w:r>
      <w:r>
        <w:rPr>
          <w:w w:val="105"/>
        </w:rPr>
        <w:t>substitution</w:t>
      </w:r>
      <w:r>
        <w:rPr>
          <w:spacing w:val="1"/>
          <w:w w:val="105"/>
        </w:rPr>
        <w:t> </w:t>
      </w:r>
      <w:r>
        <w:rPr>
          <w:w w:val="105"/>
        </w:rPr>
        <w:t>(DS)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improve</w:t>
      </w:r>
      <w:r>
        <w:rPr>
          <w:spacing w:val="1"/>
          <w:w w:val="105"/>
        </w:rPr>
        <w:t> </w:t>
      </w:r>
      <w:r>
        <w:rPr>
          <w:w w:val="105"/>
        </w:rPr>
        <w:t>binding</w:t>
      </w:r>
      <w:r>
        <w:rPr>
          <w:spacing w:val="1"/>
          <w:w w:val="105"/>
        </w:rPr>
        <w:t> </w:t>
      </w:r>
      <w:r>
        <w:rPr>
          <w:w w:val="105"/>
        </w:rPr>
        <w:t>without</w:t>
      </w:r>
      <w:r>
        <w:rPr>
          <w:spacing w:val="1"/>
          <w:w w:val="105"/>
        </w:rPr>
        <w:t> </w:t>
      </w:r>
      <w:r>
        <w:rPr>
          <w:w w:val="105"/>
        </w:rPr>
        <w:t>sterically</w:t>
      </w:r>
      <w:r>
        <w:rPr>
          <w:spacing w:val="1"/>
          <w:w w:val="105"/>
        </w:rPr>
        <w:t> </w:t>
      </w:r>
      <w:r>
        <w:rPr>
          <w:w w:val="105"/>
        </w:rPr>
        <w:t>obscuring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cavity  entrance.</w:t>
      </w:r>
      <w:r>
        <w:rPr>
          <w:spacing w:val="-58"/>
          <w:w w:val="105"/>
        </w:rPr>
        <w:t> </w:t>
      </w:r>
      <w:r>
        <w:rPr>
          <w:w w:val="105"/>
        </w:rPr>
        <w:t>Muller </w:t>
      </w:r>
      <w:r>
        <w:rPr>
          <w:i/>
          <w:w w:val="105"/>
        </w:rPr>
        <w:t>et al. </w:t>
      </w:r>
      <w:r>
        <w:rPr>
          <w:w w:val="105"/>
        </w:rPr>
        <w:t>(1985) have studied the effect of the DS on complexing ability and have</w:t>
      </w:r>
      <w:r>
        <w:rPr>
          <w:spacing w:val="1"/>
          <w:w w:val="105"/>
        </w:rPr>
        <w:t> </w:t>
      </w:r>
      <w:r>
        <w:rPr>
          <w:w w:val="105"/>
        </w:rPr>
        <w:t>observed that lower degrees of hydroxypropyl substitution (2 to 5) are more conducive to</w:t>
      </w:r>
      <w:r>
        <w:rPr>
          <w:spacing w:val="1"/>
          <w:w w:val="105"/>
        </w:rPr>
        <w:t> </w:t>
      </w:r>
      <w:r>
        <w:rPr>
          <w:w w:val="105"/>
        </w:rPr>
        <w:t>complexation. As the DS increases, the solubilization of six different drugs decreases but</w:t>
      </w:r>
      <w:r>
        <w:rPr>
          <w:spacing w:val="1"/>
          <w:w w:val="105"/>
        </w:rPr>
        <w:t> </w:t>
      </w:r>
      <w:r>
        <w:rPr>
          <w:w w:val="105"/>
        </w:rPr>
        <w:t>when</w:t>
      </w:r>
      <w:r>
        <w:rPr>
          <w:spacing w:val="-2"/>
          <w:w w:val="105"/>
        </w:rPr>
        <w:t> </w:t>
      </w:r>
      <w:r>
        <w:rPr>
          <w:w w:val="105"/>
        </w:rPr>
        <w:t>the</w:t>
      </w:r>
      <w:r>
        <w:rPr>
          <w:spacing w:val="-2"/>
          <w:w w:val="105"/>
        </w:rPr>
        <w:t> </w:t>
      </w:r>
      <w:r>
        <w:rPr>
          <w:w w:val="105"/>
        </w:rPr>
        <w:t>DS is</w:t>
      </w:r>
      <w:r>
        <w:rPr>
          <w:spacing w:val="-3"/>
          <w:w w:val="105"/>
        </w:rPr>
        <w:t> </w:t>
      </w:r>
      <w:r>
        <w:rPr>
          <w:w w:val="105"/>
        </w:rPr>
        <w:t>from</w:t>
      </w:r>
      <w:r>
        <w:rPr>
          <w:spacing w:val="-9"/>
          <w:w w:val="105"/>
        </w:rPr>
        <w:t> </w:t>
      </w:r>
      <w:r>
        <w:rPr>
          <w:w w:val="105"/>
        </w:rPr>
        <w:t>4</w:t>
      </w:r>
      <w:r>
        <w:rPr>
          <w:spacing w:val="-1"/>
          <w:w w:val="105"/>
        </w:rPr>
        <w:t> </w:t>
      </w:r>
      <w:r>
        <w:rPr>
          <w:w w:val="105"/>
        </w:rPr>
        <w:t>to</w:t>
      </w:r>
      <w:r>
        <w:rPr>
          <w:spacing w:val="-8"/>
          <w:w w:val="105"/>
        </w:rPr>
        <w:t> </w:t>
      </w:r>
      <w:r>
        <w:rPr>
          <w:w w:val="105"/>
        </w:rPr>
        <w:t>8,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5"/>
          <w:w w:val="105"/>
        </w:rPr>
        <w:t> </w:t>
      </w:r>
      <w:r>
        <w:rPr>
          <w:w w:val="105"/>
        </w:rPr>
        <w:t>solubilization</w:t>
      </w:r>
      <w:r>
        <w:rPr>
          <w:spacing w:val="-1"/>
          <w:w w:val="105"/>
        </w:rPr>
        <w:t> </w:t>
      </w:r>
      <w:r>
        <w:rPr>
          <w:w w:val="105"/>
        </w:rPr>
        <w:t>is</w:t>
      </w:r>
      <w:r>
        <w:rPr>
          <w:spacing w:val="-3"/>
          <w:w w:val="105"/>
        </w:rPr>
        <w:t> </w:t>
      </w:r>
      <w:r>
        <w:rPr>
          <w:w w:val="105"/>
        </w:rPr>
        <w:t>fairly</w:t>
      </w:r>
      <w:r>
        <w:rPr>
          <w:spacing w:val="-1"/>
          <w:w w:val="105"/>
        </w:rPr>
        <w:t> </w:t>
      </w:r>
      <w:r>
        <w:rPr>
          <w:w w:val="105"/>
        </w:rPr>
        <w:t>consistent.</w:t>
      </w:r>
    </w:p>
    <w:p>
      <w:pPr>
        <w:pStyle w:val="BodyText"/>
        <w:spacing w:before="5"/>
        <w:rPr>
          <w:sz w:val="20"/>
        </w:rPr>
      </w:pPr>
    </w:p>
    <w:p>
      <w:pPr>
        <w:pStyle w:val="BodyText"/>
        <w:spacing w:line="501" w:lineRule="auto"/>
        <w:ind w:left="1392" w:right="831" w:firstLine="360"/>
        <w:jc w:val="both"/>
      </w:pPr>
      <w:r>
        <w:rPr>
          <w:w w:val="105"/>
        </w:rPr>
        <w:t>There is compromise between the steric hindrance of a substituent and its ability to</w:t>
      </w:r>
      <w:r>
        <w:rPr>
          <w:spacing w:val="1"/>
          <w:w w:val="105"/>
        </w:rPr>
        <w:t> </w:t>
      </w:r>
      <w:r>
        <w:rPr>
          <w:w w:val="105"/>
        </w:rPr>
        <w:t>extend the hydrophobic cavity. Yoshida </w:t>
      </w:r>
      <w:r>
        <w:rPr>
          <w:i/>
          <w:w w:val="105"/>
        </w:rPr>
        <w:t>et al. </w:t>
      </w:r>
      <w:r>
        <w:rPr>
          <w:w w:val="105"/>
        </w:rPr>
        <w:t>(1989) have shown that introduction of the 3-</w:t>
      </w:r>
      <w:r>
        <w:rPr>
          <w:spacing w:val="1"/>
          <w:w w:val="105"/>
        </w:rPr>
        <w:t> </w:t>
      </w:r>
      <w:r>
        <w:rPr>
          <w:w w:val="105"/>
        </w:rPr>
        <w:t>hydroxypropy1 (3HP) substituent (-O-CH</w:t>
      </w:r>
      <w:r>
        <w:rPr>
          <w:w w:val="105"/>
          <w:vertAlign w:val="subscript"/>
        </w:rPr>
        <w:t>2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- CH</w:t>
      </w:r>
      <w:r>
        <w:rPr>
          <w:w w:val="105"/>
          <w:vertAlign w:val="subscript"/>
        </w:rPr>
        <w:t>2</w:t>
      </w:r>
      <w:r>
        <w:rPr>
          <w:w w:val="105"/>
          <w:vertAlign w:val="baseline"/>
        </w:rPr>
        <w:t> -CH</w:t>
      </w:r>
      <w:r>
        <w:rPr>
          <w:w w:val="105"/>
          <w:vertAlign w:val="subscript"/>
        </w:rPr>
        <w:t>2</w:t>
      </w:r>
      <w:r>
        <w:rPr>
          <w:w w:val="105"/>
          <w:vertAlign w:val="baseline"/>
        </w:rPr>
        <w:t>-OH) at an MS of approximately 6,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results in higher binding constants than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those observed with β-CD, apparently due to 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extension of the hydrophobic cavity. The introduction of an equivalent number of 2, </w:t>
      </w:r>
      <w:r>
        <w:rPr>
          <w:spacing w:val="9"/>
          <w:w w:val="105"/>
          <w:vertAlign w:val="baseline"/>
        </w:rPr>
        <w:t>3-</w:t>
      </w:r>
      <w:r>
        <w:rPr>
          <w:spacing w:val="10"/>
          <w:w w:val="105"/>
          <w:vertAlign w:val="baseline"/>
        </w:rPr>
        <w:t> </w:t>
      </w:r>
      <w:r>
        <w:rPr>
          <w:w w:val="105"/>
          <w:vertAlign w:val="baseline"/>
        </w:rPr>
        <w:t>dihydroxypropy1 (2, 3-DHP) substituents (-O-CH</w:t>
      </w:r>
      <w:r>
        <w:rPr>
          <w:w w:val="105"/>
          <w:vertAlign w:val="subscript"/>
        </w:rPr>
        <w:t>2</w:t>
      </w:r>
      <w:r>
        <w:rPr>
          <w:w w:val="105"/>
          <w:vertAlign w:val="baseline"/>
        </w:rPr>
        <w:t>-CH (OH)-CH</w:t>
      </w:r>
      <w:r>
        <w:rPr>
          <w:w w:val="105"/>
          <w:vertAlign w:val="subscript"/>
        </w:rPr>
        <w:t>2</w:t>
      </w:r>
      <w:r>
        <w:rPr>
          <w:w w:val="105"/>
          <w:vertAlign w:val="baseline"/>
        </w:rPr>
        <w:t>-OH), however, results in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 decrease in the binding constants. This was speculated to be due to steric hindrance of 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larger 2,3-DHP substituents, though this group, being more hydrophilic than 3HP, may not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serve to extend the hydrophobicity of the cavity.There is also a compromise between 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ability</w:t>
      </w:r>
      <w:r>
        <w:rPr>
          <w:spacing w:val="16"/>
          <w:w w:val="105"/>
          <w:vertAlign w:val="baseline"/>
        </w:rPr>
        <w:t> </w:t>
      </w:r>
      <w:r>
        <w:rPr>
          <w:w w:val="105"/>
          <w:vertAlign w:val="baseline"/>
        </w:rPr>
        <w:t>to</w:t>
      </w:r>
      <w:r>
        <w:rPr>
          <w:spacing w:val="17"/>
          <w:w w:val="105"/>
          <w:vertAlign w:val="baseline"/>
        </w:rPr>
        <w:t> </w:t>
      </w:r>
      <w:r>
        <w:rPr>
          <w:w w:val="105"/>
          <w:vertAlign w:val="baseline"/>
        </w:rPr>
        <w:t>form</w:t>
      </w:r>
      <w:r>
        <w:rPr>
          <w:spacing w:val="15"/>
          <w:w w:val="105"/>
          <w:vertAlign w:val="baseline"/>
        </w:rPr>
        <w:t> </w:t>
      </w:r>
      <w:r>
        <w:rPr>
          <w:w w:val="105"/>
          <w:vertAlign w:val="baseline"/>
        </w:rPr>
        <w:t>complexes</w:t>
      </w:r>
      <w:r>
        <w:rPr>
          <w:spacing w:val="7"/>
          <w:w w:val="105"/>
          <w:vertAlign w:val="baseline"/>
        </w:rPr>
        <w:t> </w:t>
      </w:r>
      <w:r>
        <w:rPr>
          <w:w w:val="105"/>
          <w:vertAlign w:val="baseline"/>
        </w:rPr>
        <w:t>and</w:t>
      </w:r>
      <w:r>
        <w:rPr>
          <w:spacing w:val="9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8"/>
          <w:w w:val="105"/>
          <w:vertAlign w:val="baseline"/>
        </w:rPr>
        <w:t> </w:t>
      </w:r>
      <w:r>
        <w:rPr>
          <w:w w:val="105"/>
          <w:vertAlign w:val="baseline"/>
        </w:rPr>
        <w:t>intrinsic</w:t>
      </w:r>
      <w:r>
        <w:rPr>
          <w:spacing w:val="16"/>
          <w:w w:val="105"/>
          <w:vertAlign w:val="baseline"/>
        </w:rPr>
        <w:t> </w:t>
      </w:r>
      <w:r>
        <w:rPr>
          <w:w w:val="105"/>
          <w:vertAlign w:val="baseline"/>
        </w:rPr>
        <w:t>water</w:t>
      </w:r>
      <w:r>
        <w:rPr>
          <w:spacing w:val="26"/>
          <w:w w:val="105"/>
          <w:vertAlign w:val="baseline"/>
        </w:rPr>
        <w:t> </w:t>
      </w:r>
      <w:r>
        <w:rPr>
          <w:w w:val="105"/>
          <w:vertAlign w:val="baseline"/>
        </w:rPr>
        <w:t>solubility.</w:t>
      </w:r>
      <w:r>
        <w:rPr>
          <w:spacing w:val="11"/>
          <w:w w:val="105"/>
          <w:vertAlign w:val="baseline"/>
        </w:rPr>
        <w:t> </w:t>
      </w:r>
      <w:r>
        <w:rPr>
          <w:w w:val="105"/>
          <w:vertAlign w:val="baseline"/>
        </w:rPr>
        <w:t>Rao</w:t>
      </w:r>
      <w:r>
        <w:rPr>
          <w:spacing w:val="20"/>
          <w:w w:val="105"/>
          <w:vertAlign w:val="baseline"/>
        </w:rPr>
        <w:t> </w:t>
      </w:r>
      <w:r>
        <w:rPr>
          <w:i/>
          <w:w w:val="105"/>
          <w:vertAlign w:val="baseline"/>
        </w:rPr>
        <w:t>et</w:t>
      </w:r>
      <w:r>
        <w:rPr>
          <w:i/>
          <w:spacing w:val="11"/>
          <w:w w:val="105"/>
          <w:vertAlign w:val="baseline"/>
        </w:rPr>
        <w:t> </w:t>
      </w:r>
      <w:r>
        <w:rPr>
          <w:i/>
          <w:w w:val="105"/>
          <w:vertAlign w:val="baseline"/>
        </w:rPr>
        <w:t>al.</w:t>
      </w:r>
      <w:r>
        <w:rPr>
          <w:i/>
          <w:spacing w:val="12"/>
          <w:w w:val="105"/>
          <w:vertAlign w:val="baseline"/>
        </w:rPr>
        <w:t> </w:t>
      </w:r>
      <w:r>
        <w:rPr>
          <w:w w:val="105"/>
          <w:vertAlign w:val="baseline"/>
        </w:rPr>
        <w:t>(1992)</w:t>
      </w:r>
      <w:r>
        <w:rPr>
          <w:i/>
          <w:w w:val="105"/>
          <w:vertAlign w:val="baseline"/>
        </w:rPr>
        <w:t>,</w:t>
      </w:r>
      <w:r>
        <w:rPr>
          <w:i/>
          <w:spacing w:val="11"/>
          <w:w w:val="105"/>
          <w:vertAlign w:val="baseline"/>
        </w:rPr>
        <w:t> </w:t>
      </w:r>
      <w:r>
        <w:rPr>
          <w:w w:val="105"/>
          <w:vertAlign w:val="baseline"/>
        </w:rPr>
        <w:t>have</w:t>
      </w:r>
      <w:r>
        <w:rPr>
          <w:spacing w:val="16"/>
          <w:w w:val="105"/>
          <w:vertAlign w:val="baseline"/>
        </w:rPr>
        <w:t> </w:t>
      </w:r>
      <w:r>
        <w:rPr>
          <w:w w:val="105"/>
          <w:vertAlign w:val="baseline"/>
        </w:rPr>
        <w:t>shown</w:t>
      </w:r>
    </w:p>
    <w:p>
      <w:pPr>
        <w:spacing w:after="0" w:line="501" w:lineRule="auto"/>
        <w:jc w:val="both"/>
        <w:sectPr>
          <w:pgSz w:w="12240" w:h="15840"/>
          <w:pgMar w:header="0" w:footer="1012" w:top="1360" w:bottom="1200" w:left="480" w:right="600"/>
        </w:sectPr>
      </w:pPr>
    </w:p>
    <w:p>
      <w:pPr>
        <w:pStyle w:val="BodyText"/>
        <w:spacing w:line="504" w:lineRule="auto" w:before="82"/>
        <w:ind w:left="1392"/>
      </w:pPr>
      <w:r>
        <w:rPr>
          <w:w w:val="105"/>
        </w:rPr>
        <w:t>that</w:t>
      </w:r>
      <w:r>
        <w:rPr>
          <w:spacing w:val="48"/>
          <w:w w:val="105"/>
        </w:rPr>
        <w:t> </w:t>
      </w:r>
      <w:r>
        <w:rPr>
          <w:w w:val="105"/>
        </w:rPr>
        <w:t>increasing</w:t>
      </w:r>
      <w:r>
        <w:rPr>
          <w:spacing w:val="46"/>
          <w:w w:val="105"/>
        </w:rPr>
        <w:t> </w:t>
      </w:r>
      <w:r>
        <w:rPr>
          <w:w w:val="105"/>
        </w:rPr>
        <w:t>the</w:t>
      </w:r>
      <w:r>
        <w:rPr>
          <w:spacing w:val="45"/>
          <w:w w:val="105"/>
        </w:rPr>
        <w:t> </w:t>
      </w:r>
      <w:r>
        <w:rPr>
          <w:w w:val="105"/>
        </w:rPr>
        <w:t>DS</w:t>
      </w:r>
      <w:r>
        <w:rPr>
          <w:spacing w:val="54"/>
          <w:w w:val="105"/>
        </w:rPr>
        <w:t> </w:t>
      </w:r>
      <w:r>
        <w:rPr>
          <w:w w:val="105"/>
        </w:rPr>
        <w:t>of</w:t>
      </w:r>
      <w:r>
        <w:rPr>
          <w:spacing w:val="42"/>
          <w:w w:val="105"/>
        </w:rPr>
        <w:t> </w:t>
      </w:r>
      <w:r>
        <w:rPr>
          <w:w w:val="105"/>
        </w:rPr>
        <w:t>(2HP)-β-CD</w:t>
      </w:r>
      <w:r>
        <w:rPr>
          <w:spacing w:val="50"/>
          <w:w w:val="105"/>
        </w:rPr>
        <w:t> </w:t>
      </w:r>
      <w:r>
        <w:rPr>
          <w:w w:val="105"/>
        </w:rPr>
        <w:t>improves</w:t>
      </w:r>
      <w:r>
        <w:rPr>
          <w:spacing w:val="44"/>
          <w:w w:val="105"/>
        </w:rPr>
        <w:t> </w:t>
      </w:r>
      <w:r>
        <w:rPr>
          <w:w w:val="105"/>
        </w:rPr>
        <w:t>the</w:t>
      </w:r>
      <w:r>
        <w:rPr>
          <w:spacing w:val="45"/>
          <w:w w:val="105"/>
        </w:rPr>
        <w:t> </w:t>
      </w:r>
      <w:r>
        <w:rPr>
          <w:w w:val="105"/>
        </w:rPr>
        <w:t>aqueous</w:t>
      </w:r>
      <w:r>
        <w:rPr>
          <w:spacing w:val="51"/>
          <w:w w:val="105"/>
        </w:rPr>
        <w:t> </w:t>
      </w:r>
      <w:r>
        <w:rPr>
          <w:w w:val="105"/>
        </w:rPr>
        <w:t>solubility</w:t>
      </w:r>
      <w:r>
        <w:rPr>
          <w:spacing w:val="53"/>
          <w:w w:val="105"/>
        </w:rPr>
        <w:t> </w:t>
      </w:r>
      <w:r>
        <w:rPr>
          <w:w w:val="105"/>
        </w:rPr>
        <w:t>but</w:t>
      </w:r>
      <w:r>
        <w:rPr>
          <w:spacing w:val="48"/>
          <w:w w:val="105"/>
        </w:rPr>
        <w:t> </w:t>
      </w:r>
      <w:r>
        <w:rPr>
          <w:w w:val="105"/>
        </w:rPr>
        <w:t>impairs</w:t>
      </w:r>
      <w:r>
        <w:rPr>
          <w:spacing w:val="44"/>
          <w:w w:val="105"/>
        </w:rPr>
        <w:t> </w:t>
      </w:r>
      <w:r>
        <w:rPr>
          <w:w w:val="105"/>
        </w:rPr>
        <w:t>the</w:t>
      </w:r>
      <w:r>
        <w:rPr>
          <w:spacing w:val="-57"/>
          <w:w w:val="105"/>
        </w:rPr>
        <w:t> </w:t>
      </w:r>
      <w:r>
        <w:rPr>
          <w:w w:val="105"/>
        </w:rPr>
        <w:t>complexation</w:t>
      </w:r>
      <w:r>
        <w:rPr>
          <w:spacing w:val="6"/>
          <w:w w:val="105"/>
        </w:rPr>
        <w:t> </w:t>
      </w:r>
      <w:r>
        <w:rPr>
          <w:w w:val="105"/>
        </w:rPr>
        <w:t>capability.</w:t>
      </w:r>
    </w:p>
    <w:p>
      <w:pPr>
        <w:pStyle w:val="BodyText"/>
        <w:spacing w:before="1"/>
        <w:rPr>
          <w:sz w:val="21"/>
        </w:rPr>
      </w:pPr>
    </w:p>
    <w:p>
      <w:pPr>
        <w:pStyle w:val="Heading2"/>
        <w:numPr>
          <w:ilvl w:val="2"/>
          <w:numId w:val="21"/>
        </w:numPr>
        <w:tabs>
          <w:tab w:pos="2833" w:val="left" w:leader="none"/>
          <w:tab w:pos="2834" w:val="left" w:leader="none"/>
        </w:tabs>
        <w:spacing w:line="240" w:lineRule="auto" w:before="1" w:after="0"/>
        <w:ind w:left="2834" w:right="0" w:hanging="1081"/>
        <w:jc w:val="left"/>
      </w:pPr>
      <w:bookmarkStart w:name="_TOC_250057" w:id="18"/>
      <w:r>
        <w:rPr>
          <w:w w:val="105"/>
        </w:rPr>
        <w:t>Electronic</w:t>
      </w:r>
      <w:r>
        <w:rPr>
          <w:spacing w:val="-11"/>
          <w:w w:val="105"/>
        </w:rPr>
        <w:t> </w:t>
      </w:r>
      <w:bookmarkEnd w:id="18"/>
      <w:r>
        <w:rPr>
          <w:w w:val="105"/>
        </w:rPr>
        <w:t>Effects</w:t>
      </w:r>
    </w:p>
    <w:p>
      <w:pPr>
        <w:pStyle w:val="BodyText"/>
        <w:spacing w:before="9"/>
        <w:rPr>
          <w:b/>
          <w:sz w:val="20"/>
        </w:rPr>
      </w:pPr>
    </w:p>
    <w:p>
      <w:pPr>
        <w:pStyle w:val="BodyText"/>
        <w:spacing w:line="501" w:lineRule="auto"/>
        <w:ind w:left="1392" w:right="831" w:firstLine="360"/>
        <w:jc w:val="both"/>
      </w:pPr>
      <w:r>
        <w:rPr>
          <w:b/>
          <w:w w:val="105"/>
        </w:rPr>
        <w:t>Effect of proximity of charge to CD cavity: </w:t>
      </w:r>
      <w:r>
        <w:rPr>
          <w:w w:val="105"/>
        </w:rPr>
        <w:t>The ionic derivatives that have charges</w:t>
      </w:r>
      <w:r>
        <w:rPr>
          <w:spacing w:val="1"/>
          <w:w w:val="105"/>
        </w:rPr>
        <w:t> </w:t>
      </w:r>
      <w:r>
        <w:rPr>
          <w:w w:val="105"/>
        </w:rPr>
        <w:t>close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CD</w:t>
      </w:r>
      <w:r>
        <w:rPr>
          <w:spacing w:val="1"/>
          <w:w w:val="105"/>
        </w:rPr>
        <w:t> </w:t>
      </w:r>
      <w:r>
        <w:rPr>
          <w:w w:val="105"/>
        </w:rPr>
        <w:t>cavity</w:t>
      </w:r>
      <w:r>
        <w:rPr>
          <w:spacing w:val="1"/>
          <w:w w:val="105"/>
        </w:rPr>
        <w:t> </w:t>
      </w:r>
      <w:r>
        <w:rPr>
          <w:w w:val="105"/>
        </w:rPr>
        <w:t>are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carboxylate,</w:t>
      </w:r>
      <w:r>
        <w:rPr>
          <w:spacing w:val="1"/>
          <w:w w:val="105"/>
        </w:rPr>
        <w:t> </w:t>
      </w:r>
      <w:r>
        <w:rPr>
          <w:w w:val="105"/>
        </w:rPr>
        <w:t>sulphate,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sulfonate</w:t>
      </w:r>
      <w:r>
        <w:rPr>
          <w:spacing w:val="1"/>
          <w:w w:val="105"/>
        </w:rPr>
        <w:t> </w:t>
      </w:r>
      <w:r>
        <w:rPr>
          <w:w w:val="105"/>
        </w:rPr>
        <w:t>derivatives.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complexation</w:t>
      </w:r>
      <w:r>
        <w:rPr>
          <w:spacing w:val="1"/>
          <w:w w:val="105"/>
        </w:rPr>
        <w:t> </w:t>
      </w:r>
      <w:r>
        <w:rPr>
          <w:w w:val="105"/>
        </w:rPr>
        <w:t>characteristics of the directly carboxylated CDs, C-β-CDs have not</w:t>
      </w:r>
      <w:r>
        <w:rPr>
          <w:spacing w:val="1"/>
          <w:w w:val="105"/>
        </w:rPr>
        <w:t> </w:t>
      </w:r>
      <w:r>
        <w:rPr>
          <w:w w:val="105"/>
        </w:rPr>
        <w:t>been</w:t>
      </w:r>
      <w:r>
        <w:rPr>
          <w:spacing w:val="1"/>
          <w:w w:val="105"/>
        </w:rPr>
        <w:t> </w:t>
      </w:r>
      <w:r>
        <w:rPr>
          <w:w w:val="105"/>
        </w:rPr>
        <w:t>reported but the highly anionic sulphated CD derivatives (S14-β-CD), do not appear to form</w:t>
      </w:r>
      <w:r>
        <w:rPr>
          <w:spacing w:val="-58"/>
          <w:w w:val="105"/>
        </w:rPr>
        <w:t> </w:t>
      </w:r>
      <w:r>
        <w:rPr>
          <w:w w:val="105"/>
        </w:rPr>
        <w:t>inclusion complexes (Gerloezy </w:t>
      </w:r>
      <w:r>
        <w:rPr>
          <w:i/>
          <w:w w:val="105"/>
        </w:rPr>
        <w:t>et al., </w:t>
      </w:r>
      <w:r>
        <w:rPr>
          <w:w w:val="105"/>
        </w:rPr>
        <w:t>1994). This may be either due to steric effects from 14</w:t>
      </w:r>
      <w:r>
        <w:rPr>
          <w:spacing w:val="-58"/>
          <w:w w:val="105"/>
        </w:rPr>
        <w:t> </w:t>
      </w:r>
      <w:r>
        <w:rPr>
          <w:w w:val="105"/>
        </w:rPr>
        <w:t>sulfate</w:t>
      </w:r>
      <w:r>
        <w:rPr>
          <w:spacing w:val="-6"/>
          <w:w w:val="105"/>
        </w:rPr>
        <w:t> </w:t>
      </w:r>
      <w:r>
        <w:rPr>
          <w:w w:val="105"/>
        </w:rPr>
        <w:t>substituents</w:t>
      </w:r>
      <w:r>
        <w:rPr>
          <w:spacing w:val="-6"/>
          <w:w w:val="105"/>
        </w:rPr>
        <w:t> </w:t>
      </w:r>
      <w:r>
        <w:rPr>
          <w:w w:val="105"/>
        </w:rPr>
        <w:t>or due</w:t>
      </w:r>
      <w:r>
        <w:rPr>
          <w:spacing w:val="-5"/>
          <w:w w:val="105"/>
        </w:rPr>
        <w:t> </w:t>
      </w:r>
      <w:r>
        <w:rPr>
          <w:w w:val="105"/>
        </w:rPr>
        <w:t>to</w:t>
      </w:r>
      <w:r>
        <w:rPr>
          <w:spacing w:val="-4"/>
          <w:w w:val="105"/>
        </w:rPr>
        <w:t> </w:t>
      </w:r>
      <w:r>
        <w:rPr>
          <w:w w:val="105"/>
        </w:rPr>
        <w:t>the</w:t>
      </w:r>
      <w:r>
        <w:rPr>
          <w:spacing w:val="-5"/>
          <w:w w:val="105"/>
        </w:rPr>
        <w:t> </w:t>
      </w:r>
      <w:r>
        <w:rPr>
          <w:w w:val="105"/>
        </w:rPr>
        <w:t>ionic</w:t>
      </w:r>
      <w:r>
        <w:rPr>
          <w:spacing w:val="-5"/>
          <w:w w:val="105"/>
        </w:rPr>
        <w:t> </w:t>
      </w:r>
      <w:r>
        <w:rPr>
          <w:w w:val="105"/>
        </w:rPr>
        <w:t>state</w:t>
      </w:r>
      <w:r>
        <w:rPr>
          <w:spacing w:val="-6"/>
          <w:w w:val="105"/>
        </w:rPr>
        <w:t> </w:t>
      </w:r>
      <w:r>
        <w:rPr>
          <w:w w:val="105"/>
        </w:rPr>
        <w:t>of</w:t>
      </w:r>
      <w:r>
        <w:rPr>
          <w:spacing w:val="-6"/>
          <w:w w:val="105"/>
        </w:rPr>
        <w:t> </w:t>
      </w:r>
      <w:r>
        <w:rPr>
          <w:w w:val="105"/>
        </w:rPr>
        <w:t>the</w:t>
      </w:r>
      <w:r>
        <w:rPr>
          <w:spacing w:val="-6"/>
          <w:w w:val="105"/>
        </w:rPr>
        <w:t> </w:t>
      </w:r>
      <w:r>
        <w:rPr>
          <w:w w:val="105"/>
        </w:rPr>
        <w:t>CD.</w:t>
      </w:r>
      <w:r>
        <w:rPr>
          <w:spacing w:val="-2"/>
          <w:w w:val="105"/>
        </w:rPr>
        <w:t> </w:t>
      </w:r>
      <w:r>
        <w:rPr>
          <w:w w:val="105"/>
        </w:rPr>
        <w:t>The</w:t>
      </w:r>
      <w:r>
        <w:rPr>
          <w:spacing w:val="-5"/>
          <w:w w:val="105"/>
        </w:rPr>
        <w:t> </w:t>
      </w:r>
      <w:r>
        <w:rPr>
          <w:w w:val="105"/>
        </w:rPr>
        <w:t>effect</w:t>
      </w:r>
      <w:r>
        <w:rPr>
          <w:spacing w:val="-2"/>
          <w:w w:val="105"/>
        </w:rPr>
        <w:t> </w:t>
      </w:r>
      <w:r>
        <w:rPr>
          <w:w w:val="105"/>
        </w:rPr>
        <w:t>of</w:t>
      </w:r>
      <w:r>
        <w:rPr>
          <w:spacing w:val="-7"/>
          <w:w w:val="105"/>
        </w:rPr>
        <w:t> </w:t>
      </w:r>
      <w:r>
        <w:rPr>
          <w:w w:val="105"/>
        </w:rPr>
        <w:t>charge</w:t>
      </w:r>
      <w:r>
        <w:rPr>
          <w:spacing w:val="1"/>
          <w:w w:val="105"/>
        </w:rPr>
        <w:t> </w:t>
      </w:r>
      <w:r>
        <w:rPr>
          <w:w w:val="105"/>
        </w:rPr>
        <w:t>proximity</w:t>
      </w:r>
      <w:r>
        <w:rPr>
          <w:spacing w:val="3"/>
          <w:w w:val="105"/>
        </w:rPr>
        <w:t> </w:t>
      </w:r>
      <w:r>
        <w:rPr>
          <w:w w:val="105"/>
        </w:rPr>
        <w:t>on</w:t>
      </w:r>
      <w:r>
        <w:rPr>
          <w:spacing w:val="-5"/>
          <w:w w:val="105"/>
        </w:rPr>
        <w:t> </w:t>
      </w:r>
      <w:r>
        <w:rPr>
          <w:w w:val="105"/>
        </w:rPr>
        <w:t>CD</w:t>
      </w:r>
      <w:r>
        <w:rPr>
          <w:spacing w:val="-58"/>
          <w:w w:val="105"/>
        </w:rPr>
        <w:t> </w:t>
      </w:r>
      <w:r>
        <w:rPr>
          <w:w w:val="105"/>
        </w:rPr>
        <w:t>complexation</w:t>
      </w:r>
      <w:r>
        <w:rPr>
          <w:spacing w:val="1"/>
          <w:w w:val="105"/>
        </w:rPr>
        <w:t> </w:t>
      </w:r>
      <w:r>
        <w:rPr>
          <w:w w:val="105"/>
        </w:rPr>
        <w:t>behaviour</w:t>
      </w:r>
      <w:r>
        <w:rPr>
          <w:spacing w:val="1"/>
          <w:w w:val="105"/>
        </w:rPr>
        <w:t> </w:t>
      </w:r>
      <w:r>
        <w:rPr>
          <w:w w:val="105"/>
        </w:rPr>
        <w:t>was</w:t>
      </w:r>
      <w:r>
        <w:rPr>
          <w:spacing w:val="1"/>
          <w:w w:val="105"/>
        </w:rPr>
        <w:t> </w:t>
      </w:r>
      <w:r>
        <w:rPr>
          <w:w w:val="105"/>
        </w:rPr>
        <w:t>evaluated</w:t>
      </w:r>
      <w:r>
        <w:rPr>
          <w:spacing w:val="1"/>
          <w:w w:val="105"/>
        </w:rPr>
        <w:t> </w:t>
      </w:r>
      <w:r>
        <w:rPr>
          <w:w w:val="105"/>
        </w:rPr>
        <w:t>by</w:t>
      </w:r>
      <w:r>
        <w:rPr>
          <w:spacing w:val="1"/>
          <w:w w:val="105"/>
        </w:rPr>
        <w:t> </w:t>
      </w:r>
      <w:r>
        <w:rPr>
          <w:w w:val="105"/>
        </w:rPr>
        <w:t>studying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complexation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two</w:t>
      </w:r>
      <w:r>
        <w:rPr>
          <w:spacing w:val="1"/>
          <w:w w:val="105"/>
        </w:rPr>
        <w:t> </w:t>
      </w:r>
      <w:r>
        <w:rPr>
          <w:w w:val="105"/>
        </w:rPr>
        <w:t>steroids</w:t>
      </w:r>
      <w:r>
        <w:rPr>
          <w:spacing w:val="1"/>
          <w:w w:val="105"/>
        </w:rPr>
        <w:t> </w:t>
      </w:r>
      <w:r>
        <w:rPr>
          <w:w w:val="105"/>
        </w:rPr>
        <w:t>(Testosterone and Progesterone) by the sulfonate, sulfopropyl ether (SPE), and sulfobutyl</w:t>
      </w:r>
      <w:r>
        <w:rPr>
          <w:spacing w:val="1"/>
          <w:w w:val="105"/>
        </w:rPr>
        <w:t> </w:t>
      </w:r>
      <w:r>
        <w:rPr>
          <w:w w:val="105"/>
        </w:rPr>
        <w:t>ether (SBE) derivative (Stella </w:t>
      </w:r>
      <w:r>
        <w:rPr>
          <w:i/>
          <w:w w:val="105"/>
        </w:rPr>
        <w:t>et al.</w:t>
      </w:r>
      <w:r>
        <w:rPr>
          <w:w w:val="105"/>
        </w:rPr>
        <w:t>, 1992). Electronic effect seems to be more of a factor</w:t>
      </w:r>
      <w:r>
        <w:rPr>
          <w:spacing w:val="1"/>
          <w:w w:val="105"/>
        </w:rPr>
        <w:t> </w:t>
      </w:r>
      <w:r>
        <w:rPr>
          <w:w w:val="105"/>
        </w:rPr>
        <w:t>than steric effect because even when only one sulfonate substituent is attached at the 6-</w:t>
      </w:r>
      <w:r>
        <w:rPr>
          <w:spacing w:val="1"/>
          <w:w w:val="105"/>
        </w:rPr>
        <w:t> </w:t>
      </w:r>
      <w:r>
        <w:rPr>
          <w:w w:val="105"/>
        </w:rPr>
        <w:t>position (6-SA1-β-CD), the derivative loses its complexation. The binding constant for</w:t>
      </w:r>
      <w:r>
        <w:rPr>
          <w:spacing w:val="1"/>
          <w:w w:val="105"/>
        </w:rPr>
        <w:t> </w:t>
      </w:r>
      <w:r>
        <w:rPr>
          <w:w w:val="105"/>
        </w:rPr>
        <w:t>testosterone is only 64 </w:t>
      </w:r>
      <w:r>
        <w:rPr>
          <w:i/>
          <w:w w:val="105"/>
        </w:rPr>
        <w:t>M</w:t>
      </w:r>
      <w:r>
        <w:rPr>
          <w:w w:val="105"/>
          <w:vertAlign w:val="superscript"/>
        </w:rPr>
        <w:t>–1</w:t>
      </w:r>
      <w:r>
        <w:rPr>
          <w:w w:val="105"/>
          <w:vertAlign w:val="baseline"/>
        </w:rPr>
        <w:t> for 6-SA1-β-CD versus 17,800 </w:t>
      </w:r>
      <w:r>
        <w:rPr>
          <w:i/>
          <w:w w:val="105"/>
          <w:vertAlign w:val="baseline"/>
        </w:rPr>
        <w:t>M</w:t>
      </w:r>
      <w:r>
        <w:rPr>
          <w:w w:val="105"/>
          <w:vertAlign w:val="superscript"/>
        </w:rPr>
        <w:t>–1</w:t>
      </w:r>
      <w:r>
        <w:rPr>
          <w:w w:val="105"/>
          <w:vertAlign w:val="baseline"/>
        </w:rPr>
        <w:t> for the neutral β-CD. 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attachment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of a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single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negative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charge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close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to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CD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cavity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appears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to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disrupt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thermodynamics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driving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complexation.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When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one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sulfonate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ion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(SA1)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directly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attached to the CD, there is a minimal binding of the steroids but as the charges are spaced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away by the three carbon propyl, sulfopropyl ether (SPE1), or a four carbon butyl group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(SBE1),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derivatives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regain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binding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capability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β-CD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molecule.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monosubstitute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sulfopropyl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(SPE1)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and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sulfobutyl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(SBE1)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derivitives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are able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to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bind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progesterone and testosterone as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well as β-CD. This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suggests that ionic  substituents too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close</w:t>
      </w:r>
      <w:r>
        <w:rPr>
          <w:spacing w:val="26"/>
          <w:w w:val="105"/>
          <w:vertAlign w:val="baseline"/>
        </w:rPr>
        <w:t> </w:t>
      </w:r>
      <w:r>
        <w:rPr>
          <w:w w:val="105"/>
          <w:vertAlign w:val="baseline"/>
        </w:rPr>
        <w:t>to</w:t>
      </w:r>
      <w:r>
        <w:rPr>
          <w:spacing w:val="20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9"/>
          <w:w w:val="105"/>
          <w:vertAlign w:val="baseline"/>
        </w:rPr>
        <w:t> </w:t>
      </w:r>
      <w:r>
        <w:rPr>
          <w:w w:val="105"/>
          <w:vertAlign w:val="baseline"/>
        </w:rPr>
        <w:t>CD</w:t>
      </w:r>
      <w:r>
        <w:rPr>
          <w:spacing w:val="38"/>
          <w:w w:val="105"/>
          <w:vertAlign w:val="baseline"/>
        </w:rPr>
        <w:t> </w:t>
      </w:r>
      <w:r>
        <w:rPr>
          <w:w w:val="105"/>
          <w:vertAlign w:val="baseline"/>
        </w:rPr>
        <w:t>cavity</w:t>
      </w:r>
      <w:r>
        <w:rPr>
          <w:spacing w:val="27"/>
          <w:w w:val="105"/>
          <w:vertAlign w:val="baseline"/>
        </w:rPr>
        <w:t> </w:t>
      </w:r>
      <w:r>
        <w:rPr>
          <w:w w:val="105"/>
          <w:vertAlign w:val="baseline"/>
        </w:rPr>
        <w:t>adversely</w:t>
      </w:r>
      <w:r>
        <w:rPr>
          <w:spacing w:val="27"/>
          <w:w w:val="105"/>
          <w:vertAlign w:val="baseline"/>
        </w:rPr>
        <w:t> </w:t>
      </w:r>
      <w:r>
        <w:rPr>
          <w:w w:val="105"/>
          <w:vertAlign w:val="baseline"/>
        </w:rPr>
        <w:t>disrupt</w:t>
      </w:r>
      <w:r>
        <w:rPr>
          <w:spacing w:val="29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27"/>
          <w:w w:val="105"/>
          <w:vertAlign w:val="baseline"/>
        </w:rPr>
        <w:t> </w:t>
      </w:r>
      <w:r>
        <w:rPr>
          <w:w w:val="105"/>
          <w:vertAlign w:val="baseline"/>
        </w:rPr>
        <w:t>thermodynamics</w:t>
      </w:r>
      <w:r>
        <w:rPr>
          <w:spacing w:val="25"/>
          <w:w w:val="105"/>
          <w:vertAlign w:val="baseline"/>
        </w:rPr>
        <w:t> </w:t>
      </w:r>
      <w:r>
        <w:rPr>
          <w:w w:val="105"/>
          <w:vertAlign w:val="baseline"/>
        </w:rPr>
        <w:t>driving</w:t>
      </w:r>
      <w:r>
        <w:rPr>
          <w:spacing w:val="20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9"/>
          <w:w w:val="105"/>
          <w:vertAlign w:val="baseline"/>
        </w:rPr>
        <w:t> </w:t>
      </w:r>
      <w:r>
        <w:rPr>
          <w:w w:val="105"/>
          <w:vertAlign w:val="baseline"/>
        </w:rPr>
        <w:t>inclusion</w:t>
      </w:r>
    </w:p>
    <w:p>
      <w:pPr>
        <w:spacing w:after="0" w:line="501" w:lineRule="auto"/>
        <w:jc w:val="both"/>
        <w:sectPr>
          <w:pgSz w:w="12240" w:h="15840"/>
          <w:pgMar w:header="0" w:footer="1012" w:top="1360" w:bottom="1200" w:left="480" w:right="600"/>
        </w:sectPr>
      </w:pPr>
    </w:p>
    <w:p>
      <w:pPr>
        <w:pStyle w:val="BodyText"/>
        <w:spacing w:line="499" w:lineRule="auto" w:before="82"/>
        <w:ind w:left="1392" w:right="836"/>
        <w:jc w:val="both"/>
      </w:pPr>
      <w:r>
        <w:rPr>
          <w:w w:val="105"/>
        </w:rPr>
        <w:t>complexation. Moving the charge away from the cavity re-establishes the complexation</w:t>
      </w:r>
      <w:r>
        <w:rPr>
          <w:spacing w:val="1"/>
          <w:w w:val="105"/>
        </w:rPr>
        <w:t> </w:t>
      </w:r>
      <w:r>
        <w:rPr>
          <w:w w:val="105"/>
        </w:rPr>
        <w:t>characteristics but this is dependent on the charge density in the structure (Gerold and</w:t>
      </w:r>
      <w:r>
        <w:rPr>
          <w:spacing w:val="1"/>
          <w:w w:val="105"/>
        </w:rPr>
        <w:t> </w:t>
      </w:r>
      <w:r>
        <w:rPr>
          <w:w w:val="105"/>
        </w:rPr>
        <w:t>Thompson,</w:t>
      </w:r>
      <w:r>
        <w:rPr>
          <w:spacing w:val="-5"/>
          <w:w w:val="105"/>
        </w:rPr>
        <w:t> </w:t>
      </w:r>
      <w:r>
        <w:rPr>
          <w:w w:val="105"/>
        </w:rPr>
        <w:t>2002).</w:t>
      </w:r>
    </w:p>
    <w:p>
      <w:pPr>
        <w:pStyle w:val="BodyText"/>
        <w:spacing w:line="501" w:lineRule="auto" w:before="6"/>
        <w:ind w:left="1392" w:right="844" w:firstLine="360"/>
        <w:jc w:val="both"/>
      </w:pPr>
      <w:r>
        <w:rPr>
          <w:b/>
          <w:w w:val="105"/>
        </w:rPr>
        <w:t>Effect</w:t>
      </w:r>
      <w:r>
        <w:rPr>
          <w:b/>
          <w:spacing w:val="-5"/>
          <w:w w:val="105"/>
        </w:rPr>
        <w:t> </w:t>
      </w:r>
      <w:r>
        <w:rPr>
          <w:b/>
          <w:w w:val="105"/>
        </w:rPr>
        <w:t>of</w:t>
      </w:r>
      <w:r>
        <w:rPr>
          <w:b/>
          <w:spacing w:val="-4"/>
          <w:w w:val="105"/>
        </w:rPr>
        <w:t> </w:t>
      </w:r>
      <w:r>
        <w:rPr>
          <w:b/>
          <w:w w:val="105"/>
        </w:rPr>
        <w:t>charge</w:t>
      </w:r>
      <w:r>
        <w:rPr>
          <w:b/>
          <w:spacing w:val="-2"/>
          <w:w w:val="105"/>
        </w:rPr>
        <w:t> </w:t>
      </w:r>
      <w:r>
        <w:rPr>
          <w:b/>
          <w:w w:val="105"/>
        </w:rPr>
        <w:t>density:</w:t>
      </w:r>
      <w:r>
        <w:rPr>
          <w:b/>
          <w:spacing w:val="-1"/>
          <w:w w:val="105"/>
        </w:rPr>
        <w:t> </w:t>
      </w:r>
      <w:r>
        <w:rPr>
          <w:w w:val="105"/>
        </w:rPr>
        <w:t>As</w:t>
      </w:r>
      <w:r>
        <w:rPr>
          <w:spacing w:val="-9"/>
          <w:w w:val="105"/>
        </w:rPr>
        <w:t> </w:t>
      </w:r>
      <w:r>
        <w:rPr>
          <w:w w:val="105"/>
        </w:rPr>
        <w:t>the</w:t>
      </w:r>
      <w:r>
        <w:rPr>
          <w:spacing w:val="-3"/>
          <w:w w:val="105"/>
        </w:rPr>
        <w:t> </w:t>
      </w:r>
      <w:r>
        <w:rPr>
          <w:w w:val="105"/>
        </w:rPr>
        <w:t>charge</w:t>
      </w:r>
      <w:r>
        <w:rPr>
          <w:spacing w:val="-8"/>
          <w:w w:val="105"/>
        </w:rPr>
        <w:t> </w:t>
      </w:r>
      <w:r>
        <w:rPr>
          <w:w w:val="105"/>
        </w:rPr>
        <w:t>density</w:t>
      </w:r>
      <w:r>
        <w:rPr>
          <w:spacing w:val="-8"/>
          <w:w w:val="105"/>
        </w:rPr>
        <w:t> </w:t>
      </w:r>
      <w:r>
        <w:rPr>
          <w:w w:val="105"/>
        </w:rPr>
        <w:t>increases</w:t>
      </w:r>
      <w:r>
        <w:rPr>
          <w:spacing w:val="-9"/>
          <w:w w:val="105"/>
        </w:rPr>
        <w:t> </w:t>
      </w:r>
      <w:r>
        <w:rPr>
          <w:w w:val="105"/>
        </w:rPr>
        <w:t>in</w:t>
      </w:r>
      <w:r>
        <w:rPr>
          <w:spacing w:val="-8"/>
          <w:w w:val="105"/>
        </w:rPr>
        <w:t> </w:t>
      </w:r>
      <w:r>
        <w:rPr>
          <w:w w:val="105"/>
        </w:rPr>
        <w:t>the</w:t>
      </w:r>
      <w:r>
        <w:rPr>
          <w:spacing w:val="-8"/>
          <w:w w:val="105"/>
        </w:rPr>
        <w:t> </w:t>
      </w:r>
      <w:r>
        <w:rPr>
          <w:w w:val="105"/>
        </w:rPr>
        <w:t>sulfopropyl family</w:t>
      </w:r>
      <w:r>
        <w:rPr>
          <w:spacing w:val="-8"/>
          <w:w w:val="105"/>
        </w:rPr>
        <w:t> </w:t>
      </w:r>
      <w:r>
        <w:rPr>
          <w:w w:val="105"/>
        </w:rPr>
        <w:t>from</w:t>
      </w:r>
      <w:r>
        <w:rPr>
          <w:spacing w:val="-58"/>
          <w:w w:val="105"/>
        </w:rPr>
        <w:t> </w:t>
      </w:r>
      <w:r>
        <w:rPr>
          <w:w w:val="105"/>
        </w:rPr>
        <w:t>a mono to a tetra and hepta anion, the binding of the steroids decreases. However, when the</w:t>
      </w:r>
      <w:r>
        <w:rPr>
          <w:spacing w:val="1"/>
          <w:w w:val="105"/>
        </w:rPr>
        <w:t> </w:t>
      </w:r>
      <w:r>
        <w:rPr>
          <w:w w:val="105"/>
        </w:rPr>
        <w:t>sulfonate anion was spaced four methylene units away, the charge density did not adversely</w:t>
      </w:r>
      <w:r>
        <w:rPr>
          <w:spacing w:val="-58"/>
          <w:w w:val="105"/>
        </w:rPr>
        <w:t> </w:t>
      </w:r>
      <w:r>
        <w:rPr>
          <w:w w:val="105"/>
        </w:rPr>
        <w:t>affect the binding of the steroids. The mono, tetra, and hepta substituted sulfobutyl ether</w:t>
      </w:r>
      <w:r>
        <w:rPr>
          <w:spacing w:val="1"/>
          <w:w w:val="105"/>
        </w:rPr>
        <w:t> </w:t>
      </w:r>
      <w:r>
        <w:rPr>
          <w:w w:val="105"/>
        </w:rPr>
        <w:t>derivatives all displayed comparable binding abilities for the steroids and the strength of</w:t>
      </w:r>
      <w:r>
        <w:rPr>
          <w:spacing w:val="1"/>
          <w:w w:val="105"/>
        </w:rPr>
        <w:t> </w:t>
      </w:r>
      <w:r>
        <w:rPr>
          <w:w w:val="105"/>
        </w:rPr>
        <w:t>binding</w:t>
      </w:r>
      <w:r>
        <w:rPr>
          <w:spacing w:val="-2"/>
          <w:w w:val="105"/>
        </w:rPr>
        <w:t> </w:t>
      </w:r>
      <w:r>
        <w:rPr>
          <w:w w:val="105"/>
        </w:rPr>
        <w:t>was</w:t>
      </w:r>
      <w:r>
        <w:rPr>
          <w:spacing w:val="-4"/>
          <w:w w:val="105"/>
        </w:rPr>
        <w:t> </w:t>
      </w:r>
      <w:r>
        <w:rPr>
          <w:w w:val="105"/>
        </w:rPr>
        <w:t>similar</w:t>
      </w:r>
      <w:r>
        <w:rPr>
          <w:spacing w:val="-4"/>
          <w:w w:val="105"/>
        </w:rPr>
        <w:t> </w:t>
      </w:r>
      <w:r>
        <w:rPr>
          <w:w w:val="105"/>
        </w:rPr>
        <w:t>to</w:t>
      </w:r>
      <w:r>
        <w:rPr>
          <w:spacing w:val="-2"/>
          <w:w w:val="105"/>
        </w:rPr>
        <w:t> </w:t>
      </w:r>
      <w:r>
        <w:rPr>
          <w:w w:val="105"/>
        </w:rPr>
        <w:t>that observed</w:t>
      </w:r>
      <w:r>
        <w:rPr>
          <w:spacing w:val="-1"/>
          <w:w w:val="105"/>
        </w:rPr>
        <w:t> </w:t>
      </w:r>
      <w:r>
        <w:rPr>
          <w:w w:val="105"/>
        </w:rPr>
        <w:t>for</w:t>
      </w:r>
      <w:r>
        <w:rPr>
          <w:spacing w:val="2"/>
          <w:w w:val="105"/>
        </w:rPr>
        <w:t> </w:t>
      </w:r>
      <w:r>
        <w:rPr>
          <w:w w:val="105"/>
        </w:rPr>
        <w:t>β-CD</w:t>
      </w:r>
      <w:r>
        <w:rPr>
          <w:spacing w:val="-4"/>
          <w:w w:val="105"/>
        </w:rPr>
        <w:t> </w:t>
      </w:r>
      <w:r>
        <w:rPr>
          <w:w w:val="105"/>
        </w:rPr>
        <w:t>(Gerold</w:t>
      </w:r>
      <w:r>
        <w:rPr>
          <w:spacing w:val="-8"/>
          <w:w w:val="105"/>
        </w:rPr>
        <w:t> </w:t>
      </w:r>
      <w:r>
        <w:rPr>
          <w:w w:val="105"/>
        </w:rPr>
        <w:t>and</w:t>
      </w:r>
      <w:r>
        <w:rPr>
          <w:spacing w:val="-2"/>
          <w:w w:val="105"/>
        </w:rPr>
        <w:t> </w:t>
      </w:r>
      <w:r>
        <w:rPr>
          <w:w w:val="105"/>
        </w:rPr>
        <w:t>Thompson,</w:t>
      </w:r>
      <w:r>
        <w:rPr>
          <w:spacing w:val="-7"/>
          <w:w w:val="105"/>
        </w:rPr>
        <w:t> </w:t>
      </w:r>
      <w:r>
        <w:rPr>
          <w:w w:val="105"/>
        </w:rPr>
        <w:t>2002).</w:t>
      </w:r>
    </w:p>
    <w:p>
      <w:pPr>
        <w:pStyle w:val="BodyText"/>
        <w:spacing w:line="501" w:lineRule="auto"/>
        <w:ind w:left="1392" w:right="831" w:firstLine="360"/>
        <w:jc w:val="both"/>
      </w:pPr>
      <w:r>
        <w:rPr>
          <w:b/>
          <w:w w:val="105"/>
        </w:rPr>
        <w:t>Effect of charge state of CD and drug: </w:t>
      </w:r>
      <w:r>
        <w:rPr>
          <w:w w:val="105"/>
        </w:rPr>
        <w:t>Ionic CDs are capable of complexing neutral</w:t>
      </w:r>
      <w:r>
        <w:rPr>
          <w:spacing w:val="1"/>
          <w:w w:val="105"/>
        </w:rPr>
        <w:t> </w:t>
      </w:r>
      <w:r>
        <w:rPr>
          <w:w w:val="105"/>
        </w:rPr>
        <w:t>hydrophobic drugs, if the ionic charge is not directly attached to the carbohydrate backbone</w:t>
      </w:r>
      <w:r>
        <w:rPr>
          <w:spacing w:val="1"/>
          <w:w w:val="105"/>
        </w:rPr>
        <w:t> </w:t>
      </w:r>
      <w:r>
        <w:rPr/>
        <w:t>of the CD. The trianion</w:t>
      </w:r>
      <w:r>
        <w:rPr>
          <w:spacing w:val="1"/>
        </w:rPr>
        <w:t> </w:t>
      </w:r>
      <w:r>
        <w:rPr/>
        <w:t>of CM3-β-CD</w:t>
      </w:r>
      <w:r>
        <w:rPr>
          <w:spacing w:val="57"/>
        </w:rPr>
        <w:t> </w:t>
      </w:r>
      <w:r>
        <w:rPr/>
        <w:t>is able to complex a neutral</w:t>
      </w:r>
      <w:r>
        <w:rPr>
          <w:spacing w:val="58"/>
        </w:rPr>
        <w:t> </w:t>
      </w:r>
      <w:r>
        <w:rPr/>
        <w:t>drug,</w:t>
      </w:r>
      <w:r>
        <w:rPr>
          <w:spacing w:val="57"/>
        </w:rPr>
        <w:t> </w:t>
      </w:r>
      <w:r>
        <w:rPr/>
        <w:t>hydrocortisone with</w:t>
      </w:r>
      <w:r>
        <w:rPr>
          <w:spacing w:val="1"/>
        </w:rPr>
        <w:t> </w:t>
      </w:r>
      <w:r>
        <w:rPr>
          <w:w w:val="105"/>
        </w:rPr>
        <w:t>an association constant that is 74 % of that observed for neutral β-CD (Thuaud </w:t>
      </w:r>
      <w:r>
        <w:rPr>
          <w:i/>
          <w:w w:val="105"/>
        </w:rPr>
        <w:t>et al</w:t>
      </w:r>
      <w:r>
        <w:rPr>
          <w:w w:val="105"/>
        </w:rPr>
        <w:t>., 1990).</w:t>
      </w:r>
      <w:r>
        <w:rPr>
          <w:spacing w:val="-58"/>
          <w:w w:val="105"/>
        </w:rPr>
        <w:t> </w:t>
      </w:r>
      <w:r>
        <w:rPr>
          <w:w w:val="105"/>
        </w:rPr>
        <w:t>Although this anionic derivative is less effective than the neutral β-CD, a more favourable</w:t>
      </w:r>
      <w:r>
        <w:rPr>
          <w:spacing w:val="1"/>
          <w:w w:val="105"/>
        </w:rPr>
        <w:t> </w:t>
      </w:r>
      <w:r>
        <w:rPr>
          <w:w w:val="105"/>
        </w:rPr>
        <w:t>situation has been observed for the interaction of anionic SBE-β-CDS and neutral drugs.</w:t>
      </w:r>
      <w:r>
        <w:rPr>
          <w:spacing w:val="1"/>
          <w:w w:val="105"/>
        </w:rPr>
        <w:t> </w:t>
      </w:r>
      <w:r>
        <w:rPr>
          <w:w w:val="105"/>
        </w:rPr>
        <w:t>Okimoto </w:t>
      </w:r>
      <w:r>
        <w:rPr>
          <w:i/>
          <w:w w:val="105"/>
        </w:rPr>
        <w:t>et al</w:t>
      </w:r>
      <w:r>
        <w:rPr>
          <w:w w:val="105"/>
        </w:rPr>
        <w:t>., (1996) reported that the anionic SBE-β-CD</w:t>
      </w:r>
      <w:r>
        <w:rPr>
          <w:spacing w:val="1"/>
          <w:w w:val="105"/>
        </w:rPr>
        <w:t> </w:t>
      </w:r>
      <w:r>
        <w:rPr>
          <w:w w:val="105"/>
        </w:rPr>
        <w:t>often exhibits 1:1</w:t>
      </w:r>
      <w:r>
        <w:rPr>
          <w:spacing w:val="1"/>
          <w:w w:val="105"/>
        </w:rPr>
        <w:t> </w:t>
      </w:r>
      <w:r>
        <w:rPr>
          <w:w w:val="105"/>
        </w:rPr>
        <w:t>binding</w:t>
      </w:r>
      <w:r>
        <w:rPr>
          <w:spacing w:val="1"/>
          <w:w w:val="105"/>
        </w:rPr>
        <w:t> </w:t>
      </w:r>
      <w:r>
        <w:rPr>
          <w:w w:val="105"/>
        </w:rPr>
        <w:t>constant with neutral drugs that are comparable to or better than those observed for the</w:t>
      </w:r>
      <w:r>
        <w:rPr>
          <w:spacing w:val="1"/>
          <w:w w:val="105"/>
        </w:rPr>
        <w:t> </w:t>
      </w:r>
      <w:r>
        <w:rPr>
          <w:w w:val="105"/>
        </w:rPr>
        <w:t>neutral HP-β-CD. The better binding may be due to the butyl “micellar” arms extending the</w:t>
      </w:r>
      <w:r>
        <w:rPr>
          <w:spacing w:val="1"/>
          <w:w w:val="105"/>
        </w:rPr>
        <w:t> </w:t>
      </w:r>
      <w:r>
        <w:rPr>
          <w:w w:val="105"/>
        </w:rPr>
        <w:t>hydrophobic cavity of the CD. When the drugs and the CD are both charged, electrostatic</w:t>
      </w:r>
      <w:r>
        <w:rPr>
          <w:spacing w:val="1"/>
          <w:w w:val="105"/>
        </w:rPr>
        <w:t> </w:t>
      </w:r>
      <w:r>
        <w:rPr>
          <w:w w:val="105"/>
        </w:rPr>
        <w:t>effect may be observed. Adverse electronic effects have been observed for the complexation</w:t>
      </w:r>
      <w:r>
        <w:rPr>
          <w:spacing w:val="-58"/>
          <w:w w:val="105"/>
        </w:rPr>
        <w:t> </w:t>
      </w:r>
      <w:r>
        <w:rPr>
          <w:w w:val="105"/>
        </w:rPr>
        <w:t>between the anionic form of indomethacin and the dianion carboxymethyl–β-CD, CM2-β-</w:t>
      </w:r>
      <w:r>
        <w:rPr>
          <w:spacing w:val="1"/>
          <w:w w:val="105"/>
        </w:rPr>
        <w:t> </w:t>
      </w:r>
      <w:r>
        <w:rPr>
          <w:w w:val="105"/>
        </w:rPr>
        <w:t>CD (Muller and Brauns</w:t>
      </w:r>
      <w:r>
        <w:rPr>
          <w:i/>
          <w:w w:val="105"/>
        </w:rPr>
        <w:t>, </w:t>
      </w:r>
      <w:r>
        <w:rPr>
          <w:w w:val="105"/>
        </w:rPr>
        <w:t>1985). At pH 6.6, indomethacin exists as an anion and under these</w:t>
      </w:r>
      <w:r>
        <w:rPr>
          <w:spacing w:val="1"/>
          <w:w w:val="105"/>
        </w:rPr>
        <w:t> </w:t>
      </w:r>
      <w:r>
        <w:rPr>
          <w:w w:val="105"/>
        </w:rPr>
        <w:t>conditions,</w:t>
      </w:r>
      <w:r>
        <w:rPr>
          <w:spacing w:val="9"/>
          <w:w w:val="105"/>
        </w:rPr>
        <w:t> </w:t>
      </w:r>
      <w:r>
        <w:rPr>
          <w:w w:val="105"/>
        </w:rPr>
        <w:t>the</w:t>
      </w:r>
      <w:r>
        <w:rPr>
          <w:spacing w:val="6"/>
          <w:w w:val="105"/>
        </w:rPr>
        <w:t> </w:t>
      </w:r>
      <w:r>
        <w:rPr>
          <w:w w:val="105"/>
        </w:rPr>
        <w:t>anionic</w:t>
      </w:r>
      <w:r>
        <w:rPr>
          <w:spacing w:val="7"/>
          <w:w w:val="105"/>
        </w:rPr>
        <w:t> </w:t>
      </w:r>
      <w:r>
        <w:rPr>
          <w:w w:val="105"/>
        </w:rPr>
        <w:t>carboxymethyl</w:t>
      </w:r>
      <w:r>
        <w:rPr>
          <w:spacing w:val="10"/>
          <w:w w:val="105"/>
        </w:rPr>
        <w:t> </w:t>
      </w:r>
      <w:r>
        <w:rPr>
          <w:w w:val="105"/>
        </w:rPr>
        <w:t>CD</w:t>
      </w:r>
      <w:r>
        <w:rPr>
          <w:spacing w:val="12"/>
          <w:w w:val="105"/>
        </w:rPr>
        <w:t> </w:t>
      </w:r>
      <w:r>
        <w:rPr>
          <w:w w:val="105"/>
        </w:rPr>
        <w:t>did</w:t>
      </w:r>
      <w:r>
        <w:rPr>
          <w:spacing w:val="8"/>
          <w:w w:val="105"/>
        </w:rPr>
        <w:t> </w:t>
      </w:r>
      <w:r>
        <w:rPr>
          <w:w w:val="105"/>
        </w:rPr>
        <w:t>not</w:t>
      </w:r>
      <w:r>
        <w:rPr>
          <w:spacing w:val="10"/>
          <w:w w:val="105"/>
        </w:rPr>
        <w:t> </w:t>
      </w:r>
      <w:r>
        <w:rPr>
          <w:w w:val="105"/>
        </w:rPr>
        <w:t>complex</w:t>
      </w:r>
      <w:r>
        <w:rPr>
          <w:spacing w:val="8"/>
          <w:w w:val="105"/>
        </w:rPr>
        <w:t> </w:t>
      </w:r>
      <w:r>
        <w:rPr>
          <w:w w:val="105"/>
        </w:rPr>
        <w:t>the</w:t>
      </w:r>
      <w:r>
        <w:rPr>
          <w:spacing w:val="6"/>
          <w:w w:val="105"/>
        </w:rPr>
        <w:t> </w:t>
      </w:r>
      <w:r>
        <w:rPr>
          <w:w w:val="105"/>
        </w:rPr>
        <w:t>drug</w:t>
      </w:r>
      <w:r>
        <w:rPr>
          <w:spacing w:val="8"/>
          <w:w w:val="105"/>
        </w:rPr>
        <w:t> </w:t>
      </w:r>
      <w:r>
        <w:rPr>
          <w:w w:val="105"/>
        </w:rPr>
        <w:t>at</w:t>
      </w:r>
      <w:r>
        <w:rPr>
          <w:spacing w:val="23"/>
          <w:w w:val="105"/>
        </w:rPr>
        <w:t> </w:t>
      </w:r>
      <w:r>
        <w:rPr>
          <w:w w:val="105"/>
        </w:rPr>
        <w:t>all,</w:t>
      </w:r>
      <w:r>
        <w:rPr>
          <w:spacing w:val="16"/>
          <w:w w:val="105"/>
        </w:rPr>
        <w:t> </w:t>
      </w:r>
      <w:r>
        <w:rPr>
          <w:w w:val="105"/>
        </w:rPr>
        <w:t>probably</w:t>
      </w:r>
      <w:r>
        <w:rPr>
          <w:spacing w:val="7"/>
          <w:w w:val="105"/>
        </w:rPr>
        <w:t> </w:t>
      </w:r>
      <w:r>
        <w:rPr>
          <w:w w:val="105"/>
        </w:rPr>
        <w:t>due</w:t>
      </w:r>
      <w:r>
        <w:rPr>
          <w:spacing w:val="7"/>
          <w:w w:val="105"/>
        </w:rPr>
        <w:t> </w:t>
      </w:r>
      <w:r>
        <w:rPr>
          <w:w w:val="105"/>
        </w:rPr>
        <w:t>to</w:t>
      </w:r>
    </w:p>
    <w:p>
      <w:pPr>
        <w:spacing w:after="0" w:line="501" w:lineRule="auto"/>
        <w:jc w:val="both"/>
        <w:sectPr>
          <w:pgSz w:w="12240" w:h="15840"/>
          <w:pgMar w:header="0" w:footer="1012" w:top="1360" w:bottom="1200" w:left="480" w:right="600"/>
        </w:sectPr>
      </w:pPr>
    </w:p>
    <w:p>
      <w:pPr>
        <w:pStyle w:val="BodyText"/>
        <w:spacing w:line="501" w:lineRule="auto" w:before="82"/>
        <w:ind w:left="1392" w:right="834"/>
        <w:jc w:val="both"/>
      </w:pPr>
      <w:r>
        <w:rPr>
          <w:w w:val="105"/>
        </w:rPr>
        <w:t>electrostatic repulsions. Cooperative electrostatic interaction between the cationic drugs and</w:t>
      </w:r>
      <w:r>
        <w:rPr>
          <w:spacing w:val="-58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anionic</w:t>
      </w:r>
      <w:r>
        <w:rPr>
          <w:spacing w:val="1"/>
          <w:w w:val="105"/>
        </w:rPr>
        <w:t> </w:t>
      </w:r>
      <w:r>
        <w:rPr>
          <w:w w:val="105"/>
        </w:rPr>
        <w:t>CDs</w:t>
      </w:r>
      <w:r>
        <w:rPr>
          <w:spacing w:val="1"/>
          <w:w w:val="105"/>
        </w:rPr>
        <w:t> </w:t>
      </w:r>
      <w:r>
        <w:rPr>
          <w:w w:val="105"/>
        </w:rPr>
        <w:t>has</w:t>
      </w:r>
      <w:r>
        <w:rPr>
          <w:spacing w:val="1"/>
          <w:w w:val="105"/>
        </w:rPr>
        <w:t> </w:t>
      </w:r>
      <w:r>
        <w:rPr>
          <w:w w:val="105"/>
        </w:rPr>
        <w:t>been</w:t>
      </w:r>
      <w:r>
        <w:rPr>
          <w:spacing w:val="1"/>
          <w:w w:val="105"/>
        </w:rPr>
        <w:t> </w:t>
      </w:r>
      <w:r>
        <w:rPr>
          <w:w w:val="105"/>
        </w:rPr>
        <w:t>observed.</w:t>
      </w:r>
      <w:r>
        <w:rPr>
          <w:spacing w:val="1"/>
          <w:w w:val="105"/>
        </w:rPr>
        <w:t> </w:t>
      </w:r>
      <w:r>
        <w:rPr>
          <w:w w:val="105"/>
        </w:rPr>
        <w:t>Enhanced</w:t>
      </w:r>
      <w:r>
        <w:rPr>
          <w:spacing w:val="1"/>
          <w:w w:val="105"/>
        </w:rPr>
        <w:t> </w:t>
      </w:r>
      <w:r>
        <w:rPr>
          <w:w w:val="105"/>
        </w:rPr>
        <w:t>complexation</w:t>
      </w:r>
      <w:r>
        <w:rPr>
          <w:spacing w:val="1"/>
          <w:w w:val="105"/>
        </w:rPr>
        <w:t> </w:t>
      </w:r>
      <w:r>
        <w:rPr>
          <w:w w:val="105"/>
        </w:rPr>
        <w:t>is</w:t>
      </w:r>
      <w:r>
        <w:rPr>
          <w:spacing w:val="1"/>
          <w:w w:val="105"/>
        </w:rPr>
        <w:t> </w:t>
      </w:r>
      <w:r>
        <w:rPr>
          <w:w w:val="105"/>
        </w:rPr>
        <w:t>observed</w:t>
      </w:r>
      <w:r>
        <w:rPr>
          <w:spacing w:val="1"/>
          <w:w w:val="105"/>
        </w:rPr>
        <w:t> </w:t>
      </w:r>
      <w:r>
        <w:rPr>
          <w:w w:val="105"/>
        </w:rPr>
        <w:t>for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complexation</w:t>
      </w:r>
      <w:r>
        <w:rPr>
          <w:spacing w:val="1"/>
          <w:w w:val="105"/>
        </w:rPr>
        <w:t> </w:t>
      </w:r>
      <w:r>
        <w:rPr>
          <w:w w:val="105"/>
        </w:rPr>
        <w:t>of the</w:t>
      </w:r>
      <w:r>
        <w:rPr>
          <w:spacing w:val="1"/>
          <w:w w:val="105"/>
        </w:rPr>
        <w:t> </w:t>
      </w:r>
      <w:r>
        <w:rPr>
          <w:w w:val="105"/>
        </w:rPr>
        <w:t>cationic</w:t>
      </w:r>
      <w:r>
        <w:rPr>
          <w:spacing w:val="1"/>
          <w:w w:val="105"/>
        </w:rPr>
        <w:t> </w:t>
      </w:r>
      <w:r>
        <w:rPr>
          <w:w w:val="105"/>
        </w:rPr>
        <w:t>form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propranolol</w:t>
      </w:r>
      <w:r>
        <w:rPr>
          <w:spacing w:val="1"/>
          <w:w w:val="105"/>
        </w:rPr>
        <w:t> </w:t>
      </w:r>
      <w:r>
        <w:rPr>
          <w:w w:val="105"/>
        </w:rPr>
        <w:t>with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anionic</w:t>
      </w:r>
      <w:r>
        <w:rPr>
          <w:spacing w:val="1"/>
          <w:w w:val="105"/>
        </w:rPr>
        <w:t> </w:t>
      </w:r>
      <w:r>
        <w:rPr>
          <w:w w:val="105"/>
        </w:rPr>
        <w:t>CM3-β-CD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is</w:t>
      </w:r>
      <w:r>
        <w:rPr>
          <w:spacing w:val="1"/>
          <w:w w:val="105"/>
        </w:rPr>
        <w:t> </w:t>
      </w:r>
      <w:r>
        <w:rPr>
          <w:w w:val="105"/>
        </w:rPr>
        <w:t>probably</w:t>
      </w:r>
      <w:r>
        <w:rPr>
          <w:spacing w:val="1"/>
          <w:w w:val="105"/>
        </w:rPr>
        <w:t> </w:t>
      </w:r>
      <w:r>
        <w:rPr>
          <w:w w:val="105"/>
        </w:rPr>
        <w:t>due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cooperative</w:t>
      </w:r>
      <w:r>
        <w:rPr>
          <w:spacing w:val="1"/>
          <w:w w:val="105"/>
        </w:rPr>
        <w:t> </w:t>
      </w:r>
      <w:r>
        <w:rPr>
          <w:w w:val="105"/>
        </w:rPr>
        <w:t>electrostatic</w:t>
      </w:r>
      <w:r>
        <w:rPr>
          <w:spacing w:val="1"/>
          <w:w w:val="105"/>
        </w:rPr>
        <w:t> </w:t>
      </w:r>
      <w:r>
        <w:rPr>
          <w:w w:val="105"/>
        </w:rPr>
        <w:t>interactions.</w:t>
      </w:r>
      <w:r>
        <w:rPr>
          <w:spacing w:val="1"/>
          <w:w w:val="105"/>
        </w:rPr>
        <w:t> </w:t>
      </w:r>
      <w:r>
        <w:rPr>
          <w:w w:val="105"/>
        </w:rPr>
        <w:t>Similar</w:t>
      </w:r>
      <w:r>
        <w:rPr>
          <w:spacing w:val="1"/>
          <w:w w:val="105"/>
        </w:rPr>
        <w:t> </w:t>
      </w:r>
      <w:r>
        <w:rPr>
          <w:w w:val="105"/>
        </w:rPr>
        <w:t>positive</w:t>
      </w:r>
      <w:r>
        <w:rPr>
          <w:spacing w:val="1"/>
          <w:w w:val="105"/>
        </w:rPr>
        <w:t> </w:t>
      </w:r>
      <w:r>
        <w:rPr>
          <w:w w:val="105"/>
        </w:rPr>
        <w:t>interactions</w:t>
      </w:r>
      <w:r>
        <w:rPr>
          <w:spacing w:val="1"/>
          <w:w w:val="105"/>
        </w:rPr>
        <w:t> </w:t>
      </w:r>
      <w:r>
        <w:rPr>
          <w:w w:val="105"/>
        </w:rPr>
        <w:t>are</w:t>
      </w:r>
      <w:r>
        <w:rPr>
          <w:spacing w:val="1"/>
          <w:w w:val="105"/>
        </w:rPr>
        <w:t> </w:t>
      </w:r>
      <w:r>
        <w:rPr>
          <w:w w:val="105"/>
        </w:rPr>
        <w:t>observed with the SBE-β-CD and the cationic forms of cinnarizine, miconazole, papaverine,</w:t>
      </w:r>
      <w:r>
        <w:rPr>
          <w:spacing w:val="-58"/>
          <w:w w:val="105"/>
        </w:rPr>
        <w:t> </w:t>
      </w:r>
      <w:r>
        <w:rPr>
          <w:w w:val="105"/>
        </w:rPr>
        <w:t>and</w:t>
      </w:r>
      <w:r>
        <w:rPr>
          <w:spacing w:val="-1"/>
          <w:w w:val="105"/>
        </w:rPr>
        <w:t> </w:t>
      </w:r>
      <w:r>
        <w:rPr>
          <w:w w:val="105"/>
        </w:rPr>
        <w:t>thiabendazole</w:t>
      </w:r>
      <w:r>
        <w:rPr>
          <w:spacing w:val="-5"/>
          <w:w w:val="105"/>
        </w:rPr>
        <w:t> </w:t>
      </w:r>
      <w:r>
        <w:rPr>
          <w:w w:val="105"/>
        </w:rPr>
        <w:t>(Gerold and</w:t>
      </w:r>
      <w:r>
        <w:rPr>
          <w:spacing w:val="-8"/>
          <w:w w:val="105"/>
        </w:rPr>
        <w:t> </w:t>
      </w:r>
      <w:r>
        <w:rPr>
          <w:w w:val="105"/>
        </w:rPr>
        <w:t>Thompson,</w:t>
      </w:r>
      <w:r>
        <w:rPr>
          <w:spacing w:val="2"/>
          <w:w w:val="105"/>
        </w:rPr>
        <w:t> </w:t>
      </w:r>
      <w:r>
        <w:rPr>
          <w:w w:val="105"/>
        </w:rPr>
        <w:t>2002).</w:t>
      </w:r>
    </w:p>
    <w:p>
      <w:pPr>
        <w:pStyle w:val="BodyText"/>
        <w:rPr>
          <w:sz w:val="21"/>
        </w:rPr>
      </w:pPr>
    </w:p>
    <w:p>
      <w:pPr>
        <w:pStyle w:val="Heading2"/>
        <w:numPr>
          <w:ilvl w:val="2"/>
          <w:numId w:val="21"/>
        </w:numPr>
        <w:tabs>
          <w:tab w:pos="2833" w:val="left" w:leader="none"/>
          <w:tab w:pos="2834" w:val="left" w:leader="none"/>
        </w:tabs>
        <w:spacing w:line="240" w:lineRule="auto" w:before="0" w:after="0"/>
        <w:ind w:left="2834" w:right="0" w:hanging="1081"/>
        <w:jc w:val="left"/>
      </w:pPr>
      <w:bookmarkStart w:name="_TOC_250056" w:id="19"/>
      <w:r>
        <w:rPr>
          <w:w w:val="105"/>
        </w:rPr>
        <w:t>Effect</w:t>
      </w:r>
      <w:r>
        <w:rPr>
          <w:spacing w:val="-10"/>
          <w:w w:val="105"/>
        </w:rPr>
        <w:t> </w:t>
      </w:r>
      <w:r>
        <w:rPr>
          <w:w w:val="105"/>
        </w:rPr>
        <w:t>of</w:t>
      </w:r>
      <w:r>
        <w:rPr>
          <w:spacing w:val="-9"/>
          <w:w w:val="105"/>
        </w:rPr>
        <w:t> </w:t>
      </w:r>
      <w:r>
        <w:rPr>
          <w:w w:val="105"/>
        </w:rPr>
        <w:t>Temperature</w:t>
      </w:r>
      <w:r>
        <w:rPr>
          <w:spacing w:val="-7"/>
          <w:w w:val="105"/>
        </w:rPr>
        <w:t> </w:t>
      </w:r>
      <w:r>
        <w:rPr>
          <w:w w:val="105"/>
        </w:rPr>
        <w:t>and</w:t>
      </w:r>
      <w:r>
        <w:rPr>
          <w:spacing w:val="-6"/>
          <w:w w:val="105"/>
        </w:rPr>
        <w:t> </w:t>
      </w:r>
      <w:bookmarkEnd w:id="19"/>
      <w:r>
        <w:rPr>
          <w:w w:val="105"/>
        </w:rPr>
        <w:t>Co-solvent</w:t>
      </w:r>
    </w:p>
    <w:p>
      <w:pPr>
        <w:pStyle w:val="BodyText"/>
        <w:spacing w:before="6"/>
        <w:rPr>
          <w:b/>
          <w:sz w:val="21"/>
        </w:rPr>
      </w:pPr>
    </w:p>
    <w:p>
      <w:pPr>
        <w:pStyle w:val="BodyText"/>
        <w:spacing w:line="501" w:lineRule="auto"/>
        <w:ind w:left="1392" w:right="835" w:firstLine="360"/>
        <w:jc w:val="both"/>
      </w:pPr>
      <w:r>
        <w:rPr>
          <w:w w:val="105"/>
        </w:rPr>
        <w:t>Inclusion complexation is an</w:t>
      </w:r>
      <w:r>
        <w:rPr>
          <w:spacing w:val="1"/>
          <w:w w:val="105"/>
        </w:rPr>
        <w:t> </w:t>
      </w:r>
      <w:r>
        <w:rPr>
          <w:w w:val="105"/>
        </w:rPr>
        <w:t>equilibrium</w:t>
      </w:r>
      <w:r>
        <w:rPr>
          <w:spacing w:val="1"/>
          <w:w w:val="105"/>
        </w:rPr>
        <w:t> </w:t>
      </w:r>
      <w:r>
        <w:rPr>
          <w:w w:val="105"/>
        </w:rPr>
        <w:t>process and the strength of association is</w:t>
      </w:r>
      <w:r>
        <w:rPr>
          <w:spacing w:val="1"/>
          <w:w w:val="105"/>
        </w:rPr>
        <w:t> </w:t>
      </w:r>
      <w:r>
        <w:rPr>
          <w:w w:val="105"/>
        </w:rPr>
        <w:t>affected by the temperature of the system. In most cases, as the temperature increases, the</w:t>
      </w:r>
      <w:r>
        <w:rPr>
          <w:spacing w:val="1"/>
          <w:w w:val="105"/>
        </w:rPr>
        <w:t> </w:t>
      </w:r>
      <w:r>
        <w:rPr>
          <w:w w:val="105"/>
        </w:rPr>
        <w:t>binding constant will decrease. For example, the binding constant for the neutral naproxen</w:t>
      </w:r>
      <w:r>
        <w:rPr>
          <w:spacing w:val="1"/>
          <w:w w:val="105"/>
        </w:rPr>
        <w:t> </w:t>
      </w:r>
      <w:r>
        <w:rPr>
          <w:w w:val="105"/>
        </w:rPr>
        <w:t>molecule and β-CD decreased from 1379 to 975 to 778 </w:t>
      </w:r>
      <w:r>
        <w:rPr>
          <w:i/>
          <w:w w:val="105"/>
        </w:rPr>
        <w:t>M</w:t>
      </w:r>
      <w:r>
        <w:rPr>
          <w:w w:val="105"/>
          <w:vertAlign w:val="superscript"/>
        </w:rPr>
        <w:t>–1</w:t>
      </w:r>
      <w:r>
        <w:rPr>
          <w:w w:val="105"/>
          <w:vertAlign w:val="baseline"/>
        </w:rPr>
        <w:t> as the temperature increased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from 25 </w:t>
      </w:r>
      <w:r>
        <w:rPr>
          <w:w w:val="105"/>
          <w:vertAlign w:val="superscript"/>
        </w:rPr>
        <w:t>o</w:t>
      </w:r>
      <w:r>
        <w:rPr>
          <w:w w:val="105"/>
          <w:vertAlign w:val="baseline"/>
        </w:rPr>
        <w:t>C to 35 </w:t>
      </w:r>
      <w:r>
        <w:rPr>
          <w:w w:val="105"/>
          <w:vertAlign w:val="superscript"/>
        </w:rPr>
        <w:t>o</w:t>
      </w:r>
      <w:r>
        <w:rPr>
          <w:w w:val="105"/>
          <w:vertAlign w:val="baseline"/>
        </w:rPr>
        <w:t>C and 45 </w:t>
      </w:r>
      <w:r>
        <w:rPr>
          <w:w w:val="105"/>
          <w:vertAlign w:val="superscript"/>
        </w:rPr>
        <w:t>o</w:t>
      </w:r>
      <w:r>
        <w:rPr>
          <w:w w:val="105"/>
          <w:vertAlign w:val="baseline"/>
        </w:rPr>
        <w:t>C respectively. The solubility of a drug in the CD solution may</w:t>
      </w:r>
      <w:r>
        <w:rPr>
          <w:spacing w:val="-58"/>
          <w:w w:val="105"/>
          <w:vertAlign w:val="baseline"/>
        </w:rPr>
        <w:t> </w:t>
      </w:r>
      <w:r>
        <w:rPr>
          <w:w w:val="105"/>
          <w:vertAlign w:val="baseline"/>
        </w:rPr>
        <w:t>increase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with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temperature even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though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 binding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constant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is decreasing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because 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increased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temperature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improves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intrinsic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solubility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free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drug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(Gerold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and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Thompson,</w:t>
      </w:r>
      <w:r>
        <w:rPr>
          <w:spacing w:val="-5"/>
          <w:w w:val="105"/>
          <w:vertAlign w:val="baseline"/>
        </w:rPr>
        <w:t> </w:t>
      </w:r>
      <w:r>
        <w:rPr>
          <w:w w:val="105"/>
          <w:vertAlign w:val="baseline"/>
        </w:rPr>
        <w:t>2002).</w:t>
      </w:r>
    </w:p>
    <w:p>
      <w:pPr>
        <w:pStyle w:val="BodyText"/>
        <w:spacing w:before="8"/>
        <w:rPr>
          <w:sz w:val="20"/>
        </w:rPr>
      </w:pPr>
    </w:p>
    <w:p>
      <w:pPr>
        <w:pStyle w:val="BodyText"/>
        <w:spacing w:line="501" w:lineRule="auto"/>
        <w:ind w:left="1392" w:right="840" w:firstLine="360"/>
        <w:jc w:val="both"/>
      </w:pPr>
      <w:r>
        <w:rPr>
          <w:w w:val="105"/>
        </w:rPr>
        <w:t>Organic solvents typically reduce the complexation of a drug with CD by competing for</w:t>
      </w:r>
      <w:r>
        <w:rPr>
          <w:spacing w:val="-58"/>
          <w:w w:val="105"/>
        </w:rPr>
        <w:t> </w:t>
      </w:r>
      <w:r>
        <w:rPr>
          <w:w w:val="105"/>
        </w:rPr>
        <w:t>the hydrophobic cavity. They also reduce the solubility of most CDs and their complexes.</w:t>
      </w:r>
      <w:r>
        <w:rPr>
          <w:spacing w:val="1"/>
          <w:w w:val="105"/>
        </w:rPr>
        <w:t> </w:t>
      </w:r>
      <w:r>
        <w:rPr>
          <w:w w:val="105"/>
        </w:rPr>
        <w:t>Loftsson </w:t>
      </w:r>
      <w:r>
        <w:rPr>
          <w:i/>
          <w:w w:val="105"/>
        </w:rPr>
        <w:t>et al</w:t>
      </w:r>
      <w:r>
        <w:rPr>
          <w:w w:val="105"/>
        </w:rPr>
        <w:t>. (1999) have reported on the use of water soluble polymers and hydroxyl</w:t>
      </w:r>
      <w:r>
        <w:rPr>
          <w:spacing w:val="1"/>
          <w:w w:val="105"/>
        </w:rPr>
        <w:t> </w:t>
      </w:r>
      <w:r>
        <w:rPr>
          <w:w w:val="105"/>
        </w:rPr>
        <w:t>acids,</w:t>
      </w:r>
      <w:r>
        <w:rPr>
          <w:spacing w:val="-12"/>
          <w:w w:val="105"/>
        </w:rPr>
        <w:t> </w:t>
      </w:r>
      <w:r>
        <w:rPr>
          <w:w w:val="105"/>
        </w:rPr>
        <w:t>respectively,</w:t>
      </w:r>
      <w:r>
        <w:rPr>
          <w:spacing w:val="-6"/>
          <w:w w:val="105"/>
        </w:rPr>
        <w:t> </w:t>
      </w:r>
      <w:r>
        <w:rPr>
          <w:w w:val="105"/>
        </w:rPr>
        <w:t>to</w:t>
      </w:r>
      <w:r>
        <w:rPr>
          <w:spacing w:val="-14"/>
          <w:w w:val="105"/>
        </w:rPr>
        <w:t> </w:t>
      </w:r>
      <w:r>
        <w:rPr>
          <w:w w:val="105"/>
        </w:rPr>
        <w:t>increase</w:t>
      </w:r>
      <w:r>
        <w:rPr>
          <w:spacing w:val="-8"/>
          <w:w w:val="105"/>
        </w:rPr>
        <w:t> </w:t>
      </w:r>
      <w:r>
        <w:rPr>
          <w:w w:val="105"/>
        </w:rPr>
        <w:t>CD:drug</w:t>
      </w:r>
      <w:r>
        <w:rPr>
          <w:spacing w:val="-7"/>
          <w:w w:val="105"/>
        </w:rPr>
        <w:t> </w:t>
      </w:r>
      <w:r>
        <w:rPr>
          <w:w w:val="105"/>
        </w:rPr>
        <w:t>complexation</w:t>
      </w:r>
      <w:r>
        <w:rPr>
          <w:spacing w:val="-14"/>
          <w:w w:val="105"/>
        </w:rPr>
        <w:t> </w:t>
      </w:r>
      <w:r>
        <w:rPr>
          <w:w w:val="105"/>
        </w:rPr>
        <w:t>and</w:t>
      </w:r>
      <w:r>
        <w:rPr>
          <w:spacing w:val="-7"/>
          <w:w w:val="105"/>
        </w:rPr>
        <w:t> </w:t>
      </w:r>
      <w:r>
        <w:rPr>
          <w:w w:val="105"/>
        </w:rPr>
        <w:t>to</w:t>
      </w:r>
      <w:r>
        <w:rPr>
          <w:spacing w:val="-14"/>
          <w:w w:val="105"/>
        </w:rPr>
        <w:t> </w:t>
      </w:r>
      <w:r>
        <w:rPr>
          <w:w w:val="105"/>
        </w:rPr>
        <w:t>improve</w:t>
      </w:r>
      <w:r>
        <w:rPr>
          <w:spacing w:val="-8"/>
          <w:w w:val="105"/>
        </w:rPr>
        <w:t> </w:t>
      </w:r>
      <w:r>
        <w:rPr>
          <w:w w:val="105"/>
        </w:rPr>
        <w:t>the</w:t>
      </w:r>
      <w:r>
        <w:rPr>
          <w:spacing w:val="-8"/>
          <w:w w:val="105"/>
        </w:rPr>
        <w:t> </w:t>
      </w:r>
      <w:r>
        <w:rPr>
          <w:w w:val="105"/>
        </w:rPr>
        <w:t>solubilizing</w:t>
      </w:r>
      <w:r>
        <w:rPr>
          <w:spacing w:val="-8"/>
          <w:w w:val="105"/>
        </w:rPr>
        <w:t> </w:t>
      </w:r>
      <w:r>
        <w:rPr>
          <w:w w:val="105"/>
        </w:rPr>
        <w:t>effect.</w:t>
      </w:r>
    </w:p>
    <w:p>
      <w:pPr>
        <w:spacing w:after="0" w:line="501" w:lineRule="auto"/>
        <w:jc w:val="both"/>
        <w:sectPr>
          <w:pgSz w:w="12240" w:h="15840"/>
          <w:pgMar w:header="0" w:footer="1012" w:top="1360" w:bottom="1200" w:left="480" w:right="600"/>
        </w:sectPr>
      </w:pPr>
    </w:p>
    <w:p>
      <w:pPr>
        <w:pStyle w:val="Heading2"/>
        <w:numPr>
          <w:ilvl w:val="1"/>
          <w:numId w:val="22"/>
        </w:numPr>
        <w:tabs>
          <w:tab w:pos="2833" w:val="left" w:leader="none"/>
          <w:tab w:pos="2834" w:val="left" w:leader="none"/>
        </w:tabs>
        <w:spacing w:line="240" w:lineRule="auto" w:before="69" w:after="0"/>
        <w:ind w:left="2834" w:right="0" w:hanging="1081"/>
        <w:jc w:val="left"/>
      </w:pPr>
      <w:bookmarkStart w:name="_TOC_250055" w:id="20"/>
      <w:r>
        <w:rPr/>
        <w:t>RELEASE</w:t>
      </w:r>
      <w:r>
        <w:rPr>
          <w:spacing w:val="35"/>
        </w:rPr>
        <w:t> </w:t>
      </w:r>
      <w:r>
        <w:rPr/>
        <w:t>FROM</w:t>
      </w:r>
      <w:r>
        <w:rPr>
          <w:spacing w:val="49"/>
        </w:rPr>
        <w:t> </w:t>
      </w:r>
      <w:bookmarkEnd w:id="20"/>
      <w:r>
        <w:rPr/>
        <w:t>COMPLEXES</w:t>
      </w:r>
    </w:p>
    <w:p>
      <w:pPr>
        <w:pStyle w:val="BodyText"/>
        <w:spacing w:before="5"/>
        <w:rPr>
          <w:b/>
          <w:sz w:val="21"/>
        </w:rPr>
      </w:pPr>
    </w:p>
    <w:p>
      <w:pPr>
        <w:pStyle w:val="BodyText"/>
        <w:spacing w:line="501" w:lineRule="auto"/>
        <w:ind w:left="1392" w:right="831" w:firstLine="360"/>
        <w:jc w:val="both"/>
      </w:pPr>
      <w:r>
        <w:rPr>
          <w:w w:val="105"/>
        </w:rPr>
        <w:t>Complexation of drugs by CDs improves their delivery characteristics and does not</w:t>
      </w:r>
      <w:r>
        <w:rPr>
          <w:spacing w:val="1"/>
          <w:w w:val="105"/>
        </w:rPr>
        <w:t> </w:t>
      </w:r>
      <w:r>
        <w:rPr>
          <w:w w:val="105"/>
        </w:rPr>
        <w:t>interfere with their therapeutic activity because complexation is a rapidly reversible process.</w:t>
      </w:r>
      <w:r>
        <w:rPr>
          <w:spacing w:val="-58"/>
          <w:w w:val="105"/>
        </w:rPr>
        <w:t> </w:t>
      </w:r>
      <w:r>
        <w:rPr>
          <w:w w:val="105"/>
        </w:rPr>
        <w:t>In aqueous solution, drug: CD complexes are continually forming and dissociating with half</w:t>
      </w:r>
      <w:r>
        <w:rPr>
          <w:spacing w:val="-58"/>
          <w:w w:val="105"/>
        </w:rPr>
        <w:t> </w:t>
      </w:r>
      <w:r>
        <w:rPr>
          <w:w w:val="105"/>
        </w:rPr>
        <w:t>lives times in the range of milliseconds or less (Turro </w:t>
      </w:r>
      <w:r>
        <w:rPr>
          <w:i/>
          <w:w w:val="105"/>
        </w:rPr>
        <w:t>et al</w:t>
      </w:r>
      <w:r>
        <w:rPr>
          <w:w w:val="105"/>
        </w:rPr>
        <w:t>., 1982; Hashimoto </w:t>
      </w:r>
      <w:r>
        <w:rPr>
          <w:i/>
          <w:w w:val="105"/>
        </w:rPr>
        <w:t>et al.</w:t>
      </w:r>
      <w:r>
        <w:rPr>
          <w:w w:val="105"/>
        </w:rPr>
        <w:t>, 1985).</w:t>
      </w:r>
      <w:r>
        <w:rPr>
          <w:spacing w:val="1"/>
          <w:w w:val="105"/>
        </w:rPr>
        <w:t> </w:t>
      </w:r>
      <w:r>
        <w:rPr>
          <w:w w:val="105"/>
        </w:rPr>
        <w:t>Although slower kinetics of dissociation are seen with stronger binding, the rates are still</w:t>
      </w:r>
      <w:r>
        <w:rPr>
          <w:spacing w:val="1"/>
          <w:w w:val="105"/>
        </w:rPr>
        <w:t> </w:t>
      </w:r>
      <w:r>
        <w:rPr>
          <w:w w:val="105"/>
        </w:rPr>
        <w:t>fast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essentially</w:t>
      </w:r>
      <w:r>
        <w:rPr>
          <w:spacing w:val="1"/>
          <w:w w:val="105"/>
        </w:rPr>
        <w:t> </w:t>
      </w:r>
      <w:r>
        <w:rPr>
          <w:w w:val="105"/>
        </w:rPr>
        <w:t>instantaneous.</w:t>
      </w:r>
      <w:r>
        <w:rPr>
          <w:spacing w:val="1"/>
          <w:w w:val="105"/>
        </w:rPr>
        <w:t> </w:t>
      </w:r>
      <w:r>
        <w:rPr>
          <w:w w:val="105"/>
        </w:rPr>
        <w:t>After</w:t>
      </w:r>
      <w:r>
        <w:rPr>
          <w:spacing w:val="1"/>
          <w:w w:val="105"/>
        </w:rPr>
        <w:t> </w:t>
      </w:r>
      <w:r>
        <w:rPr>
          <w:w w:val="105"/>
        </w:rPr>
        <w:t>administration,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drug</w:t>
      </w:r>
      <w:r>
        <w:rPr>
          <w:spacing w:val="1"/>
          <w:w w:val="105"/>
        </w:rPr>
        <w:t> </w:t>
      </w:r>
      <w:r>
        <w:rPr>
          <w:w w:val="105"/>
        </w:rPr>
        <w:t>is released</w:t>
      </w:r>
      <w:r>
        <w:rPr>
          <w:spacing w:val="1"/>
          <w:w w:val="105"/>
        </w:rPr>
        <w:t> </w:t>
      </w:r>
      <w:r>
        <w:rPr>
          <w:w w:val="105"/>
        </w:rPr>
        <w:t>from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complex</w:t>
      </w:r>
      <w:r>
        <w:rPr>
          <w:spacing w:val="1"/>
          <w:w w:val="105"/>
        </w:rPr>
        <w:t> </w:t>
      </w:r>
      <w:r>
        <w:rPr>
          <w:w w:val="105"/>
        </w:rPr>
        <w:t>as</w:t>
      </w:r>
      <w:r>
        <w:rPr>
          <w:spacing w:val="1"/>
          <w:w w:val="105"/>
        </w:rPr>
        <w:t> </w:t>
      </w:r>
      <w:r>
        <w:rPr>
          <w:w w:val="105"/>
        </w:rPr>
        <w:t>a</w:t>
      </w:r>
      <w:r>
        <w:rPr>
          <w:spacing w:val="1"/>
          <w:w w:val="105"/>
        </w:rPr>
        <w:t> </w:t>
      </w:r>
      <w:r>
        <w:rPr>
          <w:w w:val="105"/>
        </w:rPr>
        <w:t>result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displacement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hydrophilic</w:t>
      </w:r>
      <w:r>
        <w:rPr>
          <w:spacing w:val="1"/>
          <w:w w:val="105"/>
        </w:rPr>
        <w:t> </w:t>
      </w:r>
      <w:r>
        <w:rPr>
          <w:w w:val="105"/>
        </w:rPr>
        <w:t>cyclodextrin</w:t>
      </w:r>
      <w:r>
        <w:rPr>
          <w:spacing w:val="1"/>
          <w:w w:val="105"/>
        </w:rPr>
        <w:t> </w:t>
      </w:r>
      <w:r>
        <w:rPr>
          <w:w w:val="105"/>
        </w:rPr>
        <w:t>by</w:t>
      </w:r>
      <w:r>
        <w:rPr>
          <w:spacing w:val="1"/>
          <w:w w:val="105"/>
        </w:rPr>
        <w:t> </w:t>
      </w:r>
      <w:r>
        <w:rPr>
          <w:w w:val="105"/>
        </w:rPr>
        <w:t>endogenous</w:t>
      </w:r>
      <w:r>
        <w:rPr>
          <w:spacing w:val="1"/>
          <w:w w:val="105"/>
        </w:rPr>
        <w:t> </w:t>
      </w:r>
      <w:r>
        <w:rPr>
          <w:w w:val="105"/>
        </w:rPr>
        <w:t>lipophiles.</w:t>
      </w:r>
      <w:r>
        <w:rPr>
          <w:spacing w:val="1"/>
          <w:w w:val="105"/>
        </w:rPr>
        <w:t> </w:t>
      </w:r>
      <w:r>
        <w:rPr>
          <w:w w:val="105"/>
        </w:rPr>
        <w:t>Drug</w:t>
      </w:r>
      <w:r>
        <w:rPr>
          <w:spacing w:val="1"/>
          <w:w w:val="105"/>
        </w:rPr>
        <w:t> </w:t>
      </w:r>
      <w:r>
        <w:rPr>
          <w:w w:val="105"/>
        </w:rPr>
        <w:t>uptake</w:t>
      </w:r>
      <w:r>
        <w:rPr>
          <w:spacing w:val="1"/>
          <w:w w:val="105"/>
        </w:rPr>
        <w:t> </w:t>
      </w:r>
      <w:r>
        <w:rPr>
          <w:w w:val="105"/>
        </w:rPr>
        <w:t>into</w:t>
      </w:r>
      <w:r>
        <w:rPr>
          <w:spacing w:val="1"/>
          <w:w w:val="105"/>
        </w:rPr>
        <w:t> </w:t>
      </w:r>
      <w:r>
        <w:rPr>
          <w:w w:val="105"/>
        </w:rPr>
        <w:t>tissue</w:t>
      </w:r>
      <w:r>
        <w:rPr>
          <w:spacing w:val="1"/>
          <w:w w:val="105"/>
        </w:rPr>
        <w:t> </w:t>
      </w:r>
      <w:r>
        <w:rPr>
          <w:w w:val="105"/>
        </w:rPr>
        <w:t>is</w:t>
      </w:r>
      <w:r>
        <w:rPr>
          <w:spacing w:val="1"/>
          <w:w w:val="105"/>
        </w:rPr>
        <w:t> </w:t>
      </w:r>
      <w:r>
        <w:rPr>
          <w:w w:val="105"/>
        </w:rPr>
        <w:t>not</w:t>
      </w:r>
      <w:r>
        <w:rPr>
          <w:spacing w:val="1"/>
          <w:w w:val="105"/>
        </w:rPr>
        <w:t> </w:t>
      </w:r>
      <w:r>
        <w:rPr>
          <w:w w:val="105"/>
        </w:rPr>
        <w:t>available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whole</w:t>
      </w:r>
      <w:r>
        <w:rPr>
          <w:spacing w:val="1"/>
          <w:w w:val="105"/>
        </w:rPr>
        <w:t> </w:t>
      </w:r>
      <w:r>
        <w:rPr>
          <w:w w:val="105"/>
        </w:rPr>
        <w:t>complex,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rapid</w:t>
      </w:r>
      <w:r>
        <w:rPr>
          <w:spacing w:val="1"/>
          <w:w w:val="105"/>
        </w:rPr>
        <w:t> </w:t>
      </w:r>
      <w:r>
        <w:rPr>
          <w:w w:val="105"/>
        </w:rPr>
        <w:t>elimination</w:t>
      </w:r>
      <w:r>
        <w:rPr>
          <w:spacing w:val="-1"/>
          <w:w w:val="105"/>
        </w:rPr>
        <w:t> </w:t>
      </w:r>
      <w:r>
        <w:rPr>
          <w:w w:val="105"/>
        </w:rPr>
        <w:t>of</w:t>
      </w:r>
      <w:r>
        <w:rPr>
          <w:spacing w:val="-11"/>
          <w:w w:val="105"/>
        </w:rPr>
        <w:t> </w:t>
      </w:r>
      <w:r>
        <w:rPr>
          <w:w w:val="105"/>
        </w:rPr>
        <w:t>the</w:t>
      </w:r>
      <w:r>
        <w:rPr>
          <w:spacing w:val="-1"/>
          <w:w w:val="105"/>
        </w:rPr>
        <w:t> </w:t>
      </w:r>
      <w:r>
        <w:rPr>
          <w:w w:val="105"/>
        </w:rPr>
        <w:t>CD</w:t>
      </w:r>
      <w:r>
        <w:rPr>
          <w:spacing w:val="-3"/>
          <w:w w:val="105"/>
        </w:rPr>
        <w:t> </w:t>
      </w:r>
      <w:r>
        <w:rPr>
          <w:w w:val="105"/>
        </w:rPr>
        <w:t>results</w:t>
      </w:r>
      <w:r>
        <w:rPr>
          <w:spacing w:val="-5"/>
          <w:w w:val="105"/>
        </w:rPr>
        <w:t> </w:t>
      </w:r>
      <w:r>
        <w:rPr>
          <w:w w:val="105"/>
        </w:rPr>
        <w:t>(Stella</w:t>
      </w:r>
      <w:r>
        <w:rPr>
          <w:spacing w:val="6"/>
          <w:w w:val="105"/>
        </w:rPr>
        <w:t> </w:t>
      </w:r>
      <w:r>
        <w:rPr>
          <w:i/>
          <w:w w:val="105"/>
        </w:rPr>
        <w:t>et</w:t>
      </w:r>
      <w:r>
        <w:rPr>
          <w:i/>
          <w:spacing w:val="-5"/>
          <w:w w:val="105"/>
        </w:rPr>
        <w:t> </w:t>
      </w:r>
      <w:r>
        <w:rPr>
          <w:i/>
          <w:w w:val="105"/>
        </w:rPr>
        <w:t>al.,</w:t>
      </w:r>
      <w:r>
        <w:rPr>
          <w:i/>
          <w:spacing w:val="-4"/>
          <w:w w:val="105"/>
        </w:rPr>
        <w:t> </w:t>
      </w:r>
      <w:r>
        <w:rPr>
          <w:w w:val="105"/>
        </w:rPr>
        <w:t>1999).</w:t>
      </w:r>
    </w:p>
    <w:p>
      <w:pPr>
        <w:pStyle w:val="BodyText"/>
        <w:spacing w:before="11"/>
        <w:rPr>
          <w:sz w:val="20"/>
        </w:rPr>
      </w:pPr>
    </w:p>
    <w:p>
      <w:pPr>
        <w:pStyle w:val="Heading2"/>
        <w:numPr>
          <w:ilvl w:val="1"/>
          <w:numId w:val="22"/>
        </w:numPr>
        <w:tabs>
          <w:tab w:pos="2833" w:val="left" w:leader="none"/>
          <w:tab w:pos="2834" w:val="left" w:leader="none"/>
        </w:tabs>
        <w:spacing w:line="240" w:lineRule="auto" w:before="0" w:after="0"/>
        <w:ind w:left="2834" w:right="0" w:hanging="1081"/>
        <w:jc w:val="left"/>
      </w:pPr>
      <w:bookmarkStart w:name="_TOC_250054" w:id="21"/>
      <w:r>
        <w:rPr/>
        <w:t>BENEFITS</w:t>
      </w:r>
      <w:r>
        <w:rPr>
          <w:spacing w:val="32"/>
        </w:rPr>
        <w:t> </w:t>
      </w:r>
      <w:r>
        <w:rPr/>
        <w:t>OF</w:t>
      </w:r>
      <w:r>
        <w:rPr>
          <w:spacing w:val="46"/>
        </w:rPr>
        <w:t> </w:t>
      </w:r>
      <w:bookmarkEnd w:id="21"/>
      <w:r>
        <w:rPr/>
        <w:t>COMPLEXATION</w:t>
      </w:r>
    </w:p>
    <w:p>
      <w:pPr>
        <w:pStyle w:val="BodyText"/>
        <w:spacing w:before="1"/>
        <w:rPr>
          <w:b/>
          <w:sz w:val="22"/>
        </w:rPr>
      </w:pPr>
    </w:p>
    <w:p>
      <w:pPr>
        <w:pStyle w:val="Heading2"/>
        <w:numPr>
          <w:ilvl w:val="2"/>
          <w:numId w:val="22"/>
        </w:numPr>
        <w:tabs>
          <w:tab w:pos="2833" w:val="left" w:leader="none"/>
          <w:tab w:pos="2834" w:val="left" w:leader="none"/>
        </w:tabs>
        <w:spacing w:line="240" w:lineRule="auto" w:before="0" w:after="0"/>
        <w:ind w:left="2834" w:right="0" w:hanging="1081"/>
        <w:jc w:val="left"/>
      </w:pPr>
      <w:bookmarkStart w:name="_TOC_250053" w:id="22"/>
      <w:r>
        <w:rPr/>
        <w:t>Improvement</w:t>
      </w:r>
      <w:r>
        <w:rPr>
          <w:spacing w:val="39"/>
        </w:rPr>
        <w:t> </w:t>
      </w:r>
      <w:r>
        <w:rPr/>
        <w:t>in</w:t>
      </w:r>
      <w:r>
        <w:rPr>
          <w:spacing w:val="36"/>
        </w:rPr>
        <w:t> </w:t>
      </w:r>
      <w:r>
        <w:rPr/>
        <w:t>Solubility,</w:t>
      </w:r>
      <w:r>
        <w:rPr>
          <w:spacing w:val="36"/>
        </w:rPr>
        <w:t> </w:t>
      </w:r>
      <w:r>
        <w:rPr/>
        <w:t>Dissolution</w:t>
      </w:r>
      <w:r>
        <w:rPr>
          <w:spacing w:val="45"/>
        </w:rPr>
        <w:t> </w:t>
      </w:r>
      <w:r>
        <w:rPr/>
        <w:t>and</w:t>
      </w:r>
      <w:r>
        <w:rPr>
          <w:spacing w:val="25"/>
        </w:rPr>
        <w:t> </w:t>
      </w:r>
      <w:bookmarkEnd w:id="22"/>
      <w:r>
        <w:rPr/>
        <w:t>Bioavailability</w:t>
      </w:r>
    </w:p>
    <w:p>
      <w:pPr>
        <w:pStyle w:val="BodyText"/>
        <w:spacing w:before="10"/>
        <w:rPr>
          <w:b/>
          <w:sz w:val="20"/>
        </w:rPr>
      </w:pPr>
    </w:p>
    <w:p>
      <w:pPr>
        <w:pStyle w:val="BodyText"/>
        <w:spacing w:line="501" w:lineRule="auto"/>
        <w:ind w:left="1392" w:right="831" w:firstLine="360"/>
        <w:jc w:val="both"/>
      </w:pPr>
      <w:r>
        <w:rPr>
          <w:w w:val="105"/>
        </w:rPr>
        <w:t>CD formulations provide aqueous solubility to poorly soluble drugs, and the drug:CD</w:t>
      </w:r>
      <w:r>
        <w:rPr>
          <w:spacing w:val="1"/>
          <w:w w:val="105"/>
        </w:rPr>
        <w:t> </w:t>
      </w:r>
      <w:r>
        <w:rPr>
          <w:w w:val="105"/>
        </w:rPr>
        <w:t>complex often exhibits improved dissolution characteristics compared to other formulations</w:t>
      </w:r>
      <w:r>
        <w:rPr>
          <w:spacing w:val="1"/>
          <w:w w:val="105"/>
        </w:rPr>
        <w:t> </w:t>
      </w:r>
      <w:r>
        <w:rPr>
          <w:w w:val="105"/>
        </w:rPr>
        <w:t>of the drug. These two features can provide for an improvement in oral bioavailability when</w:t>
      </w:r>
      <w:r>
        <w:rPr>
          <w:spacing w:val="-58"/>
          <w:w w:val="105"/>
        </w:rPr>
        <w:t> </w:t>
      </w:r>
      <w:r>
        <w:rPr>
          <w:w w:val="105"/>
        </w:rPr>
        <w:t>solubility and the rate of dissolution are limiting the availability of the drug for absorption.</w:t>
      </w:r>
      <w:r>
        <w:rPr>
          <w:spacing w:val="1"/>
          <w:w w:val="105"/>
        </w:rPr>
        <w:t> </w:t>
      </w:r>
      <w:r>
        <w:rPr>
          <w:w w:val="105"/>
        </w:rPr>
        <w:t>For example, the drug cefotiam hexetil hydrochloride forms a gel under the acidic condition</w:t>
      </w:r>
      <w:r>
        <w:rPr>
          <w:spacing w:val="-58"/>
          <w:w w:val="105"/>
        </w:rPr>
        <w:t> </w:t>
      </w:r>
      <w:r>
        <w:rPr>
          <w:w w:val="105"/>
        </w:rPr>
        <w:t>of the gastric content and shows poor dissolution. A variety of excipients were screened to</w:t>
      </w:r>
      <w:r>
        <w:rPr>
          <w:spacing w:val="1"/>
          <w:w w:val="105"/>
        </w:rPr>
        <w:t> </w:t>
      </w:r>
      <w:r>
        <w:rPr>
          <w:w w:val="105"/>
        </w:rPr>
        <w:t>prevent gelation and α-CD complexation afforded the best formulation for the dissolution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-1"/>
          <w:w w:val="105"/>
        </w:rPr>
        <w:t> </w:t>
      </w:r>
      <w:r>
        <w:rPr>
          <w:w w:val="105"/>
        </w:rPr>
        <w:t>solubilization of</w:t>
      </w:r>
      <w:r>
        <w:rPr>
          <w:spacing w:val="-3"/>
          <w:w w:val="105"/>
        </w:rPr>
        <w:t> </w:t>
      </w:r>
      <w:r>
        <w:rPr>
          <w:w w:val="105"/>
        </w:rPr>
        <w:t>the</w:t>
      </w:r>
      <w:r>
        <w:rPr>
          <w:spacing w:val="-2"/>
          <w:w w:val="105"/>
        </w:rPr>
        <w:t> </w:t>
      </w:r>
      <w:r>
        <w:rPr>
          <w:w w:val="105"/>
        </w:rPr>
        <w:t>drug (Hirai,</w:t>
      </w:r>
      <w:r>
        <w:rPr>
          <w:spacing w:val="-5"/>
          <w:w w:val="105"/>
        </w:rPr>
        <w:t> </w:t>
      </w:r>
      <w:r>
        <w:rPr>
          <w:w w:val="105"/>
        </w:rPr>
        <w:t>1994).</w:t>
      </w:r>
    </w:p>
    <w:p>
      <w:pPr>
        <w:pStyle w:val="BodyText"/>
        <w:spacing w:before="8"/>
        <w:rPr>
          <w:sz w:val="20"/>
        </w:rPr>
      </w:pPr>
    </w:p>
    <w:p>
      <w:pPr>
        <w:pStyle w:val="BodyText"/>
        <w:spacing w:line="499" w:lineRule="auto"/>
        <w:ind w:left="1392" w:right="832" w:firstLine="360"/>
        <w:jc w:val="both"/>
      </w:pPr>
      <w:r>
        <w:rPr>
          <w:w w:val="105"/>
        </w:rPr>
        <w:t>Another example is the calcium channel blocker, cinnarizine. This drug exhibits a very</w:t>
      </w:r>
      <w:r>
        <w:rPr>
          <w:spacing w:val="1"/>
          <w:w w:val="105"/>
        </w:rPr>
        <w:t> </w:t>
      </w:r>
      <w:r>
        <w:rPr>
          <w:w w:val="105"/>
        </w:rPr>
        <w:t>low and erratic bioavailability (F) after oral administration as a suspension (F = 8 ± 4 %) or</w:t>
      </w:r>
      <w:r>
        <w:rPr>
          <w:spacing w:val="1"/>
          <w:w w:val="105"/>
        </w:rPr>
        <w:t> </w:t>
      </w:r>
      <w:r>
        <w:rPr>
          <w:w w:val="105"/>
        </w:rPr>
        <w:t>capsule (F</w:t>
      </w:r>
      <w:r>
        <w:rPr>
          <w:spacing w:val="5"/>
          <w:w w:val="105"/>
        </w:rPr>
        <w:t> </w:t>
      </w:r>
      <w:r>
        <w:rPr>
          <w:w w:val="105"/>
        </w:rPr>
        <w:t>=</w:t>
      </w:r>
      <w:r>
        <w:rPr>
          <w:spacing w:val="8"/>
          <w:w w:val="105"/>
        </w:rPr>
        <w:t> </w:t>
      </w:r>
      <w:r>
        <w:rPr>
          <w:w w:val="105"/>
        </w:rPr>
        <w:t>0.8</w:t>
      </w:r>
      <w:r>
        <w:rPr>
          <w:spacing w:val="9"/>
          <w:w w:val="105"/>
        </w:rPr>
        <w:t> </w:t>
      </w:r>
      <w:r>
        <w:rPr>
          <w:w w:val="105"/>
        </w:rPr>
        <w:t>±</w:t>
      </w:r>
      <w:r>
        <w:rPr>
          <w:spacing w:val="5"/>
          <w:w w:val="105"/>
        </w:rPr>
        <w:t> </w:t>
      </w:r>
      <w:r>
        <w:rPr>
          <w:w w:val="105"/>
        </w:rPr>
        <w:t>0.4</w:t>
      </w:r>
      <w:r>
        <w:rPr>
          <w:spacing w:val="9"/>
          <w:w w:val="105"/>
        </w:rPr>
        <w:t> </w:t>
      </w:r>
      <w:r>
        <w:rPr>
          <w:w w:val="105"/>
        </w:rPr>
        <w:t>%).</w:t>
      </w:r>
      <w:r>
        <w:rPr>
          <w:spacing w:val="9"/>
          <w:w w:val="105"/>
        </w:rPr>
        <w:t> </w:t>
      </w:r>
      <w:r>
        <w:rPr>
          <w:w w:val="105"/>
        </w:rPr>
        <w:t>When</w:t>
      </w:r>
      <w:r>
        <w:rPr>
          <w:spacing w:val="10"/>
          <w:w w:val="105"/>
        </w:rPr>
        <w:t> </w:t>
      </w:r>
      <w:r>
        <w:rPr>
          <w:w w:val="105"/>
        </w:rPr>
        <w:t>cinnarizine</w:t>
      </w:r>
      <w:r>
        <w:rPr>
          <w:spacing w:val="10"/>
          <w:w w:val="105"/>
        </w:rPr>
        <w:t> </w:t>
      </w:r>
      <w:r>
        <w:rPr>
          <w:w w:val="105"/>
        </w:rPr>
        <w:t>was</w:t>
      </w:r>
      <w:r>
        <w:rPr>
          <w:spacing w:val="-1"/>
          <w:w w:val="105"/>
        </w:rPr>
        <w:t> </w:t>
      </w:r>
      <w:r>
        <w:rPr>
          <w:w w:val="105"/>
        </w:rPr>
        <w:t>administrated</w:t>
      </w:r>
      <w:r>
        <w:rPr>
          <w:spacing w:val="2"/>
          <w:w w:val="105"/>
        </w:rPr>
        <w:t> </w:t>
      </w:r>
      <w:r>
        <w:rPr>
          <w:w w:val="105"/>
        </w:rPr>
        <w:t>as a</w:t>
      </w:r>
      <w:r>
        <w:rPr>
          <w:spacing w:val="7"/>
          <w:w w:val="105"/>
        </w:rPr>
        <w:t> </w:t>
      </w:r>
      <w:r>
        <w:rPr>
          <w:w w:val="105"/>
        </w:rPr>
        <w:t>complex</w:t>
      </w:r>
      <w:r>
        <w:rPr>
          <w:spacing w:val="7"/>
          <w:w w:val="105"/>
        </w:rPr>
        <w:t> </w:t>
      </w:r>
      <w:r>
        <w:rPr>
          <w:w w:val="105"/>
        </w:rPr>
        <w:t>with</w:t>
      </w:r>
      <w:r>
        <w:rPr>
          <w:spacing w:val="2"/>
          <w:w w:val="105"/>
        </w:rPr>
        <w:t> </w:t>
      </w:r>
      <w:r>
        <w:rPr>
          <w:w w:val="105"/>
        </w:rPr>
        <w:t>SBE4-β-</w:t>
      </w:r>
    </w:p>
    <w:p>
      <w:pPr>
        <w:spacing w:after="0" w:line="499" w:lineRule="auto"/>
        <w:jc w:val="both"/>
        <w:sectPr>
          <w:pgSz w:w="12240" w:h="15840"/>
          <w:pgMar w:header="0" w:footer="1012" w:top="1380" w:bottom="1200" w:left="480" w:right="600"/>
        </w:sectPr>
      </w:pPr>
    </w:p>
    <w:p>
      <w:pPr>
        <w:pStyle w:val="BodyText"/>
        <w:spacing w:line="501" w:lineRule="auto" w:before="82"/>
        <w:ind w:left="1392" w:right="838"/>
        <w:jc w:val="both"/>
      </w:pPr>
      <w:r>
        <w:rPr>
          <w:w w:val="105"/>
        </w:rPr>
        <w:t>CD or HP-β-CD (Jarvinen </w:t>
      </w:r>
      <w:r>
        <w:rPr>
          <w:i/>
          <w:w w:val="105"/>
        </w:rPr>
        <w:t>et al., </w:t>
      </w:r>
      <w:r>
        <w:rPr>
          <w:w w:val="105"/>
        </w:rPr>
        <w:t>1995), either as a solution (F = 55 - 60 %) or in a capsule</w:t>
      </w:r>
      <w:r>
        <w:rPr>
          <w:spacing w:val="1"/>
          <w:w w:val="105"/>
        </w:rPr>
        <w:t> </w:t>
      </w:r>
      <w:r>
        <w:rPr>
          <w:w w:val="105"/>
        </w:rPr>
        <w:t>(F =</w:t>
      </w:r>
      <w:r>
        <w:rPr>
          <w:spacing w:val="1"/>
          <w:w w:val="105"/>
        </w:rPr>
        <w:t> </w:t>
      </w:r>
      <w:r>
        <w:rPr>
          <w:w w:val="105"/>
        </w:rPr>
        <w:t>38</w:t>
      </w:r>
      <w:r>
        <w:rPr>
          <w:spacing w:val="1"/>
          <w:w w:val="105"/>
        </w:rPr>
        <w:t> </w:t>
      </w:r>
      <w:r>
        <w:rPr>
          <w:w w:val="105"/>
        </w:rPr>
        <w:t>± 12</w:t>
      </w:r>
      <w:r>
        <w:rPr>
          <w:spacing w:val="1"/>
          <w:w w:val="105"/>
        </w:rPr>
        <w:t> </w:t>
      </w:r>
      <w:r>
        <w:rPr>
          <w:w w:val="105"/>
        </w:rPr>
        <w:t>%), the bioavailability</w:t>
      </w:r>
      <w:r>
        <w:rPr>
          <w:spacing w:val="1"/>
          <w:w w:val="105"/>
        </w:rPr>
        <w:t> </w:t>
      </w:r>
      <w:r>
        <w:rPr>
          <w:w w:val="105"/>
        </w:rPr>
        <w:t>was significantly</w:t>
      </w:r>
      <w:r>
        <w:rPr>
          <w:spacing w:val="1"/>
          <w:w w:val="105"/>
        </w:rPr>
        <w:t> </w:t>
      </w:r>
      <w:r>
        <w:rPr>
          <w:w w:val="105"/>
        </w:rPr>
        <w:t>enhanced. The improvement in</w:t>
      </w:r>
      <w:r>
        <w:rPr>
          <w:spacing w:val="1"/>
          <w:w w:val="105"/>
        </w:rPr>
        <w:t> </w:t>
      </w:r>
      <w:r>
        <w:rPr>
          <w:w w:val="105"/>
        </w:rPr>
        <w:t>bioavailability</w:t>
      </w:r>
      <w:r>
        <w:rPr>
          <w:spacing w:val="1"/>
          <w:w w:val="105"/>
        </w:rPr>
        <w:t> </w:t>
      </w:r>
      <w:r>
        <w:rPr>
          <w:w w:val="105"/>
        </w:rPr>
        <w:t>was</w:t>
      </w:r>
      <w:r>
        <w:rPr>
          <w:spacing w:val="1"/>
          <w:w w:val="105"/>
        </w:rPr>
        <w:t> </w:t>
      </w:r>
      <w:r>
        <w:rPr>
          <w:w w:val="105"/>
        </w:rPr>
        <w:t>attributed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enhanced</w:t>
      </w:r>
      <w:r>
        <w:rPr>
          <w:spacing w:val="1"/>
          <w:w w:val="105"/>
        </w:rPr>
        <w:t> </w:t>
      </w:r>
      <w:r>
        <w:rPr>
          <w:w w:val="105"/>
        </w:rPr>
        <w:t>dissolution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solubilization</w:t>
      </w:r>
      <w:r>
        <w:rPr>
          <w:spacing w:val="1"/>
          <w:w w:val="105"/>
        </w:rPr>
        <w:t> </w:t>
      </w:r>
      <w:r>
        <w:rPr>
          <w:w w:val="105"/>
        </w:rPr>
        <w:t>via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complexation.</w:t>
      </w:r>
    </w:p>
    <w:p>
      <w:pPr>
        <w:pStyle w:val="BodyText"/>
        <w:spacing w:before="8"/>
        <w:rPr>
          <w:sz w:val="20"/>
        </w:rPr>
      </w:pPr>
    </w:p>
    <w:p>
      <w:pPr>
        <w:pStyle w:val="BodyText"/>
        <w:spacing w:line="501" w:lineRule="auto"/>
        <w:ind w:left="1392" w:right="827" w:firstLine="360"/>
        <w:jc w:val="both"/>
      </w:pPr>
      <w:r>
        <w:rPr>
          <w:w w:val="105"/>
        </w:rPr>
        <w:t>A review of the literature reveals several hundred citations and reviews that describe the</w:t>
      </w:r>
      <w:r>
        <w:rPr>
          <w:spacing w:val="-58"/>
          <w:w w:val="105"/>
        </w:rPr>
        <w:t> </w:t>
      </w:r>
      <w:r>
        <w:rPr>
          <w:w w:val="105"/>
        </w:rPr>
        <w:t>effect of complexation on dissolution and bioavaibility of drugs. A broad range of CDs and</w:t>
      </w:r>
      <w:r>
        <w:rPr>
          <w:spacing w:val="1"/>
          <w:w w:val="105"/>
        </w:rPr>
        <w:t> </w:t>
      </w:r>
      <w:r>
        <w:rPr>
          <w:w w:val="105"/>
        </w:rPr>
        <w:t>CD</w:t>
      </w:r>
      <w:r>
        <w:rPr>
          <w:spacing w:val="1"/>
          <w:w w:val="105"/>
        </w:rPr>
        <w:t> </w:t>
      </w:r>
      <w:r>
        <w:rPr>
          <w:w w:val="105"/>
        </w:rPr>
        <w:t>derivatives</w:t>
      </w:r>
      <w:r>
        <w:rPr>
          <w:spacing w:val="1"/>
          <w:w w:val="105"/>
        </w:rPr>
        <w:t> </w:t>
      </w:r>
      <w:r>
        <w:rPr>
          <w:w w:val="105"/>
        </w:rPr>
        <w:t>have</w:t>
      </w:r>
      <w:r>
        <w:rPr>
          <w:spacing w:val="1"/>
          <w:w w:val="105"/>
        </w:rPr>
        <w:t> </w:t>
      </w:r>
      <w:r>
        <w:rPr>
          <w:w w:val="105"/>
        </w:rPr>
        <w:t>been</w:t>
      </w:r>
      <w:r>
        <w:rPr>
          <w:spacing w:val="1"/>
          <w:w w:val="105"/>
        </w:rPr>
        <w:t> </w:t>
      </w:r>
      <w:r>
        <w:rPr>
          <w:w w:val="105"/>
        </w:rPr>
        <w:t>investigated</w:t>
      </w:r>
      <w:r>
        <w:rPr>
          <w:spacing w:val="1"/>
          <w:w w:val="105"/>
        </w:rPr>
        <w:t> </w:t>
      </w:r>
      <w:r>
        <w:rPr>
          <w:w w:val="105"/>
        </w:rPr>
        <w:t>as</w:t>
      </w:r>
      <w:r>
        <w:rPr>
          <w:spacing w:val="1"/>
          <w:w w:val="105"/>
        </w:rPr>
        <w:t> </w:t>
      </w:r>
      <w:r>
        <w:rPr>
          <w:w w:val="105"/>
        </w:rPr>
        <w:t>well</w:t>
      </w:r>
      <w:r>
        <w:rPr>
          <w:spacing w:val="1"/>
          <w:w w:val="105"/>
        </w:rPr>
        <w:t> </w:t>
      </w:r>
      <w:r>
        <w:rPr>
          <w:w w:val="105"/>
        </w:rPr>
        <w:t>as</w:t>
      </w:r>
      <w:r>
        <w:rPr>
          <w:spacing w:val="1"/>
          <w:w w:val="105"/>
        </w:rPr>
        <w:t> </w:t>
      </w:r>
      <w:r>
        <w:rPr>
          <w:w w:val="105"/>
        </w:rPr>
        <w:t>many</w:t>
      </w:r>
      <w:r>
        <w:rPr>
          <w:spacing w:val="1"/>
          <w:w w:val="105"/>
        </w:rPr>
        <w:t> </w:t>
      </w:r>
      <w:r>
        <w:rPr>
          <w:w w:val="105"/>
        </w:rPr>
        <w:t>different</w:t>
      </w:r>
      <w:r>
        <w:rPr>
          <w:spacing w:val="1"/>
          <w:w w:val="105"/>
        </w:rPr>
        <w:t> </w:t>
      </w:r>
      <w:r>
        <w:rPr>
          <w:w w:val="105"/>
        </w:rPr>
        <w:t>drugs.</w:t>
      </w:r>
      <w:r>
        <w:rPr>
          <w:spacing w:val="1"/>
          <w:w w:val="105"/>
        </w:rPr>
        <w:t> </w:t>
      </w:r>
      <w:r>
        <w:rPr>
          <w:w w:val="105"/>
        </w:rPr>
        <w:t>Some</w:t>
      </w:r>
      <w:r>
        <w:rPr>
          <w:spacing w:val="1"/>
          <w:w w:val="105"/>
        </w:rPr>
        <w:t> </w:t>
      </w:r>
      <w:r>
        <w:rPr>
          <w:w w:val="105"/>
        </w:rPr>
        <w:t>other</w:t>
      </w:r>
      <w:r>
        <w:rPr>
          <w:spacing w:val="1"/>
          <w:w w:val="105"/>
        </w:rPr>
        <w:t> </w:t>
      </w:r>
      <w:r>
        <w:rPr>
          <w:w w:val="105"/>
        </w:rPr>
        <w:t>representative examples are spironolactone (Soliman </w:t>
      </w:r>
      <w:r>
        <w:rPr>
          <w:i/>
          <w:w w:val="105"/>
        </w:rPr>
        <w:t>et al.</w:t>
      </w:r>
      <w:r>
        <w:rPr>
          <w:w w:val="105"/>
        </w:rPr>
        <w:t>, 1997), meclizine (Saket, 1997),</w:t>
      </w:r>
      <w:r>
        <w:rPr>
          <w:spacing w:val="1"/>
          <w:w w:val="105"/>
        </w:rPr>
        <w:t> </w:t>
      </w:r>
      <w:r>
        <w:rPr>
          <w:w w:val="105"/>
        </w:rPr>
        <w:t>ketoprofen</w:t>
      </w:r>
      <w:r>
        <w:rPr>
          <w:spacing w:val="-4"/>
          <w:w w:val="105"/>
        </w:rPr>
        <w:t> </w:t>
      </w:r>
      <w:r>
        <w:rPr>
          <w:w w:val="105"/>
        </w:rPr>
        <w:t>(Nargasenker</w:t>
      </w:r>
      <w:r>
        <w:rPr>
          <w:spacing w:val="-1"/>
          <w:w w:val="105"/>
        </w:rPr>
        <w:t> </w:t>
      </w:r>
      <w:r>
        <w:rPr>
          <w:i/>
          <w:w w:val="105"/>
        </w:rPr>
        <w:t>et</w:t>
      </w:r>
      <w:r>
        <w:rPr>
          <w:i/>
          <w:spacing w:val="-4"/>
          <w:w w:val="105"/>
        </w:rPr>
        <w:t> </w:t>
      </w:r>
      <w:r>
        <w:rPr>
          <w:i/>
          <w:w w:val="105"/>
        </w:rPr>
        <w:t>al</w:t>
      </w:r>
      <w:r>
        <w:rPr>
          <w:w w:val="105"/>
        </w:rPr>
        <w:t>.,</w:t>
      </w:r>
      <w:r>
        <w:rPr>
          <w:spacing w:val="-4"/>
          <w:w w:val="105"/>
        </w:rPr>
        <w:t> </w:t>
      </w:r>
      <w:r>
        <w:rPr>
          <w:w w:val="105"/>
        </w:rPr>
        <w:t>1997),</w:t>
      </w:r>
      <w:r>
        <w:rPr>
          <w:spacing w:val="-4"/>
          <w:w w:val="105"/>
        </w:rPr>
        <w:t> </w:t>
      </w:r>
      <w:r>
        <w:rPr>
          <w:w w:val="105"/>
        </w:rPr>
        <w:t>oxazepam</w:t>
      </w:r>
      <w:r>
        <w:rPr>
          <w:spacing w:val="-6"/>
          <w:w w:val="105"/>
        </w:rPr>
        <w:t> </w:t>
      </w:r>
      <w:r>
        <w:rPr>
          <w:w w:val="105"/>
        </w:rPr>
        <w:t>(Moyano</w:t>
      </w:r>
      <w:r>
        <w:rPr>
          <w:spacing w:val="-3"/>
          <w:w w:val="105"/>
        </w:rPr>
        <w:t> </w:t>
      </w:r>
      <w:r>
        <w:rPr>
          <w:i/>
          <w:w w:val="105"/>
        </w:rPr>
        <w:t>et</w:t>
      </w:r>
      <w:r>
        <w:rPr>
          <w:i/>
          <w:spacing w:val="-4"/>
          <w:w w:val="105"/>
        </w:rPr>
        <w:t> </w:t>
      </w:r>
      <w:r>
        <w:rPr>
          <w:i/>
          <w:w w:val="105"/>
        </w:rPr>
        <w:t>al.</w:t>
      </w:r>
      <w:r>
        <w:rPr>
          <w:w w:val="105"/>
        </w:rPr>
        <w:t>,</w:t>
      </w:r>
      <w:r>
        <w:rPr>
          <w:spacing w:val="-4"/>
          <w:w w:val="105"/>
        </w:rPr>
        <w:t> </w:t>
      </w:r>
      <w:r>
        <w:rPr>
          <w:w w:val="105"/>
        </w:rPr>
        <w:t>1997),</w:t>
      </w:r>
      <w:r>
        <w:rPr>
          <w:spacing w:val="-4"/>
          <w:w w:val="105"/>
        </w:rPr>
        <w:t> </w:t>
      </w:r>
      <w:r>
        <w:rPr>
          <w:w w:val="105"/>
        </w:rPr>
        <w:t>danazol</w:t>
      </w:r>
      <w:r>
        <w:rPr>
          <w:spacing w:val="-4"/>
          <w:w w:val="105"/>
        </w:rPr>
        <w:t> </w:t>
      </w:r>
      <w:r>
        <w:rPr>
          <w:w w:val="105"/>
        </w:rPr>
        <w:t>(Badawy</w:t>
      </w:r>
      <w:r>
        <w:rPr>
          <w:spacing w:val="-3"/>
          <w:w w:val="105"/>
        </w:rPr>
        <w:t> </w:t>
      </w:r>
      <w:r>
        <w:rPr>
          <w:i/>
          <w:w w:val="105"/>
        </w:rPr>
        <w:t>et</w:t>
      </w:r>
      <w:r>
        <w:rPr>
          <w:i/>
          <w:spacing w:val="-58"/>
          <w:w w:val="105"/>
        </w:rPr>
        <w:t> </w:t>
      </w:r>
      <w:r>
        <w:rPr>
          <w:i/>
          <w:w w:val="105"/>
        </w:rPr>
        <w:t>al</w:t>
      </w:r>
      <w:r>
        <w:rPr>
          <w:w w:val="105"/>
        </w:rPr>
        <w:t>., 1995) and phenytoin (Savolainen </w:t>
      </w:r>
      <w:r>
        <w:rPr>
          <w:i/>
          <w:w w:val="105"/>
        </w:rPr>
        <w:t>et al., </w:t>
      </w:r>
      <w:r>
        <w:rPr>
          <w:w w:val="105"/>
        </w:rPr>
        <w:t>1998). Although these studies demonstrate the</w:t>
      </w:r>
      <w:r>
        <w:rPr>
          <w:spacing w:val="1"/>
          <w:w w:val="105"/>
        </w:rPr>
        <w:t> </w:t>
      </w:r>
      <w:r>
        <w:rPr>
          <w:w w:val="105"/>
        </w:rPr>
        <w:t>general application of complexation for improvement in dissolution and bioavailability, the</w:t>
      </w:r>
      <w:r>
        <w:rPr>
          <w:spacing w:val="1"/>
          <w:w w:val="105"/>
        </w:rPr>
        <w:t> </w:t>
      </w:r>
      <w:r>
        <w:rPr>
          <w:w w:val="105"/>
        </w:rPr>
        <w:t>use of complexation may not be practical for some dosage forms due to the amount of CDs</w:t>
      </w:r>
      <w:r>
        <w:rPr>
          <w:spacing w:val="1"/>
          <w:w w:val="105"/>
        </w:rPr>
        <w:t> </w:t>
      </w:r>
      <w:r>
        <w:rPr>
          <w:w w:val="105"/>
        </w:rPr>
        <w:t>required. β-CD for example, has molecular weight of 1135. If one uses a mole ratio of 5:1 to</w:t>
      </w:r>
      <w:r>
        <w:rPr>
          <w:spacing w:val="-58"/>
          <w:w w:val="105"/>
        </w:rPr>
        <w:t> </w:t>
      </w:r>
      <w:r>
        <w:rPr>
          <w:w w:val="105"/>
        </w:rPr>
        <w:t>promote solubility, then over 350 mg of CD will be required for a 25 mg dose of a drug</w:t>
      </w:r>
      <w:r>
        <w:rPr>
          <w:spacing w:val="1"/>
          <w:w w:val="105"/>
        </w:rPr>
        <w:t> </w:t>
      </w:r>
      <w:r>
        <w:rPr>
          <w:w w:val="105"/>
        </w:rPr>
        <w:t>having a</w:t>
      </w:r>
      <w:r>
        <w:rPr>
          <w:spacing w:val="1"/>
          <w:w w:val="105"/>
        </w:rPr>
        <w:t> </w:t>
      </w:r>
      <w:r>
        <w:rPr>
          <w:w w:val="105"/>
        </w:rPr>
        <w:t>molecular</w:t>
      </w:r>
      <w:r>
        <w:rPr>
          <w:spacing w:val="1"/>
          <w:w w:val="105"/>
        </w:rPr>
        <w:t> </w:t>
      </w:r>
      <w:r>
        <w:rPr>
          <w:w w:val="105"/>
        </w:rPr>
        <w:t>weight</w:t>
      </w:r>
      <w:r>
        <w:rPr>
          <w:spacing w:val="1"/>
          <w:w w:val="105"/>
        </w:rPr>
        <w:t> </w:t>
      </w:r>
      <w:r>
        <w:rPr>
          <w:w w:val="105"/>
        </w:rPr>
        <w:t>of 400. This can limit the type and dose of drug that</w:t>
      </w:r>
      <w:r>
        <w:rPr>
          <w:spacing w:val="1"/>
          <w:w w:val="105"/>
        </w:rPr>
        <w:t> </w:t>
      </w:r>
      <w:r>
        <w:rPr>
          <w:w w:val="105"/>
        </w:rPr>
        <w:t>can</w:t>
      </w:r>
      <w:r>
        <w:rPr>
          <w:spacing w:val="1"/>
          <w:w w:val="105"/>
        </w:rPr>
        <w:t> </w:t>
      </w:r>
      <w:r>
        <w:rPr>
          <w:w w:val="105"/>
        </w:rPr>
        <w:t>realistically be used with complexing agents for solid oral dosage forms, and therefore</w:t>
      </w:r>
      <w:r>
        <w:rPr>
          <w:spacing w:val="1"/>
          <w:w w:val="105"/>
        </w:rPr>
        <w:t> </w:t>
      </w:r>
      <w:r>
        <w:rPr>
          <w:w w:val="105"/>
        </w:rPr>
        <w:t>constitute</w:t>
      </w:r>
      <w:r>
        <w:rPr>
          <w:spacing w:val="-9"/>
          <w:w w:val="105"/>
        </w:rPr>
        <w:t> </w:t>
      </w:r>
      <w:r>
        <w:rPr>
          <w:w w:val="105"/>
        </w:rPr>
        <w:t>a</w:t>
      </w:r>
      <w:r>
        <w:rPr>
          <w:spacing w:val="6"/>
          <w:w w:val="105"/>
        </w:rPr>
        <w:t> </w:t>
      </w:r>
      <w:r>
        <w:rPr>
          <w:w w:val="105"/>
        </w:rPr>
        <w:t>draw</w:t>
      </w:r>
      <w:r>
        <w:rPr>
          <w:spacing w:val="-2"/>
          <w:w w:val="105"/>
        </w:rPr>
        <w:t> </w:t>
      </w:r>
      <w:r>
        <w:rPr>
          <w:w w:val="105"/>
        </w:rPr>
        <w:t>back.</w:t>
      </w:r>
    </w:p>
    <w:p>
      <w:pPr>
        <w:pStyle w:val="BodyText"/>
        <w:spacing w:line="501" w:lineRule="auto" w:before="233"/>
        <w:ind w:left="1392" w:right="834" w:firstLine="360"/>
        <w:jc w:val="both"/>
      </w:pPr>
      <w:r>
        <w:rPr>
          <w:w w:val="105"/>
        </w:rPr>
        <w:t>Solution</w:t>
      </w:r>
      <w:r>
        <w:rPr>
          <w:spacing w:val="1"/>
          <w:w w:val="105"/>
        </w:rPr>
        <w:t> </w:t>
      </w:r>
      <w:r>
        <w:rPr>
          <w:w w:val="105"/>
        </w:rPr>
        <w:t>formulations,</w:t>
      </w:r>
      <w:r>
        <w:rPr>
          <w:spacing w:val="1"/>
          <w:w w:val="105"/>
        </w:rPr>
        <w:t> </w:t>
      </w:r>
      <w:r>
        <w:rPr>
          <w:w w:val="105"/>
        </w:rPr>
        <w:t>however,</w:t>
      </w:r>
      <w:r>
        <w:rPr>
          <w:spacing w:val="1"/>
          <w:w w:val="105"/>
        </w:rPr>
        <w:t> </w:t>
      </w:r>
      <w:r>
        <w:rPr>
          <w:w w:val="105"/>
        </w:rPr>
        <w:t>do not</w:t>
      </w:r>
      <w:r>
        <w:rPr>
          <w:spacing w:val="1"/>
          <w:w w:val="105"/>
        </w:rPr>
        <w:t> </w:t>
      </w:r>
      <w:r>
        <w:rPr>
          <w:w w:val="105"/>
        </w:rPr>
        <w:t>typically</w:t>
      </w:r>
      <w:r>
        <w:rPr>
          <w:spacing w:val="1"/>
          <w:w w:val="105"/>
        </w:rPr>
        <w:t> </w:t>
      </w:r>
      <w:r>
        <w:rPr>
          <w:w w:val="105"/>
        </w:rPr>
        <w:t>have</w:t>
      </w:r>
      <w:r>
        <w:rPr>
          <w:spacing w:val="1"/>
          <w:w w:val="105"/>
        </w:rPr>
        <w:t> </w:t>
      </w:r>
      <w:r>
        <w:rPr>
          <w:w w:val="105"/>
        </w:rPr>
        <w:t>these</w:t>
      </w:r>
      <w:r>
        <w:rPr>
          <w:spacing w:val="1"/>
          <w:w w:val="105"/>
        </w:rPr>
        <w:t> </w:t>
      </w:r>
      <w:r>
        <w:rPr>
          <w:w w:val="105"/>
        </w:rPr>
        <w:t>same</w:t>
      </w:r>
      <w:r>
        <w:rPr>
          <w:spacing w:val="1"/>
          <w:w w:val="105"/>
        </w:rPr>
        <w:t> </w:t>
      </w:r>
      <w:r>
        <w:rPr>
          <w:w w:val="105"/>
        </w:rPr>
        <w:t>constraints,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complexation provides</w:t>
      </w:r>
      <w:r>
        <w:rPr>
          <w:spacing w:val="-8"/>
          <w:w w:val="105"/>
        </w:rPr>
        <w:t> </w:t>
      </w:r>
      <w:r>
        <w:rPr>
          <w:w w:val="105"/>
        </w:rPr>
        <w:t>an</w:t>
      </w:r>
      <w:r>
        <w:rPr>
          <w:spacing w:val="-6"/>
          <w:w w:val="105"/>
        </w:rPr>
        <w:t> </w:t>
      </w:r>
      <w:r>
        <w:rPr>
          <w:w w:val="105"/>
        </w:rPr>
        <w:t>alternative</w:t>
      </w:r>
      <w:r>
        <w:rPr>
          <w:spacing w:val="-7"/>
          <w:w w:val="105"/>
        </w:rPr>
        <w:t> </w:t>
      </w:r>
      <w:r>
        <w:rPr>
          <w:w w:val="105"/>
        </w:rPr>
        <w:t>to</w:t>
      </w:r>
      <w:r>
        <w:rPr>
          <w:spacing w:val="-6"/>
          <w:w w:val="105"/>
        </w:rPr>
        <w:t> </w:t>
      </w:r>
      <w:r>
        <w:rPr>
          <w:w w:val="105"/>
        </w:rPr>
        <w:t>the</w:t>
      </w:r>
      <w:r>
        <w:rPr>
          <w:spacing w:val="-7"/>
          <w:w w:val="105"/>
        </w:rPr>
        <w:t> </w:t>
      </w:r>
      <w:r>
        <w:rPr>
          <w:w w:val="105"/>
        </w:rPr>
        <w:t>use</w:t>
      </w:r>
      <w:r>
        <w:rPr>
          <w:spacing w:val="-7"/>
          <w:w w:val="105"/>
        </w:rPr>
        <w:t> </w:t>
      </w:r>
      <w:r>
        <w:rPr>
          <w:w w:val="105"/>
        </w:rPr>
        <w:t>of</w:t>
      </w:r>
      <w:r>
        <w:rPr>
          <w:spacing w:val="-3"/>
          <w:w w:val="105"/>
        </w:rPr>
        <w:t> </w:t>
      </w:r>
      <w:r>
        <w:rPr>
          <w:w w:val="105"/>
        </w:rPr>
        <w:t>non-aqueous</w:t>
      </w:r>
      <w:r>
        <w:rPr>
          <w:spacing w:val="-1"/>
          <w:w w:val="105"/>
        </w:rPr>
        <w:t> </w:t>
      </w:r>
      <w:r>
        <w:rPr>
          <w:w w:val="105"/>
        </w:rPr>
        <w:t>solvents</w:t>
      </w:r>
      <w:r>
        <w:rPr>
          <w:spacing w:val="-2"/>
          <w:w w:val="105"/>
        </w:rPr>
        <w:t> </w:t>
      </w:r>
      <w:r>
        <w:rPr>
          <w:w w:val="105"/>
        </w:rPr>
        <w:t>or</w:t>
      </w:r>
      <w:r>
        <w:rPr>
          <w:spacing w:val="-2"/>
          <w:w w:val="105"/>
        </w:rPr>
        <w:t> </w:t>
      </w:r>
      <w:r>
        <w:rPr>
          <w:w w:val="105"/>
        </w:rPr>
        <w:t>large</w:t>
      </w:r>
      <w:r>
        <w:rPr>
          <w:spacing w:val="-1"/>
          <w:w w:val="105"/>
        </w:rPr>
        <w:t> </w:t>
      </w:r>
      <w:r>
        <w:rPr>
          <w:w w:val="105"/>
        </w:rPr>
        <w:t>volumes.</w:t>
      </w:r>
      <w:r>
        <w:rPr>
          <w:spacing w:val="2"/>
          <w:w w:val="105"/>
        </w:rPr>
        <w:t> </w:t>
      </w:r>
      <w:r>
        <w:rPr>
          <w:w w:val="105"/>
        </w:rPr>
        <w:t>A</w:t>
      </w:r>
      <w:r>
        <w:rPr>
          <w:spacing w:val="-58"/>
          <w:w w:val="105"/>
        </w:rPr>
        <w:t> </w:t>
      </w:r>
      <w:r>
        <w:rPr>
          <w:w w:val="105"/>
        </w:rPr>
        <w:t>few derivatized CDs (for example, hydroxypropyl and sulfobutyl ether), often can be can be</w:t>
      </w:r>
      <w:r>
        <w:rPr>
          <w:spacing w:val="-58"/>
          <w:w w:val="105"/>
        </w:rPr>
        <w:t> </w:t>
      </w:r>
      <w:r>
        <w:rPr>
          <w:w w:val="105"/>
        </w:rPr>
        <w:t>safely</w:t>
      </w:r>
      <w:r>
        <w:rPr>
          <w:spacing w:val="1"/>
          <w:w w:val="105"/>
        </w:rPr>
        <w:t> </w:t>
      </w:r>
      <w:r>
        <w:rPr>
          <w:w w:val="105"/>
        </w:rPr>
        <w:t>administered</w:t>
      </w:r>
      <w:r>
        <w:rPr>
          <w:spacing w:val="1"/>
          <w:w w:val="105"/>
        </w:rPr>
        <w:t> </w:t>
      </w:r>
      <w:r>
        <w:rPr>
          <w:w w:val="105"/>
        </w:rPr>
        <w:t>by</w:t>
      </w:r>
      <w:r>
        <w:rPr>
          <w:spacing w:val="1"/>
          <w:w w:val="105"/>
        </w:rPr>
        <w:t> </w:t>
      </w:r>
      <w:r>
        <w:rPr>
          <w:w w:val="105"/>
        </w:rPr>
        <w:t>parenteral</w:t>
      </w:r>
      <w:r>
        <w:rPr>
          <w:spacing w:val="1"/>
          <w:w w:val="105"/>
        </w:rPr>
        <w:t> </w:t>
      </w:r>
      <w:r>
        <w:rPr>
          <w:w w:val="105"/>
        </w:rPr>
        <w:t>routes.</w:t>
      </w:r>
      <w:r>
        <w:rPr>
          <w:spacing w:val="1"/>
          <w:w w:val="105"/>
        </w:rPr>
        <w:t> </w:t>
      </w:r>
      <w:r>
        <w:rPr>
          <w:w w:val="105"/>
        </w:rPr>
        <w:t>This</w:t>
      </w:r>
      <w:r>
        <w:rPr>
          <w:spacing w:val="1"/>
          <w:w w:val="105"/>
        </w:rPr>
        <w:t> </w:t>
      </w:r>
      <w:r>
        <w:rPr>
          <w:w w:val="105"/>
        </w:rPr>
        <w:t>is</w:t>
      </w:r>
      <w:r>
        <w:rPr>
          <w:spacing w:val="1"/>
          <w:w w:val="105"/>
        </w:rPr>
        <w:t> </w:t>
      </w:r>
      <w:r>
        <w:rPr>
          <w:w w:val="105"/>
        </w:rPr>
        <w:t>often</w:t>
      </w:r>
      <w:r>
        <w:rPr>
          <w:spacing w:val="1"/>
          <w:w w:val="105"/>
        </w:rPr>
        <w:t> </w:t>
      </w:r>
      <w:r>
        <w:rPr>
          <w:w w:val="105"/>
        </w:rPr>
        <w:t>where</w:t>
      </w:r>
      <w:r>
        <w:rPr>
          <w:spacing w:val="1"/>
          <w:w w:val="105"/>
        </w:rPr>
        <w:t> </w:t>
      </w:r>
      <w:r>
        <w:rPr>
          <w:w w:val="105"/>
        </w:rPr>
        <w:t>complexation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its</w:t>
      </w:r>
      <w:r>
        <w:rPr>
          <w:spacing w:val="1"/>
          <w:w w:val="105"/>
        </w:rPr>
        <w:t> </w:t>
      </w:r>
      <w:r>
        <w:rPr>
          <w:w w:val="105"/>
        </w:rPr>
        <w:t>improvements in aqueous solubility can be</w:t>
      </w:r>
      <w:r>
        <w:rPr>
          <w:spacing w:val="1"/>
          <w:w w:val="105"/>
        </w:rPr>
        <w:t> </w:t>
      </w:r>
      <w:r>
        <w:rPr>
          <w:w w:val="105"/>
        </w:rPr>
        <w:t>most readily achieved. The derivatized CDs</w:t>
      </w:r>
      <w:r>
        <w:rPr>
          <w:spacing w:val="1"/>
          <w:w w:val="105"/>
        </w:rPr>
        <w:t> </w:t>
      </w:r>
      <w:r>
        <w:rPr>
          <w:w w:val="105"/>
        </w:rPr>
        <w:t>often</w:t>
      </w:r>
      <w:r>
        <w:rPr>
          <w:spacing w:val="16"/>
          <w:w w:val="105"/>
        </w:rPr>
        <w:t> </w:t>
      </w:r>
      <w:r>
        <w:rPr>
          <w:w w:val="105"/>
        </w:rPr>
        <w:t>can</w:t>
      </w:r>
      <w:r>
        <w:rPr>
          <w:spacing w:val="9"/>
          <w:w w:val="105"/>
        </w:rPr>
        <w:t> </w:t>
      </w:r>
      <w:r>
        <w:rPr>
          <w:w w:val="105"/>
        </w:rPr>
        <w:t>be</w:t>
      </w:r>
      <w:r>
        <w:rPr>
          <w:spacing w:val="8"/>
          <w:w w:val="105"/>
        </w:rPr>
        <w:t> </w:t>
      </w:r>
      <w:r>
        <w:rPr>
          <w:w w:val="105"/>
        </w:rPr>
        <w:t>used</w:t>
      </w:r>
      <w:r>
        <w:rPr>
          <w:spacing w:val="8"/>
          <w:w w:val="105"/>
        </w:rPr>
        <w:t> </w:t>
      </w:r>
      <w:r>
        <w:rPr>
          <w:w w:val="105"/>
        </w:rPr>
        <w:t>to</w:t>
      </w:r>
      <w:r>
        <w:rPr>
          <w:spacing w:val="9"/>
          <w:w w:val="105"/>
        </w:rPr>
        <w:t> </w:t>
      </w:r>
      <w:r>
        <w:rPr>
          <w:w w:val="105"/>
        </w:rPr>
        <w:t>replace</w:t>
      </w:r>
      <w:r>
        <w:rPr>
          <w:spacing w:val="8"/>
          <w:w w:val="105"/>
        </w:rPr>
        <w:t> </w:t>
      </w:r>
      <w:r>
        <w:rPr>
          <w:w w:val="105"/>
        </w:rPr>
        <w:t>cosolvents</w:t>
      </w:r>
      <w:r>
        <w:rPr>
          <w:spacing w:val="13"/>
          <w:w w:val="105"/>
        </w:rPr>
        <w:t> </w:t>
      </w:r>
      <w:r>
        <w:rPr>
          <w:w w:val="105"/>
        </w:rPr>
        <w:t>such</w:t>
      </w:r>
      <w:r>
        <w:rPr>
          <w:spacing w:val="8"/>
          <w:w w:val="105"/>
        </w:rPr>
        <w:t> </w:t>
      </w:r>
      <w:r>
        <w:rPr>
          <w:w w:val="105"/>
        </w:rPr>
        <w:t>as</w:t>
      </w:r>
      <w:r>
        <w:rPr>
          <w:spacing w:val="14"/>
          <w:w w:val="105"/>
        </w:rPr>
        <w:t> </w:t>
      </w:r>
      <w:r>
        <w:rPr>
          <w:w w:val="105"/>
        </w:rPr>
        <w:t>ethanol,</w:t>
      </w:r>
      <w:r>
        <w:rPr>
          <w:spacing w:val="17"/>
          <w:w w:val="105"/>
        </w:rPr>
        <w:t> </w:t>
      </w:r>
      <w:r>
        <w:rPr>
          <w:w w:val="105"/>
        </w:rPr>
        <w:t>polyethylene</w:t>
      </w:r>
      <w:r>
        <w:rPr>
          <w:spacing w:val="15"/>
          <w:w w:val="105"/>
        </w:rPr>
        <w:t> </w:t>
      </w:r>
      <w:r>
        <w:rPr>
          <w:w w:val="105"/>
        </w:rPr>
        <w:t>glycol,</w:t>
      </w:r>
      <w:r>
        <w:rPr>
          <w:spacing w:val="10"/>
          <w:w w:val="105"/>
        </w:rPr>
        <w:t> </w:t>
      </w:r>
      <w:r>
        <w:rPr>
          <w:w w:val="105"/>
        </w:rPr>
        <w:t>and</w:t>
      </w:r>
      <w:r>
        <w:rPr>
          <w:spacing w:val="9"/>
          <w:w w:val="105"/>
        </w:rPr>
        <w:t> </w:t>
      </w:r>
      <w:r>
        <w:rPr>
          <w:w w:val="105"/>
        </w:rPr>
        <w:t>lipids,</w:t>
      </w:r>
      <w:r>
        <w:rPr>
          <w:spacing w:val="10"/>
          <w:w w:val="105"/>
        </w:rPr>
        <w:t> </w:t>
      </w:r>
      <w:r>
        <w:rPr>
          <w:w w:val="105"/>
        </w:rPr>
        <w:t>as</w:t>
      </w:r>
    </w:p>
    <w:p>
      <w:pPr>
        <w:spacing w:after="0" w:line="501" w:lineRule="auto"/>
        <w:jc w:val="both"/>
        <w:sectPr>
          <w:pgSz w:w="12240" w:h="15840"/>
          <w:pgMar w:header="0" w:footer="1012" w:top="1360" w:bottom="1200" w:left="480" w:right="600"/>
        </w:sectPr>
      </w:pPr>
    </w:p>
    <w:p>
      <w:pPr>
        <w:pStyle w:val="BodyText"/>
        <w:spacing w:line="501" w:lineRule="auto" w:before="82"/>
        <w:ind w:left="1392" w:right="837"/>
        <w:jc w:val="both"/>
      </w:pPr>
      <w:r>
        <w:rPr>
          <w:w w:val="105"/>
        </w:rPr>
        <w:t>well</w:t>
      </w:r>
      <w:r>
        <w:rPr>
          <w:spacing w:val="-1"/>
          <w:w w:val="105"/>
        </w:rPr>
        <w:t> </w:t>
      </w:r>
      <w:r>
        <w:rPr>
          <w:w w:val="105"/>
        </w:rPr>
        <w:t>as</w:t>
      </w:r>
      <w:r>
        <w:rPr>
          <w:spacing w:val="-5"/>
          <w:w w:val="105"/>
        </w:rPr>
        <w:t> </w:t>
      </w:r>
      <w:r>
        <w:rPr>
          <w:w w:val="105"/>
        </w:rPr>
        <w:t>provide</w:t>
      </w:r>
      <w:r>
        <w:rPr>
          <w:spacing w:val="-11"/>
          <w:w w:val="105"/>
        </w:rPr>
        <w:t> </w:t>
      </w:r>
      <w:r>
        <w:rPr>
          <w:w w:val="105"/>
        </w:rPr>
        <w:t>an</w:t>
      </w:r>
      <w:r>
        <w:rPr>
          <w:spacing w:val="-9"/>
          <w:w w:val="105"/>
        </w:rPr>
        <w:t> </w:t>
      </w:r>
      <w:r>
        <w:rPr>
          <w:w w:val="105"/>
        </w:rPr>
        <w:t>alternative</w:t>
      </w:r>
      <w:r>
        <w:rPr>
          <w:spacing w:val="-11"/>
          <w:w w:val="105"/>
        </w:rPr>
        <w:t> </w:t>
      </w:r>
      <w:r>
        <w:rPr>
          <w:w w:val="105"/>
        </w:rPr>
        <w:t>to</w:t>
      </w:r>
      <w:r>
        <w:rPr>
          <w:spacing w:val="-9"/>
          <w:w w:val="105"/>
        </w:rPr>
        <w:t> </w:t>
      </w:r>
      <w:r>
        <w:rPr>
          <w:w w:val="105"/>
        </w:rPr>
        <w:t>the</w:t>
      </w:r>
      <w:r>
        <w:rPr>
          <w:spacing w:val="-11"/>
          <w:w w:val="105"/>
        </w:rPr>
        <w:t> </w:t>
      </w:r>
      <w:r>
        <w:rPr>
          <w:w w:val="105"/>
        </w:rPr>
        <w:t>use</w:t>
      </w:r>
      <w:r>
        <w:rPr>
          <w:spacing w:val="-4"/>
          <w:w w:val="105"/>
        </w:rPr>
        <w:t> </w:t>
      </w:r>
      <w:r>
        <w:rPr>
          <w:w w:val="105"/>
        </w:rPr>
        <w:t>of</w:t>
      </w:r>
      <w:r>
        <w:rPr>
          <w:spacing w:val="-5"/>
          <w:w w:val="105"/>
        </w:rPr>
        <w:t> </w:t>
      </w:r>
      <w:r>
        <w:rPr>
          <w:w w:val="105"/>
        </w:rPr>
        <w:t>emulsions</w:t>
      </w:r>
      <w:r>
        <w:rPr>
          <w:spacing w:val="-6"/>
          <w:w w:val="105"/>
        </w:rPr>
        <w:t> </w:t>
      </w:r>
      <w:r>
        <w:rPr>
          <w:w w:val="105"/>
        </w:rPr>
        <w:t>and</w:t>
      </w:r>
      <w:r>
        <w:rPr>
          <w:spacing w:val="-10"/>
          <w:w w:val="105"/>
        </w:rPr>
        <w:t> </w:t>
      </w:r>
      <w:r>
        <w:rPr>
          <w:w w:val="105"/>
        </w:rPr>
        <w:t>liposomes.</w:t>
      </w:r>
      <w:r>
        <w:rPr>
          <w:spacing w:val="-7"/>
          <w:w w:val="105"/>
        </w:rPr>
        <w:t> </w:t>
      </w:r>
      <w:r>
        <w:rPr>
          <w:w w:val="105"/>
        </w:rPr>
        <w:t>The</w:t>
      </w:r>
      <w:r>
        <w:rPr>
          <w:spacing w:val="-4"/>
          <w:w w:val="105"/>
        </w:rPr>
        <w:t> </w:t>
      </w:r>
      <w:r>
        <w:rPr>
          <w:w w:val="105"/>
        </w:rPr>
        <w:t>hydroxypropyl</w:t>
      </w:r>
      <w:r>
        <w:rPr>
          <w:spacing w:val="-8"/>
          <w:w w:val="105"/>
        </w:rPr>
        <w:t> </w:t>
      </w:r>
      <w:r>
        <w:rPr>
          <w:w w:val="105"/>
        </w:rPr>
        <w:t>and</w:t>
      </w:r>
      <w:r>
        <w:rPr>
          <w:spacing w:val="-58"/>
          <w:w w:val="105"/>
        </w:rPr>
        <w:t> </w:t>
      </w:r>
      <w:r>
        <w:rPr>
          <w:w w:val="105"/>
        </w:rPr>
        <w:t>sulfobutyl</w:t>
      </w:r>
      <w:r>
        <w:rPr>
          <w:spacing w:val="1"/>
          <w:w w:val="105"/>
        </w:rPr>
        <w:t> </w:t>
      </w:r>
      <w:r>
        <w:rPr>
          <w:w w:val="105"/>
        </w:rPr>
        <w:t>ether</w:t>
      </w:r>
      <w:r>
        <w:rPr>
          <w:spacing w:val="1"/>
          <w:w w:val="105"/>
        </w:rPr>
        <w:t> </w:t>
      </w:r>
      <w:r>
        <w:rPr>
          <w:w w:val="105"/>
        </w:rPr>
        <w:t>derivatives are stable in</w:t>
      </w:r>
      <w:r>
        <w:rPr>
          <w:spacing w:val="1"/>
          <w:w w:val="105"/>
        </w:rPr>
        <w:t> </w:t>
      </w:r>
      <w:r>
        <w:rPr>
          <w:w w:val="105"/>
        </w:rPr>
        <w:t>solution and can be readily autoclaved, often</w:t>
      </w:r>
      <w:r>
        <w:rPr>
          <w:spacing w:val="1"/>
          <w:w w:val="105"/>
        </w:rPr>
        <w:t> </w:t>
      </w:r>
      <w:r>
        <w:rPr>
          <w:w w:val="105"/>
        </w:rPr>
        <w:t>improving the heat stability of drugs. There are however, reports of complexation of CDs</w:t>
      </w:r>
      <w:r>
        <w:rPr>
          <w:spacing w:val="1"/>
          <w:w w:val="105"/>
        </w:rPr>
        <w:t> </w:t>
      </w:r>
      <w:r>
        <w:rPr/>
        <w:t>with anti-oxidants (Vora </w:t>
      </w:r>
      <w:r>
        <w:rPr>
          <w:i/>
        </w:rPr>
        <w:t>et al.</w:t>
      </w:r>
      <w:r>
        <w:rPr/>
        <w:t>, 1995) and preservatives (Lehner </w:t>
      </w:r>
      <w:r>
        <w:rPr>
          <w:i/>
        </w:rPr>
        <w:t>et al</w:t>
      </w:r>
      <w:r>
        <w:rPr/>
        <w:t>., 1994; (Loftsson </w:t>
      </w:r>
      <w:r>
        <w:rPr>
          <w:i/>
        </w:rPr>
        <w:t>et al.,</w:t>
      </w:r>
      <w:r>
        <w:rPr>
          <w:i/>
          <w:spacing w:val="1"/>
        </w:rPr>
        <w:t> </w:t>
      </w:r>
      <w:r>
        <w:rPr>
          <w:w w:val="105"/>
        </w:rPr>
        <w:t>1992) with</w:t>
      </w:r>
      <w:r>
        <w:rPr>
          <w:spacing w:val="1"/>
          <w:w w:val="105"/>
        </w:rPr>
        <w:t> </w:t>
      </w:r>
      <w:r>
        <w:rPr>
          <w:w w:val="105"/>
        </w:rPr>
        <w:t>both</w:t>
      </w:r>
      <w:r>
        <w:rPr>
          <w:spacing w:val="1"/>
          <w:w w:val="105"/>
        </w:rPr>
        <w:t> </w:t>
      </w:r>
      <w:r>
        <w:rPr>
          <w:w w:val="105"/>
        </w:rPr>
        <w:t>decreased and increased</w:t>
      </w:r>
      <w:r>
        <w:rPr>
          <w:spacing w:val="1"/>
          <w:w w:val="105"/>
        </w:rPr>
        <w:t> </w:t>
      </w:r>
      <w:r>
        <w:rPr>
          <w:w w:val="105"/>
        </w:rPr>
        <w:t>efficacy respectively</w:t>
      </w:r>
      <w:r>
        <w:rPr>
          <w:spacing w:val="1"/>
          <w:w w:val="105"/>
        </w:rPr>
        <w:t> </w:t>
      </w:r>
      <w:r>
        <w:rPr>
          <w:w w:val="105"/>
        </w:rPr>
        <w:t>(Nunuz-Delicado </w:t>
      </w:r>
      <w:r>
        <w:rPr>
          <w:i/>
          <w:w w:val="105"/>
        </w:rPr>
        <w:t>et al</w:t>
      </w:r>
      <w:r>
        <w:rPr>
          <w:w w:val="105"/>
        </w:rPr>
        <w:t>.,</w:t>
      </w:r>
      <w:r>
        <w:rPr>
          <w:spacing w:val="1"/>
          <w:w w:val="105"/>
        </w:rPr>
        <w:t> </w:t>
      </w:r>
      <w:r>
        <w:rPr>
          <w:w w:val="105"/>
        </w:rPr>
        <w:t>1997).</w:t>
      </w:r>
    </w:p>
    <w:p>
      <w:pPr>
        <w:pStyle w:val="BodyText"/>
        <w:rPr>
          <w:sz w:val="21"/>
        </w:rPr>
      </w:pPr>
    </w:p>
    <w:p>
      <w:pPr>
        <w:pStyle w:val="Heading2"/>
        <w:numPr>
          <w:ilvl w:val="2"/>
          <w:numId w:val="22"/>
        </w:numPr>
        <w:tabs>
          <w:tab w:pos="2833" w:val="left" w:leader="none"/>
          <w:tab w:pos="2834" w:val="left" w:leader="none"/>
        </w:tabs>
        <w:spacing w:line="240" w:lineRule="auto" w:before="0" w:after="0"/>
        <w:ind w:left="2834" w:right="0" w:hanging="1081"/>
        <w:jc w:val="left"/>
      </w:pPr>
      <w:bookmarkStart w:name="_TOC_250052" w:id="23"/>
      <w:r>
        <w:rPr>
          <w:w w:val="105"/>
        </w:rPr>
        <w:t>Reduction</w:t>
      </w:r>
      <w:r>
        <w:rPr>
          <w:spacing w:val="-8"/>
          <w:w w:val="105"/>
        </w:rPr>
        <w:t> </w:t>
      </w:r>
      <w:r>
        <w:rPr>
          <w:w w:val="105"/>
        </w:rPr>
        <w:t>of</w:t>
      </w:r>
      <w:r>
        <w:rPr>
          <w:spacing w:val="-12"/>
          <w:w w:val="105"/>
        </w:rPr>
        <w:t> </w:t>
      </w:r>
      <w:r>
        <w:rPr>
          <w:w w:val="105"/>
        </w:rPr>
        <w:t>Unpleasant</w:t>
      </w:r>
      <w:r>
        <w:rPr>
          <w:spacing w:val="-5"/>
          <w:w w:val="105"/>
        </w:rPr>
        <w:t> </w:t>
      </w:r>
      <w:r>
        <w:rPr>
          <w:w w:val="105"/>
        </w:rPr>
        <w:t>Side</w:t>
      </w:r>
      <w:r>
        <w:rPr>
          <w:spacing w:val="-3"/>
          <w:w w:val="105"/>
        </w:rPr>
        <w:t> </w:t>
      </w:r>
      <w:r>
        <w:rPr>
          <w:w w:val="105"/>
        </w:rPr>
        <w:t>Effects</w:t>
      </w:r>
      <w:r>
        <w:rPr>
          <w:spacing w:val="-5"/>
          <w:w w:val="105"/>
        </w:rPr>
        <w:t> </w:t>
      </w:r>
      <w:r>
        <w:rPr>
          <w:w w:val="105"/>
        </w:rPr>
        <w:t>and</w:t>
      </w:r>
      <w:r>
        <w:rPr>
          <w:spacing w:val="-14"/>
          <w:w w:val="105"/>
        </w:rPr>
        <w:t> </w:t>
      </w:r>
      <w:r>
        <w:rPr>
          <w:w w:val="105"/>
        </w:rPr>
        <w:t>Bitter</w:t>
      </w:r>
      <w:r>
        <w:rPr>
          <w:spacing w:val="-9"/>
          <w:w w:val="105"/>
        </w:rPr>
        <w:t> </w:t>
      </w:r>
      <w:bookmarkEnd w:id="23"/>
      <w:r>
        <w:rPr>
          <w:w w:val="105"/>
        </w:rPr>
        <w:t>Taste</w:t>
      </w:r>
    </w:p>
    <w:p>
      <w:pPr>
        <w:pStyle w:val="BodyText"/>
        <w:spacing w:before="6"/>
        <w:rPr>
          <w:b/>
          <w:sz w:val="21"/>
        </w:rPr>
      </w:pPr>
    </w:p>
    <w:p>
      <w:pPr>
        <w:pStyle w:val="BodyText"/>
        <w:spacing w:line="501" w:lineRule="auto"/>
        <w:ind w:left="1392" w:right="825" w:firstLine="360"/>
        <w:jc w:val="both"/>
      </w:pPr>
      <w:r>
        <w:rPr>
          <w:w w:val="105"/>
        </w:rPr>
        <w:t>The improvements in the rate and extent of dissolution of a drug can improve the rate of</w:t>
      </w:r>
      <w:r>
        <w:rPr>
          <w:spacing w:val="1"/>
          <w:w w:val="105"/>
        </w:rPr>
        <w:t> </w:t>
      </w:r>
      <w:r>
        <w:rPr>
          <w:w w:val="105"/>
        </w:rPr>
        <w:t>absorption of the drug. Reducing the contact time between the drug and the tissue mucosa</w:t>
      </w:r>
      <w:r>
        <w:rPr>
          <w:spacing w:val="1"/>
          <w:w w:val="105"/>
        </w:rPr>
        <w:t> </w:t>
      </w:r>
      <w:r>
        <w:rPr>
          <w:w w:val="105"/>
        </w:rPr>
        <w:t>can help minimize tissue irritation produced by drugs. Nonsteroidal anti-inflammatory drugs</w:t>
      </w:r>
      <w:r>
        <w:rPr>
          <w:spacing w:val="-59"/>
          <w:w w:val="105"/>
        </w:rPr>
        <w:t> </w:t>
      </w:r>
      <w:r>
        <w:rPr>
          <w:w w:val="105"/>
        </w:rPr>
        <w:t>cause high incidence of gastrointestinal ulcerative lesion as a result of tissue irritation and</w:t>
      </w:r>
      <w:r>
        <w:rPr>
          <w:spacing w:val="1"/>
          <w:w w:val="105"/>
        </w:rPr>
        <w:t> </w:t>
      </w:r>
      <w:r>
        <w:rPr>
          <w:w w:val="105"/>
        </w:rPr>
        <w:t>systemic inhibition of prostaglandin synthesis by these drugs. CD formulations of naproxen</w:t>
      </w:r>
      <w:r>
        <w:rPr>
          <w:spacing w:val="1"/>
          <w:w w:val="105"/>
        </w:rPr>
        <w:t> </w:t>
      </w:r>
      <w:r>
        <w:rPr>
          <w:w w:val="105"/>
        </w:rPr>
        <w:t>(Otero </w:t>
      </w:r>
      <w:r>
        <w:rPr>
          <w:i/>
          <w:w w:val="105"/>
        </w:rPr>
        <w:t>et al.</w:t>
      </w:r>
      <w:r>
        <w:rPr>
          <w:w w:val="105"/>
        </w:rPr>
        <w:t>, 1991), diclofenac (Park </w:t>
      </w:r>
      <w:r>
        <w:rPr>
          <w:i/>
          <w:w w:val="105"/>
        </w:rPr>
        <w:t>et al</w:t>
      </w:r>
      <w:r>
        <w:rPr>
          <w:w w:val="105"/>
        </w:rPr>
        <w:t>, 1997), and piroxicam (Santucci </w:t>
      </w:r>
      <w:r>
        <w:rPr>
          <w:i/>
          <w:w w:val="105"/>
        </w:rPr>
        <w:t>et a.l, </w:t>
      </w:r>
      <w:r>
        <w:rPr>
          <w:w w:val="105"/>
        </w:rPr>
        <w:t>1992)</w:t>
      </w:r>
      <w:r>
        <w:rPr>
          <w:spacing w:val="1"/>
          <w:w w:val="105"/>
        </w:rPr>
        <w:t> </w:t>
      </w:r>
      <w:r>
        <w:rPr>
          <w:w w:val="105"/>
        </w:rPr>
        <w:t>cause fewer gastric lesions associated with the acute local tissue irritation than produced by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-8"/>
          <w:w w:val="105"/>
        </w:rPr>
        <w:t> </w:t>
      </w:r>
      <w:r>
        <w:rPr>
          <w:w w:val="105"/>
        </w:rPr>
        <w:t>drug formulations</w:t>
      </w:r>
      <w:r>
        <w:rPr>
          <w:spacing w:val="-8"/>
          <w:w w:val="105"/>
        </w:rPr>
        <w:t> </w:t>
      </w:r>
      <w:r>
        <w:rPr>
          <w:w w:val="105"/>
        </w:rPr>
        <w:t>containing</w:t>
      </w:r>
      <w:r>
        <w:rPr>
          <w:spacing w:val="-7"/>
          <w:w w:val="105"/>
        </w:rPr>
        <w:t> </w:t>
      </w:r>
      <w:r>
        <w:rPr>
          <w:w w:val="105"/>
        </w:rPr>
        <w:t>CDs</w:t>
      </w:r>
      <w:r>
        <w:rPr>
          <w:spacing w:val="-8"/>
          <w:w w:val="105"/>
        </w:rPr>
        <w:t> </w:t>
      </w:r>
      <w:r>
        <w:rPr>
          <w:w w:val="105"/>
        </w:rPr>
        <w:t>have</w:t>
      </w:r>
      <w:r>
        <w:rPr>
          <w:spacing w:val="-8"/>
          <w:w w:val="105"/>
        </w:rPr>
        <w:t> </w:t>
      </w:r>
      <w:r>
        <w:rPr>
          <w:w w:val="105"/>
        </w:rPr>
        <w:t>also</w:t>
      </w:r>
      <w:r>
        <w:rPr>
          <w:spacing w:val="-6"/>
          <w:w w:val="105"/>
        </w:rPr>
        <w:t> </w:t>
      </w:r>
      <w:r>
        <w:rPr>
          <w:w w:val="105"/>
        </w:rPr>
        <w:t>shown</w:t>
      </w:r>
      <w:r>
        <w:rPr>
          <w:spacing w:val="-7"/>
          <w:w w:val="105"/>
        </w:rPr>
        <w:t> </w:t>
      </w:r>
      <w:r>
        <w:rPr>
          <w:w w:val="105"/>
        </w:rPr>
        <w:t>less</w:t>
      </w:r>
      <w:r>
        <w:rPr>
          <w:spacing w:val="-8"/>
          <w:w w:val="105"/>
        </w:rPr>
        <w:t> </w:t>
      </w:r>
      <w:r>
        <w:rPr>
          <w:w w:val="105"/>
        </w:rPr>
        <w:t>irritation that</w:t>
      </w:r>
      <w:r>
        <w:rPr>
          <w:spacing w:val="-5"/>
          <w:w w:val="105"/>
        </w:rPr>
        <w:t> </w:t>
      </w:r>
      <w:r>
        <w:rPr>
          <w:w w:val="105"/>
        </w:rPr>
        <w:t>non</w:t>
      </w:r>
      <w:r>
        <w:rPr>
          <w:spacing w:val="-6"/>
          <w:w w:val="105"/>
        </w:rPr>
        <w:t> </w:t>
      </w:r>
      <w:r>
        <w:rPr>
          <w:w w:val="105"/>
        </w:rPr>
        <w:t>CD</w:t>
      </w:r>
      <w:r>
        <w:rPr>
          <w:spacing w:val="-2"/>
          <w:w w:val="105"/>
        </w:rPr>
        <w:t> </w:t>
      </w:r>
      <w:r>
        <w:rPr>
          <w:w w:val="105"/>
        </w:rPr>
        <w:t>containing</w:t>
      </w:r>
      <w:r>
        <w:rPr>
          <w:spacing w:val="-58"/>
          <w:w w:val="105"/>
        </w:rPr>
        <w:t> </w:t>
      </w:r>
      <w:r>
        <w:rPr>
          <w:w w:val="105"/>
        </w:rPr>
        <w:t>formulation for ophthalmic (Loftsson </w:t>
      </w:r>
      <w:r>
        <w:rPr>
          <w:i/>
          <w:w w:val="105"/>
        </w:rPr>
        <w:t>et al</w:t>
      </w:r>
      <w:r>
        <w:rPr>
          <w:w w:val="105"/>
        </w:rPr>
        <w:t>., 1999), intravenous (Doenicke </w:t>
      </w:r>
      <w:r>
        <w:rPr>
          <w:i/>
          <w:w w:val="105"/>
        </w:rPr>
        <w:t>et al., </w:t>
      </w:r>
      <w:r>
        <w:rPr>
          <w:w w:val="105"/>
        </w:rPr>
        <w:t>1994), and</w:t>
      </w:r>
      <w:r>
        <w:rPr>
          <w:spacing w:val="1"/>
          <w:w w:val="105"/>
        </w:rPr>
        <w:t> </w:t>
      </w:r>
      <w:r>
        <w:rPr>
          <w:w w:val="105"/>
        </w:rPr>
        <w:t>intramuscular (Stella</w:t>
      </w:r>
      <w:r>
        <w:rPr>
          <w:spacing w:val="1"/>
          <w:w w:val="105"/>
        </w:rPr>
        <w:t> </w:t>
      </w:r>
      <w:r>
        <w:rPr>
          <w:i/>
          <w:w w:val="105"/>
        </w:rPr>
        <w:t>et al., </w:t>
      </w:r>
      <w:r>
        <w:rPr>
          <w:w w:val="105"/>
        </w:rPr>
        <w:t>1995) administration, and in</w:t>
      </w:r>
      <w:r>
        <w:rPr>
          <w:spacing w:val="1"/>
          <w:w w:val="105"/>
        </w:rPr>
        <w:t> </w:t>
      </w:r>
      <w:r>
        <w:rPr>
          <w:w w:val="105"/>
        </w:rPr>
        <w:t>cellular injury screening tests</w:t>
      </w:r>
      <w:r>
        <w:rPr>
          <w:spacing w:val="1"/>
          <w:w w:val="105"/>
        </w:rPr>
        <w:t> </w:t>
      </w:r>
      <w:r>
        <w:rPr>
          <w:w w:val="105"/>
        </w:rPr>
        <w:t>(Howard</w:t>
      </w:r>
      <w:r>
        <w:rPr>
          <w:spacing w:val="1"/>
          <w:w w:val="105"/>
        </w:rPr>
        <w:t> </w:t>
      </w:r>
      <w:r>
        <w:rPr>
          <w:i/>
          <w:w w:val="105"/>
        </w:rPr>
        <w:t>et</w:t>
      </w:r>
      <w:r>
        <w:rPr>
          <w:i/>
          <w:spacing w:val="-5"/>
          <w:w w:val="105"/>
        </w:rPr>
        <w:t> </w:t>
      </w:r>
      <w:r>
        <w:rPr>
          <w:i/>
          <w:w w:val="105"/>
        </w:rPr>
        <w:t>al.,</w:t>
      </w:r>
      <w:r>
        <w:rPr>
          <w:i/>
          <w:spacing w:val="-4"/>
          <w:w w:val="105"/>
        </w:rPr>
        <w:t> </w:t>
      </w:r>
      <w:r>
        <w:rPr>
          <w:w w:val="105"/>
        </w:rPr>
        <w:t>1992).</w:t>
      </w:r>
    </w:p>
    <w:p>
      <w:pPr>
        <w:pStyle w:val="BodyText"/>
        <w:spacing w:before="7"/>
        <w:rPr>
          <w:sz w:val="20"/>
        </w:rPr>
      </w:pPr>
    </w:p>
    <w:p>
      <w:pPr>
        <w:pStyle w:val="BodyText"/>
        <w:spacing w:line="499" w:lineRule="auto"/>
        <w:ind w:left="1392" w:right="834" w:firstLine="360"/>
        <w:jc w:val="both"/>
      </w:pPr>
      <w:r>
        <w:rPr>
          <w:w w:val="105"/>
        </w:rPr>
        <w:t>Complexation with CDs can also have effect of reducing the period of contact with taste</w:t>
      </w:r>
      <w:r>
        <w:rPr>
          <w:spacing w:val="-58"/>
          <w:w w:val="105"/>
        </w:rPr>
        <w:t> </w:t>
      </w:r>
      <w:r>
        <w:rPr>
          <w:w w:val="105"/>
        </w:rPr>
        <w:t>receptors. This can be of great benefit in the preparation of oral solutions. Not only are the</w:t>
      </w:r>
      <w:r>
        <w:rPr>
          <w:spacing w:val="1"/>
          <w:w w:val="105"/>
        </w:rPr>
        <w:t> </w:t>
      </w:r>
      <w:r>
        <w:rPr>
          <w:w w:val="105"/>
        </w:rPr>
        <w:t>drugs</w:t>
      </w:r>
      <w:r>
        <w:rPr>
          <w:spacing w:val="1"/>
          <w:w w:val="105"/>
        </w:rPr>
        <w:t> </w:t>
      </w:r>
      <w:r>
        <w:rPr>
          <w:w w:val="105"/>
        </w:rPr>
        <w:t>“masked”</w:t>
      </w:r>
      <w:r>
        <w:rPr>
          <w:spacing w:val="1"/>
          <w:w w:val="105"/>
        </w:rPr>
        <w:t> </w:t>
      </w:r>
      <w:r>
        <w:rPr>
          <w:w w:val="105"/>
        </w:rPr>
        <w:t>from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receptors</w:t>
      </w:r>
      <w:r>
        <w:rPr>
          <w:spacing w:val="1"/>
          <w:w w:val="105"/>
        </w:rPr>
        <w:t> </w:t>
      </w:r>
      <w:r>
        <w:rPr>
          <w:w w:val="105"/>
        </w:rPr>
        <w:t>by</w:t>
      </w:r>
      <w:r>
        <w:rPr>
          <w:spacing w:val="1"/>
          <w:w w:val="105"/>
        </w:rPr>
        <w:t> </w:t>
      </w:r>
      <w:r>
        <w:rPr>
          <w:w w:val="105"/>
        </w:rPr>
        <w:t>inclusion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CD</w:t>
      </w:r>
      <w:r>
        <w:rPr>
          <w:spacing w:val="1"/>
          <w:w w:val="105"/>
        </w:rPr>
        <w:t> </w:t>
      </w:r>
      <w:r>
        <w:rPr>
          <w:w w:val="105"/>
        </w:rPr>
        <w:t>cavity,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increased</w:t>
      </w:r>
      <w:r>
        <w:rPr>
          <w:spacing w:val="1"/>
          <w:w w:val="105"/>
        </w:rPr>
        <w:t> </w:t>
      </w:r>
      <w:r>
        <w:rPr>
          <w:w w:val="105"/>
        </w:rPr>
        <w:t>hydrophilicity enables the easier removal of the bitter substance from the receptor surface as</w:t>
      </w:r>
      <w:r>
        <w:rPr>
          <w:spacing w:val="-58"/>
          <w:w w:val="105"/>
        </w:rPr>
        <w:t> </w:t>
      </w:r>
      <w:r>
        <w:rPr>
          <w:w w:val="105"/>
        </w:rPr>
        <w:t>well.</w:t>
      </w:r>
      <w:r>
        <w:rPr>
          <w:spacing w:val="2"/>
          <w:w w:val="105"/>
        </w:rPr>
        <w:t> </w:t>
      </w:r>
      <w:r>
        <w:rPr>
          <w:w w:val="105"/>
        </w:rPr>
        <w:t>The</w:t>
      </w:r>
      <w:r>
        <w:rPr>
          <w:spacing w:val="58"/>
          <w:w w:val="105"/>
        </w:rPr>
        <w:t> </w:t>
      </w:r>
      <w:r>
        <w:rPr>
          <w:w w:val="105"/>
        </w:rPr>
        <w:t>apparent</w:t>
      </w:r>
      <w:r>
        <w:rPr>
          <w:spacing w:val="3"/>
          <w:w w:val="105"/>
        </w:rPr>
        <w:t> </w:t>
      </w:r>
      <w:r>
        <w:rPr>
          <w:w w:val="105"/>
        </w:rPr>
        <w:t>concentration  of</w:t>
      </w:r>
      <w:r>
        <w:rPr>
          <w:spacing w:val="56"/>
          <w:w w:val="105"/>
        </w:rPr>
        <w:t> </w:t>
      </w:r>
      <w:r>
        <w:rPr>
          <w:w w:val="105"/>
        </w:rPr>
        <w:t>the</w:t>
      </w:r>
      <w:r>
        <w:rPr>
          <w:spacing w:val="59"/>
          <w:w w:val="105"/>
        </w:rPr>
        <w:t> </w:t>
      </w:r>
      <w:r>
        <w:rPr>
          <w:w w:val="105"/>
        </w:rPr>
        <w:t>uncomplexed</w:t>
      </w:r>
      <w:r>
        <w:rPr>
          <w:spacing w:val="60"/>
          <w:w w:val="105"/>
        </w:rPr>
        <w:t> </w:t>
      </w:r>
      <w:r>
        <w:rPr>
          <w:w w:val="105"/>
        </w:rPr>
        <w:t>bitter</w:t>
      </w:r>
      <w:r>
        <w:rPr>
          <w:spacing w:val="4"/>
          <w:w w:val="105"/>
        </w:rPr>
        <w:t> </w:t>
      </w:r>
      <w:r>
        <w:rPr>
          <w:w w:val="105"/>
        </w:rPr>
        <w:t>drug</w:t>
      </w:r>
      <w:r>
        <w:rPr>
          <w:spacing w:val="60"/>
          <w:w w:val="105"/>
        </w:rPr>
        <w:t> </w:t>
      </w:r>
      <w:r>
        <w:rPr>
          <w:w w:val="105"/>
        </w:rPr>
        <w:t>is</w:t>
      </w:r>
      <w:r>
        <w:rPr>
          <w:spacing w:val="57"/>
          <w:w w:val="105"/>
        </w:rPr>
        <w:t> </w:t>
      </w:r>
      <w:r>
        <w:rPr>
          <w:w w:val="105"/>
        </w:rPr>
        <w:t>a</w:t>
      </w:r>
      <w:r>
        <w:rPr>
          <w:spacing w:val="6"/>
          <w:w w:val="105"/>
        </w:rPr>
        <w:t> </w:t>
      </w:r>
      <w:r>
        <w:rPr>
          <w:w w:val="105"/>
        </w:rPr>
        <w:t>function  of</w:t>
      </w:r>
      <w:r>
        <w:rPr>
          <w:spacing w:val="57"/>
          <w:w w:val="105"/>
        </w:rPr>
        <w:t> </w:t>
      </w:r>
      <w:r>
        <w:rPr>
          <w:w w:val="105"/>
        </w:rPr>
        <w:t>the</w:t>
      </w:r>
    </w:p>
    <w:p>
      <w:pPr>
        <w:spacing w:after="0" w:line="499" w:lineRule="auto"/>
        <w:jc w:val="both"/>
        <w:sectPr>
          <w:pgSz w:w="12240" w:h="15840"/>
          <w:pgMar w:header="0" w:footer="1012" w:top="1360" w:bottom="1200" w:left="480" w:right="600"/>
        </w:sectPr>
      </w:pPr>
    </w:p>
    <w:p>
      <w:pPr>
        <w:pStyle w:val="BodyText"/>
        <w:spacing w:line="501" w:lineRule="auto" w:before="82"/>
        <w:ind w:left="1392" w:right="838"/>
        <w:jc w:val="both"/>
      </w:pPr>
      <w:r>
        <w:rPr>
          <w:w w:val="105"/>
        </w:rPr>
        <w:t>complexation</w:t>
      </w:r>
      <w:r>
        <w:rPr>
          <w:spacing w:val="1"/>
          <w:w w:val="105"/>
        </w:rPr>
        <w:t> </w:t>
      </w:r>
      <w:r>
        <w:rPr>
          <w:w w:val="105"/>
        </w:rPr>
        <w:t>constant,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amount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free</w:t>
      </w:r>
      <w:r>
        <w:rPr>
          <w:spacing w:val="1"/>
          <w:w w:val="105"/>
        </w:rPr>
        <w:t> </w:t>
      </w:r>
      <w:r>
        <w:rPr>
          <w:w w:val="105"/>
        </w:rPr>
        <w:t>CD,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water</w:t>
      </w:r>
      <w:r>
        <w:rPr>
          <w:spacing w:val="1"/>
          <w:w w:val="105"/>
        </w:rPr>
        <w:t> </w:t>
      </w:r>
      <w:r>
        <w:rPr>
          <w:w w:val="105"/>
        </w:rPr>
        <w:t>solubility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drug</w:t>
      </w:r>
      <w:r>
        <w:rPr>
          <w:spacing w:val="1"/>
          <w:w w:val="105"/>
        </w:rPr>
        <w:t> </w:t>
      </w:r>
      <w:r>
        <w:rPr>
          <w:w w:val="105"/>
        </w:rPr>
        <w:t>(Weizfeiler</w:t>
      </w:r>
      <w:r>
        <w:rPr>
          <w:spacing w:val="6"/>
          <w:w w:val="105"/>
        </w:rPr>
        <w:t> </w:t>
      </w:r>
      <w:r>
        <w:rPr>
          <w:i/>
          <w:w w:val="105"/>
        </w:rPr>
        <w:t>et</w:t>
      </w:r>
      <w:r>
        <w:rPr>
          <w:i/>
          <w:spacing w:val="4"/>
          <w:w w:val="105"/>
        </w:rPr>
        <w:t> </w:t>
      </w:r>
      <w:r>
        <w:rPr>
          <w:i/>
          <w:w w:val="105"/>
        </w:rPr>
        <w:t>al</w:t>
      </w:r>
      <w:r>
        <w:rPr>
          <w:w w:val="105"/>
        </w:rPr>
        <w:t>.,</w:t>
      </w:r>
      <w:r>
        <w:rPr>
          <w:spacing w:val="3"/>
          <w:w w:val="105"/>
        </w:rPr>
        <w:t> </w:t>
      </w:r>
      <w:r>
        <w:rPr>
          <w:w w:val="105"/>
        </w:rPr>
        <w:t>1988).</w:t>
      </w:r>
      <w:r>
        <w:rPr>
          <w:spacing w:val="3"/>
          <w:w w:val="105"/>
        </w:rPr>
        <w:t> </w:t>
      </w:r>
      <w:r>
        <w:rPr>
          <w:w w:val="105"/>
        </w:rPr>
        <w:t>Complexation</w:t>
      </w:r>
      <w:r>
        <w:rPr>
          <w:spacing w:val="8"/>
          <w:w w:val="105"/>
        </w:rPr>
        <w:t> </w:t>
      </w:r>
      <w:r>
        <w:rPr>
          <w:w w:val="105"/>
        </w:rPr>
        <w:t>has</w:t>
      </w:r>
      <w:r>
        <w:rPr>
          <w:spacing w:val="6"/>
          <w:w w:val="105"/>
        </w:rPr>
        <w:t> </w:t>
      </w:r>
      <w:r>
        <w:rPr>
          <w:w w:val="105"/>
        </w:rPr>
        <w:t>been</w:t>
      </w:r>
      <w:r>
        <w:rPr>
          <w:spacing w:val="1"/>
          <w:w w:val="105"/>
        </w:rPr>
        <w:t> </w:t>
      </w:r>
      <w:r>
        <w:rPr>
          <w:w w:val="105"/>
        </w:rPr>
        <w:t>used</w:t>
      </w:r>
      <w:r>
        <w:rPr>
          <w:spacing w:val="7"/>
          <w:w w:val="105"/>
        </w:rPr>
        <w:t> </w:t>
      </w:r>
      <w:r>
        <w:rPr>
          <w:w w:val="105"/>
        </w:rPr>
        <w:t>to</w:t>
      </w:r>
      <w:r>
        <w:rPr>
          <w:spacing w:val="8"/>
          <w:w w:val="105"/>
        </w:rPr>
        <w:t> </w:t>
      </w:r>
      <w:r>
        <w:rPr>
          <w:w w:val="105"/>
        </w:rPr>
        <w:t>mask</w:t>
      </w:r>
      <w:r>
        <w:rPr>
          <w:spacing w:val="8"/>
          <w:w w:val="105"/>
        </w:rPr>
        <w:t> </w:t>
      </w:r>
      <w:r>
        <w:rPr>
          <w:w w:val="105"/>
        </w:rPr>
        <w:t>the unpleasant</w:t>
      </w:r>
      <w:r>
        <w:rPr>
          <w:spacing w:val="4"/>
          <w:w w:val="105"/>
        </w:rPr>
        <w:t> </w:t>
      </w:r>
      <w:r>
        <w:rPr>
          <w:w w:val="105"/>
        </w:rPr>
        <w:t>bitter</w:t>
      </w:r>
      <w:r>
        <w:rPr>
          <w:spacing w:val="5"/>
          <w:w w:val="105"/>
        </w:rPr>
        <w:t> </w:t>
      </w:r>
      <w:r>
        <w:rPr>
          <w:w w:val="105"/>
        </w:rPr>
        <w:t>taste</w:t>
      </w:r>
      <w:r>
        <w:rPr>
          <w:spacing w:val="6"/>
          <w:w w:val="105"/>
        </w:rPr>
        <w:t> </w:t>
      </w:r>
      <w:r>
        <w:rPr>
          <w:w w:val="105"/>
        </w:rPr>
        <w:t>of</w:t>
      </w:r>
      <w:r>
        <w:rPr>
          <w:spacing w:val="-58"/>
          <w:w w:val="105"/>
        </w:rPr>
        <w:t> </w:t>
      </w:r>
      <w:r>
        <w:rPr>
          <w:w w:val="105"/>
        </w:rPr>
        <w:t>a number of drugs such as oxyphenonium bromide (Funaski </w:t>
      </w:r>
      <w:r>
        <w:rPr>
          <w:i/>
          <w:w w:val="105"/>
        </w:rPr>
        <w:t>et al., </w:t>
      </w:r>
      <w:r>
        <w:rPr>
          <w:w w:val="105"/>
        </w:rPr>
        <w:t>1999), propantheline</w:t>
      </w:r>
      <w:r>
        <w:rPr>
          <w:spacing w:val="1"/>
          <w:w w:val="105"/>
        </w:rPr>
        <w:t> </w:t>
      </w:r>
      <w:r>
        <w:rPr>
          <w:w w:val="105"/>
        </w:rPr>
        <w:t>bromide,</w:t>
      </w:r>
      <w:r>
        <w:rPr>
          <w:spacing w:val="1"/>
          <w:w w:val="105"/>
        </w:rPr>
        <w:t> </w:t>
      </w:r>
      <w:r>
        <w:rPr>
          <w:w w:val="105"/>
        </w:rPr>
        <w:t>(Funaski</w:t>
      </w:r>
      <w:r>
        <w:rPr>
          <w:spacing w:val="1"/>
          <w:w w:val="105"/>
        </w:rPr>
        <w:t> </w:t>
      </w:r>
      <w:r>
        <w:rPr>
          <w:i/>
          <w:w w:val="105"/>
        </w:rPr>
        <w:t>et</w:t>
      </w:r>
      <w:r>
        <w:rPr>
          <w:i/>
          <w:spacing w:val="1"/>
          <w:w w:val="105"/>
        </w:rPr>
        <w:t> </w:t>
      </w:r>
      <w:r>
        <w:rPr>
          <w:i/>
          <w:w w:val="105"/>
        </w:rPr>
        <w:t>al.,</w:t>
      </w:r>
      <w:r>
        <w:rPr>
          <w:i/>
          <w:spacing w:val="1"/>
          <w:w w:val="105"/>
        </w:rPr>
        <w:t> </w:t>
      </w:r>
      <w:r>
        <w:rPr>
          <w:w w:val="105"/>
        </w:rPr>
        <w:t>1996),</w:t>
      </w:r>
      <w:r>
        <w:rPr>
          <w:spacing w:val="1"/>
          <w:w w:val="105"/>
        </w:rPr>
        <w:t> </w:t>
      </w:r>
      <w:r>
        <w:rPr>
          <w:w w:val="105"/>
        </w:rPr>
        <w:t>clofibrate</w:t>
      </w:r>
      <w:r>
        <w:rPr>
          <w:spacing w:val="1"/>
          <w:w w:val="105"/>
        </w:rPr>
        <w:t> </w:t>
      </w:r>
      <w:r>
        <w:rPr>
          <w:w w:val="105"/>
        </w:rPr>
        <w:t>(Uekama</w:t>
      </w:r>
      <w:r>
        <w:rPr>
          <w:spacing w:val="1"/>
          <w:w w:val="105"/>
        </w:rPr>
        <w:t> </w:t>
      </w:r>
      <w:r>
        <w:rPr>
          <w:i/>
          <w:w w:val="105"/>
        </w:rPr>
        <w:t>et</w:t>
      </w:r>
      <w:r>
        <w:rPr>
          <w:i/>
          <w:spacing w:val="1"/>
          <w:w w:val="105"/>
        </w:rPr>
        <w:t> </w:t>
      </w:r>
      <w:r>
        <w:rPr>
          <w:i/>
          <w:w w:val="105"/>
        </w:rPr>
        <w:t>al</w:t>
      </w:r>
      <w:r>
        <w:rPr>
          <w:w w:val="105"/>
        </w:rPr>
        <w:t>.,</w:t>
      </w:r>
      <w:r>
        <w:rPr>
          <w:spacing w:val="1"/>
          <w:w w:val="105"/>
        </w:rPr>
        <w:t> </w:t>
      </w:r>
      <w:r>
        <w:rPr>
          <w:w w:val="105"/>
        </w:rPr>
        <w:t>1983),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acetaminophen</w:t>
      </w:r>
      <w:r>
        <w:rPr>
          <w:spacing w:val="-58"/>
          <w:w w:val="105"/>
        </w:rPr>
        <w:t> </w:t>
      </w:r>
      <w:r>
        <w:rPr>
          <w:w w:val="105"/>
        </w:rPr>
        <w:t>(Weizfeiler</w:t>
      </w:r>
      <w:r>
        <w:rPr>
          <w:spacing w:val="-2"/>
          <w:w w:val="105"/>
        </w:rPr>
        <w:t> </w:t>
      </w:r>
      <w:r>
        <w:rPr>
          <w:i/>
          <w:w w:val="105"/>
        </w:rPr>
        <w:t>et</w:t>
      </w:r>
      <w:r>
        <w:rPr>
          <w:i/>
          <w:spacing w:val="-5"/>
          <w:w w:val="105"/>
        </w:rPr>
        <w:t> </w:t>
      </w:r>
      <w:r>
        <w:rPr>
          <w:i/>
          <w:w w:val="105"/>
        </w:rPr>
        <w:t>al.,</w:t>
      </w:r>
      <w:r>
        <w:rPr>
          <w:i/>
          <w:spacing w:val="-4"/>
          <w:w w:val="105"/>
        </w:rPr>
        <w:t> </w:t>
      </w:r>
      <w:r>
        <w:rPr>
          <w:w w:val="105"/>
        </w:rPr>
        <w:t>1988).</w:t>
      </w:r>
    </w:p>
    <w:p>
      <w:pPr>
        <w:pStyle w:val="BodyText"/>
        <w:spacing w:before="6"/>
        <w:rPr>
          <w:sz w:val="21"/>
        </w:rPr>
      </w:pPr>
    </w:p>
    <w:p>
      <w:pPr>
        <w:pStyle w:val="Heading2"/>
        <w:numPr>
          <w:ilvl w:val="2"/>
          <w:numId w:val="22"/>
        </w:numPr>
        <w:tabs>
          <w:tab w:pos="2833" w:val="left" w:leader="none"/>
          <w:tab w:pos="2834" w:val="left" w:leader="none"/>
        </w:tabs>
        <w:spacing w:line="240" w:lineRule="auto" w:before="0" w:after="0"/>
        <w:ind w:left="2834" w:right="0" w:hanging="1081"/>
        <w:jc w:val="left"/>
      </w:pPr>
      <w:bookmarkStart w:name="_TOC_250051" w:id="24"/>
      <w:r>
        <w:rPr>
          <w:w w:val="105"/>
        </w:rPr>
        <w:t>Improvement</w:t>
      </w:r>
      <w:r>
        <w:rPr>
          <w:spacing w:val="-8"/>
          <w:w w:val="105"/>
        </w:rPr>
        <w:t> </w:t>
      </w:r>
      <w:r>
        <w:rPr>
          <w:w w:val="105"/>
        </w:rPr>
        <w:t>in</w:t>
      </w:r>
      <w:r>
        <w:rPr>
          <w:spacing w:val="-10"/>
          <w:w w:val="105"/>
        </w:rPr>
        <w:t> </w:t>
      </w:r>
      <w:r>
        <w:rPr>
          <w:w w:val="105"/>
        </w:rPr>
        <w:t>Drug</w:t>
      </w:r>
      <w:r>
        <w:rPr>
          <w:spacing w:val="-5"/>
          <w:w w:val="105"/>
        </w:rPr>
        <w:t> </w:t>
      </w:r>
      <w:bookmarkEnd w:id="24"/>
      <w:r>
        <w:rPr>
          <w:w w:val="105"/>
        </w:rPr>
        <w:t>Stability</w:t>
      </w:r>
    </w:p>
    <w:p>
      <w:pPr>
        <w:pStyle w:val="BodyText"/>
        <w:spacing w:before="9"/>
        <w:rPr>
          <w:b/>
          <w:sz w:val="20"/>
        </w:rPr>
      </w:pPr>
    </w:p>
    <w:p>
      <w:pPr>
        <w:pStyle w:val="BodyText"/>
        <w:spacing w:line="501" w:lineRule="auto"/>
        <w:ind w:left="1392" w:right="838" w:firstLine="360"/>
        <w:jc w:val="both"/>
      </w:pPr>
      <w:r>
        <w:rPr>
          <w:w w:val="105"/>
        </w:rPr>
        <w:t>CDs</w:t>
      </w:r>
      <w:r>
        <w:rPr>
          <w:spacing w:val="1"/>
          <w:w w:val="105"/>
        </w:rPr>
        <w:t> </w:t>
      </w:r>
      <w:r>
        <w:rPr>
          <w:w w:val="105"/>
        </w:rPr>
        <w:t>are</w:t>
      </w:r>
      <w:r>
        <w:rPr>
          <w:spacing w:val="1"/>
          <w:w w:val="105"/>
        </w:rPr>
        <w:t> </w:t>
      </w:r>
      <w:r>
        <w:rPr>
          <w:w w:val="105"/>
        </w:rPr>
        <w:t>normally</w:t>
      </w:r>
      <w:r>
        <w:rPr>
          <w:spacing w:val="1"/>
          <w:w w:val="105"/>
        </w:rPr>
        <w:t> </w:t>
      </w:r>
      <w:r>
        <w:rPr>
          <w:w w:val="105"/>
        </w:rPr>
        <w:t>thought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as</w:t>
      </w:r>
      <w:r>
        <w:rPr>
          <w:spacing w:val="1"/>
          <w:w w:val="105"/>
        </w:rPr>
        <w:t> </w:t>
      </w:r>
      <w:r>
        <w:rPr>
          <w:w w:val="105"/>
        </w:rPr>
        <w:t>stabilizing</w:t>
      </w:r>
      <w:r>
        <w:rPr>
          <w:spacing w:val="1"/>
          <w:w w:val="105"/>
        </w:rPr>
        <w:t> </w:t>
      </w:r>
      <w:r>
        <w:rPr>
          <w:w w:val="105"/>
        </w:rPr>
        <w:t>agents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pharmaceutical</w:t>
      </w:r>
      <w:r>
        <w:rPr>
          <w:spacing w:val="1"/>
          <w:w w:val="105"/>
        </w:rPr>
        <w:t> </w:t>
      </w:r>
      <w:r>
        <w:rPr>
          <w:w w:val="105"/>
        </w:rPr>
        <w:t>formulations</w:t>
      </w:r>
      <w:r>
        <w:rPr>
          <w:spacing w:val="1"/>
          <w:w w:val="105"/>
        </w:rPr>
        <w:t> </w:t>
      </w:r>
      <w:r>
        <w:rPr>
          <w:w w:val="105"/>
        </w:rPr>
        <w:t>(Loftsson </w:t>
      </w:r>
      <w:r>
        <w:rPr>
          <w:i/>
          <w:w w:val="105"/>
        </w:rPr>
        <w:t>et al., </w:t>
      </w:r>
      <w:r>
        <w:rPr>
          <w:w w:val="105"/>
        </w:rPr>
        <w:t>1995; Loftsson </w:t>
      </w:r>
      <w:r>
        <w:rPr>
          <w:i/>
          <w:w w:val="105"/>
        </w:rPr>
        <w:t>et al., </w:t>
      </w:r>
      <w:r>
        <w:rPr>
          <w:w w:val="105"/>
        </w:rPr>
        <w:t>1996). They have been shown to stabilize drugs to</w:t>
      </w:r>
      <w:r>
        <w:rPr>
          <w:spacing w:val="1"/>
          <w:w w:val="105"/>
        </w:rPr>
        <w:t> </w:t>
      </w:r>
      <w:r>
        <w:rPr>
          <w:w w:val="105"/>
        </w:rPr>
        <w:t>hydrolysis (Ueda</w:t>
      </w:r>
      <w:r>
        <w:rPr>
          <w:spacing w:val="1"/>
          <w:w w:val="105"/>
        </w:rPr>
        <w:t> </w:t>
      </w:r>
      <w:r>
        <w:rPr>
          <w:i/>
          <w:w w:val="105"/>
        </w:rPr>
        <w:t>et</w:t>
      </w:r>
      <w:r>
        <w:rPr>
          <w:i/>
          <w:spacing w:val="1"/>
          <w:w w:val="105"/>
        </w:rPr>
        <w:t> </w:t>
      </w:r>
      <w:r>
        <w:rPr>
          <w:i/>
          <w:w w:val="105"/>
        </w:rPr>
        <w:t>al</w:t>
      </w:r>
      <w:r>
        <w:rPr>
          <w:w w:val="105"/>
        </w:rPr>
        <w:t>.,</w:t>
      </w:r>
      <w:r>
        <w:rPr>
          <w:spacing w:val="1"/>
          <w:w w:val="105"/>
        </w:rPr>
        <w:t> </w:t>
      </w:r>
      <w:r>
        <w:rPr>
          <w:w w:val="105"/>
        </w:rPr>
        <w:t>1997), hydrolytic</w:t>
      </w:r>
      <w:r>
        <w:rPr>
          <w:spacing w:val="1"/>
          <w:w w:val="105"/>
        </w:rPr>
        <w:t> </w:t>
      </w:r>
      <w:r>
        <w:rPr>
          <w:w w:val="105"/>
        </w:rPr>
        <w:t>dehalogenation</w:t>
      </w:r>
      <w:r>
        <w:rPr>
          <w:spacing w:val="1"/>
          <w:w w:val="105"/>
        </w:rPr>
        <w:t> </w:t>
      </w:r>
      <w:r>
        <w:rPr>
          <w:w w:val="105"/>
        </w:rPr>
        <w:t>(Ma</w:t>
      </w:r>
      <w:r>
        <w:rPr>
          <w:spacing w:val="1"/>
          <w:w w:val="105"/>
        </w:rPr>
        <w:t> </w:t>
      </w:r>
      <w:r>
        <w:rPr>
          <w:i/>
          <w:w w:val="105"/>
        </w:rPr>
        <w:t>et al</w:t>
      </w:r>
      <w:r>
        <w:rPr>
          <w:w w:val="105"/>
        </w:rPr>
        <w:t>.,</w:t>
      </w:r>
      <w:r>
        <w:rPr>
          <w:spacing w:val="1"/>
          <w:w w:val="105"/>
        </w:rPr>
        <w:t> </w:t>
      </w:r>
      <w:r>
        <w:rPr>
          <w:w w:val="105"/>
        </w:rPr>
        <w:t>2000), oxidation</w:t>
      </w:r>
      <w:r>
        <w:rPr>
          <w:spacing w:val="1"/>
          <w:w w:val="105"/>
        </w:rPr>
        <w:t> </w:t>
      </w:r>
      <w:r>
        <w:rPr>
          <w:w w:val="105"/>
        </w:rPr>
        <w:t>(Schlenk </w:t>
      </w:r>
      <w:r>
        <w:rPr>
          <w:i/>
          <w:w w:val="105"/>
        </w:rPr>
        <w:t>et al., </w:t>
      </w:r>
      <w:r>
        <w:rPr>
          <w:w w:val="105"/>
        </w:rPr>
        <w:t>1955), decarboxylation, and isomerization (Hirayama </w:t>
      </w:r>
      <w:r>
        <w:rPr>
          <w:i/>
          <w:w w:val="105"/>
        </w:rPr>
        <w:t>et al., </w:t>
      </w:r>
      <w:r>
        <w:rPr>
          <w:w w:val="105"/>
        </w:rPr>
        <w:t>1984), both in</w:t>
      </w:r>
      <w:r>
        <w:rPr>
          <w:spacing w:val="1"/>
          <w:w w:val="105"/>
        </w:rPr>
        <w:t> </w:t>
      </w:r>
      <w:r>
        <w:rPr>
          <w:w w:val="105"/>
        </w:rPr>
        <w:t>solution and in the solid state. They can, however, accelerate these same reactions under</w:t>
      </w:r>
      <w:r>
        <w:rPr>
          <w:spacing w:val="1"/>
          <w:w w:val="105"/>
        </w:rPr>
        <w:t> </w:t>
      </w:r>
      <w:r>
        <w:rPr>
          <w:w w:val="105"/>
        </w:rPr>
        <w:t>certain conditions (Jarho </w:t>
      </w:r>
      <w:r>
        <w:rPr>
          <w:i/>
          <w:w w:val="105"/>
        </w:rPr>
        <w:t>et al.</w:t>
      </w:r>
      <w:r>
        <w:rPr>
          <w:w w:val="105"/>
        </w:rPr>
        <w:t>, 2000; Oguchi </w:t>
      </w:r>
      <w:r>
        <w:rPr>
          <w:i/>
          <w:w w:val="105"/>
        </w:rPr>
        <w:t>et al</w:t>
      </w:r>
      <w:r>
        <w:rPr>
          <w:w w:val="105"/>
        </w:rPr>
        <w:t>., 1989). The nature of the stabilization or</w:t>
      </w:r>
      <w:r>
        <w:rPr>
          <w:spacing w:val="-58"/>
          <w:w w:val="105"/>
        </w:rPr>
        <w:t> </w:t>
      </w:r>
      <w:r>
        <w:rPr>
          <w:w w:val="105"/>
        </w:rPr>
        <w:t>destabilization depends on the mode of CD used (parent and functional groups of any</w:t>
      </w:r>
      <w:r>
        <w:rPr>
          <w:spacing w:val="1"/>
          <w:w w:val="105"/>
        </w:rPr>
        <w:t> </w:t>
      </w:r>
      <w:r>
        <w:rPr>
          <w:w w:val="105"/>
        </w:rPr>
        <w:t>derivative) and on the position of the guest molecule inside the CD. If the molecule is</w:t>
      </w:r>
      <w:r>
        <w:rPr>
          <w:spacing w:val="1"/>
          <w:w w:val="105"/>
        </w:rPr>
        <w:t> </w:t>
      </w:r>
      <w:r>
        <w:rPr>
          <w:w w:val="105"/>
        </w:rPr>
        <w:t>positioned such that the area of instability is located outside the CD, no effect on stability</w:t>
      </w:r>
      <w:r>
        <w:rPr>
          <w:spacing w:val="1"/>
          <w:w w:val="105"/>
        </w:rPr>
        <w:t> </w:t>
      </w:r>
      <w:r>
        <w:rPr>
          <w:w w:val="105"/>
        </w:rPr>
        <w:t>may be observed. When the position allows interaction of the CD hydroxyls (or derivative</w:t>
      </w:r>
      <w:r>
        <w:rPr>
          <w:spacing w:val="1"/>
          <w:w w:val="105"/>
        </w:rPr>
        <w:t> </w:t>
      </w:r>
      <w:r>
        <w:rPr>
          <w:w w:val="105"/>
        </w:rPr>
        <w:t>functional groups) with a hydrolytically prone site, decreased stability may be observed but</w:t>
      </w:r>
      <w:r>
        <w:rPr>
          <w:spacing w:val="1"/>
          <w:w w:val="105"/>
        </w:rPr>
        <w:t> </w:t>
      </w:r>
      <w:r>
        <w:rPr>
          <w:w w:val="105"/>
        </w:rPr>
        <w:t>if</w:t>
      </w:r>
      <w:r>
        <w:rPr>
          <w:spacing w:val="-5"/>
          <w:w w:val="105"/>
        </w:rPr>
        <w:t> </w:t>
      </w:r>
      <w:r>
        <w:rPr>
          <w:w w:val="105"/>
        </w:rPr>
        <w:t>the</w:t>
      </w:r>
      <w:r>
        <w:rPr>
          <w:spacing w:val="3"/>
          <w:w w:val="105"/>
        </w:rPr>
        <w:t> </w:t>
      </w:r>
      <w:r>
        <w:rPr>
          <w:w w:val="105"/>
        </w:rPr>
        <w:t>site</w:t>
      </w:r>
      <w:r>
        <w:rPr>
          <w:spacing w:val="-3"/>
          <w:w w:val="105"/>
        </w:rPr>
        <w:t> </w:t>
      </w:r>
      <w:r>
        <w:rPr>
          <w:w w:val="105"/>
        </w:rPr>
        <w:t>is</w:t>
      </w:r>
      <w:r>
        <w:rPr>
          <w:spacing w:val="-10"/>
          <w:w w:val="105"/>
        </w:rPr>
        <w:t> </w:t>
      </w:r>
      <w:r>
        <w:rPr>
          <w:w w:val="105"/>
        </w:rPr>
        <w:t>located</w:t>
      </w:r>
      <w:r>
        <w:rPr>
          <w:spacing w:val="-2"/>
          <w:w w:val="105"/>
        </w:rPr>
        <w:t> </w:t>
      </w:r>
      <w:r>
        <w:rPr>
          <w:w w:val="105"/>
        </w:rPr>
        <w:t>fully</w:t>
      </w:r>
      <w:r>
        <w:rPr>
          <w:spacing w:val="5"/>
          <w:w w:val="105"/>
        </w:rPr>
        <w:t> </w:t>
      </w:r>
      <w:r>
        <w:rPr>
          <w:w w:val="105"/>
        </w:rPr>
        <w:t>within</w:t>
      </w:r>
      <w:r>
        <w:rPr>
          <w:spacing w:val="-2"/>
          <w:w w:val="105"/>
        </w:rPr>
        <w:t> </w:t>
      </w:r>
      <w:r>
        <w:rPr>
          <w:w w:val="105"/>
        </w:rPr>
        <w:t>the</w:t>
      </w:r>
      <w:r>
        <w:rPr>
          <w:spacing w:val="-3"/>
          <w:w w:val="105"/>
        </w:rPr>
        <w:t> </w:t>
      </w:r>
      <w:r>
        <w:rPr>
          <w:w w:val="105"/>
        </w:rPr>
        <w:t>CD, enhanced</w:t>
      </w:r>
      <w:r>
        <w:rPr>
          <w:spacing w:val="-2"/>
          <w:w w:val="105"/>
        </w:rPr>
        <w:t> </w:t>
      </w:r>
      <w:r>
        <w:rPr>
          <w:w w:val="105"/>
        </w:rPr>
        <w:t>stability</w:t>
      </w:r>
      <w:r>
        <w:rPr>
          <w:spacing w:val="-9"/>
          <w:w w:val="105"/>
        </w:rPr>
        <w:t> </w:t>
      </w:r>
      <w:r>
        <w:rPr>
          <w:w w:val="105"/>
        </w:rPr>
        <w:t>usually</w:t>
      </w:r>
      <w:r>
        <w:rPr>
          <w:spacing w:val="-2"/>
          <w:w w:val="105"/>
        </w:rPr>
        <w:t> </w:t>
      </w:r>
      <w:r>
        <w:rPr>
          <w:w w:val="105"/>
        </w:rPr>
        <w:t>results.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499" w:lineRule="auto"/>
        <w:ind w:left="1392" w:right="827" w:firstLine="360"/>
        <w:jc w:val="both"/>
      </w:pPr>
      <w:r>
        <w:rPr>
          <w:w w:val="105"/>
        </w:rPr>
        <w:t>In the solid state, stabilization of drugs to degradation has been reported for numerous</w:t>
      </w:r>
      <w:r>
        <w:rPr>
          <w:spacing w:val="1"/>
          <w:w w:val="105"/>
        </w:rPr>
        <w:t> </w:t>
      </w:r>
      <w:r>
        <w:rPr>
          <w:w w:val="105"/>
        </w:rPr>
        <w:t>drugs including nicardipine (Miclearek, 1996), colchicine (Ammar and El-Nahhas, 1995)</w:t>
      </w:r>
      <w:r>
        <w:rPr>
          <w:spacing w:val="1"/>
          <w:w w:val="105"/>
        </w:rPr>
        <w:t> </w:t>
      </w:r>
      <w:r>
        <w:rPr>
          <w:w w:val="105"/>
        </w:rPr>
        <w:t>and prostaglandin</w:t>
      </w:r>
      <w:r>
        <w:rPr>
          <w:spacing w:val="-7"/>
          <w:w w:val="105"/>
        </w:rPr>
        <w:t> </w:t>
      </w:r>
      <w:r>
        <w:rPr>
          <w:w w:val="105"/>
        </w:rPr>
        <w:t>(Lee</w:t>
      </w:r>
      <w:r>
        <w:rPr>
          <w:spacing w:val="2"/>
          <w:w w:val="105"/>
        </w:rPr>
        <w:t> </w:t>
      </w:r>
      <w:r>
        <w:rPr>
          <w:i/>
          <w:w w:val="105"/>
        </w:rPr>
        <w:t>et</w:t>
      </w:r>
      <w:r>
        <w:rPr>
          <w:i/>
          <w:spacing w:val="-5"/>
          <w:w w:val="105"/>
        </w:rPr>
        <w:t> </w:t>
      </w:r>
      <w:r>
        <w:rPr>
          <w:i/>
          <w:w w:val="105"/>
        </w:rPr>
        <w:t>al</w:t>
      </w:r>
      <w:r>
        <w:rPr>
          <w:w w:val="105"/>
        </w:rPr>
        <w:t>.,</w:t>
      </w:r>
      <w:r>
        <w:rPr>
          <w:spacing w:val="-5"/>
          <w:w w:val="105"/>
        </w:rPr>
        <w:t> </w:t>
      </w:r>
      <w:r>
        <w:rPr>
          <w:w w:val="105"/>
        </w:rPr>
        <w:t>1988).</w:t>
      </w:r>
    </w:p>
    <w:p>
      <w:pPr>
        <w:spacing w:after="0" w:line="499" w:lineRule="auto"/>
        <w:jc w:val="both"/>
        <w:sectPr>
          <w:pgSz w:w="12240" w:h="15840"/>
          <w:pgMar w:header="0" w:footer="1012" w:top="1360" w:bottom="1200" w:left="480" w:right="600"/>
        </w:sectPr>
      </w:pPr>
    </w:p>
    <w:p>
      <w:pPr>
        <w:pStyle w:val="BodyText"/>
        <w:spacing w:line="501" w:lineRule="auto" w:before="82"/>
        <w:ind w:left="1392" w:right="838" w:firstLine="360"/>
        <w:jc w:val="both"/>
      </w:pPr>
      <w:r>
        <w:rPr>
          <w:w w:val="105"/>
        </w:rPr>
        <w:t>Stabilization</w:t>
      </w:r>
      <w:r>
        <w:rPr>
          <w:spacing w:val="-7"/>
          <w:w w:val="105"/>
        </w:rPr>
        <w:t> </w:t>
      </w:r>
      <w:r>
        <w:rPr>
          <w:w w:val="105"/>
        </w:rPr>
        <w:t>is</w:t>
      </w:r>
      <w:r>
        <w:rPr>
          <w:spacing w:val="-3"/>
          <w:w w:val="105"/>
        </w:rPr>
        <w:t> </w:t>
      </w:r>
      <w:r>
        <w:rPr>
          <w:w w:val="105"/>
        </w:rPr>
        <w:t>not</w:t>
      </w:r>
      <w:r>
        <w:rPr>
          <w:spacing w:val="-5"/>
          <w:w w:val="105"/>
        </w:rPr>
        <w:t> </w:t>
      </w:r>
      <w:r>
        <w:rPr>
          <w:w w:val="105"/>
        </w:rPr>
        <w:t>limited</w:t>
      </w:r>
      <w:r>
        <w:rPr>
          <w:spacing w:val="-7"/>
          <w:w w:val="105"/>
        </w:rPr>
        <w:t> </w:t>
      </w:r>
      <w:r>
        <w:rPr>
          <w:w w:val="105"/>
        </w:rPr>
        <w:t>to</w:t>
      </w:r>
      <w:r>
        <w:rPr>
          <w:spacing w:val="-7"/>
          <w:w w:val="105"/>
        </w:rPr>
        <w:t> </w:t>
      </w:r>
      <w:r>
        <w:rPr>
          <w:w w:val="105"/>
        </w:rPr>
        <w:t>small</w:t>
      </w:r>
      <w:r>
        <w:rPr>
          <w:spacing w:val="2"/>
          <w:w w:val="105"/>
        </w:rPr>
        <w:t> </w:t>
      </w:r>
      <w:r>
        <w:rPr>
          <w:w w:val="105"/>
        </w:rPr>
        <w:t>compounds,</w:t>
      </w:r>
      <w:r>
        <w:rPr>
          <w:spacing w:val="-6"/>
          <w:w w:val="105"/>
        </w:rPr>
        <w:t> </w:t>
      </w:r>
      <w:r>
        <w:rPr>
          <w:w w:val="105"/>
        </w:rPr>
        <w:t>as</w:t>
      </w:r>
      <w:r>
        <w:rPr>
          <w:spacing w:val="-8"/>
          <w:w w:val="105"/>
        </w:rPr>
        <w:t> </w:t>
      </w:r>
      <w:r>
        <w:rPr>
          <w:w w:val="105"/>
        </w:rPr>
        <w:t>larger</w:t>
      </w:r>
      <w:r>
        <w:rPr>
          <w:spacing w:val="2"/>
          <w:w w:val="105"/>
        </w:rPr>
        <w:t> </w:t>
      </w:r>
      <w:r>
        <w:rPr>
          <w:w w:val="105"/>
        </w:rPr>
        <w:t>molecules</w:t>
      </w:r>
      <w:r>
        <w:rPr>
          <w:spacing w:val="-2"/>
          <w:w w:val="105"/>
        </w:rPr>
        <w:t> </w:t>
      </w:r>
      <w:r>
        <w:rPr>
          <w:w w:val="105"/>
        </w:rPr>
        <w:t>such</w:t>
      </w:r>
      <w:r>
        <w:rPr>
          <w:spacing w:val="-7"/>
          <w:w w:val="105"/>
        </w:rPr>
        <w:t> </w:t>
      </w:r>
      <w:r>
        <w:rPr>
          <w:w w:val="105"/>
        </w:rPr>
        <w:t>as</w:t>
      </w:r>
      <w:r>
        <w:rPr>
          <w:spacing w:val="-3"/>
          <w:w w:val="105"/>
        </w:rPr>
        <w:t> </w:t>
      </w:r>
      <w:r>
        <w:rPr>
          <w:w w:val="105"/>
        </w:rPr>
        <w:t>peptides</w:t>
      </w:r>
      <w:r>
        <w:rPr>
          <w:spacing w:val="-8"/>
          <w:w w:val="105"/>
        </w:rPr>
        <w:t> </w:t>
      </w:r>
      <w:r>
        <w:rPr>
          <w:w w:val="105"/>
        </w:rPr>
        <w:t>and</w:t>
      </w:r>
      <w:r>
        <w:rPr>
          <w:spacing w:val="-58"/>
          <w:w w:val="105"/>
        </w:rPr>
        <w:t> </w:t>
      </w:r>
      <w:r>
        <w:rPr>
          <w:w w:val="105"/>
        </w:rPr>
        <w:t>proteins can also form complex that results in enhanced chemical and physical stability</w:t>
      </w:r>
      <w:r>
        <w:rPr>
          <w:spacing w:val="1"/>
          <w:w w:val="105"/>
        </w:rPr>
        <w:t> </w:t>
      </w:r>
      <w:r>
        <w:rPr>
          <w:w w:val="105"/>
        </w:rPr>
        <w:t>(Sigurjonsdottir </w:t>
      </w:r>
      <w:r>
        <w:rPr>
          <w:i/>
          <w:w w:val="105"/>
        </w:rPr>
        <w:t>et al</w:t>
      </w:r>
      <w:r>
        <w:rPr>
          <w:w w:val="105"/>
        </w:rPr>
        <w:t>., 1999). The CDs will typically interact with functional groups present</w:t>
      </w:r>
      <w:r>
        <w:rPr>
          <w:spacing w:val="-58"/>
          <w:w w:val="105"/>
        </w:rPr>
        <w:t> </w:t>
      </w:r>
      <w:r>
        <w:rPr/>
        <w:t>on</w:t>
      </w:r>
      <w:r>
        <w:rPr>
          <w:spacing w:val="1"/>
        </w:rPr>
        <w:t> </w:t>
      </w:r>
      <w:r>
        <w:rPr/>
        <w:t>exposed surfaces of the macromolecules and</w:t>
      </w:r>
      <w:r>
        <w:rPr>
          <w:spacing w:val="57"/>
        </w:rPr>
        <w:t> </w:t>
      </w:r>
      <w:r>
        <w:rPr/>
        <w:t>often</w:t>
      </w:r>
      <w:r>
        <w:rPr>
          <w:spacing w:val="58"/>
        </w:rPr>
        <w:t> </w:t>
      </w:r>
      <w:r>
        <w:rPr/>
        <w:t>form multiple complexes (several CDs</w:t>
      </w:r>
      <w:r>
        <w:rPr>
          <w:spacing w:val="1"/>
        </w:rPr>
        <w:t> </w:t>
      </w:r>
      <w:r>
        <w:rPr>
          <w:w w:val="105"/>
        </w:rPr>
        <w:t>per molecule). Stabilization against aggregation has been observed for CD complexes in</w:t>
      </w:r>
      <w:r>
        <w:rPr>
          <w:spacing w:val="1"/>
          <w:w w:val="105"/>
        </w:rPr>
        <w:t> </w:t>
      </w:r>
      <w:r>
        <w:rPr>
          <w:w w:val="105"/>
        </w:rPr>
        <w:t>carbonic</w:t>
      </w:r>
      <w:r>
        <w:rPr>
          <w:spacing w:val="-11"/>
          <w:w w:val="105"/>
        </w:rPr>
        <w:t> </w:t>
      </w:r>
      <w:r>
        <w:rPr>
          <w:w w:val="105"/>
        </w:rPr>
        <w:t>anhydrase</w:t>
      </w:r>
      <w:r>
        <w:rPr>
          <w:spacing w:val="-5"/>
          <w:w w:val="105"/>
        </w:rPr>
        <w:t> </w:t>
      </w:r>
      <w:r>
        <w:rPr>
          <w:w w:val="105"/>
        </w:rPr>
        <w:t>(Karumppiah</w:t>
      </w:r>
      <w:r>
        <w:rPr>
          <w:spacing w:val="3"/>
          <w:w w:val="105"/>
        </w:rPr>
        <w:t> </w:t>
      </w:r>
      <w:r>
        <w:rPr>
          <w:i/>
          <w:w w:val="105"/>
        </w:rPr>
        <w:t>et</w:t>
      </w:r>
      <w:r>
        <w:rPr>
          <w:i/>
          <w:spacing w:val="-8"/>
          <w:w w:val="105"/>
        </w:rPr>
        <w:t> </w:t>
      </w:r>
      <w:r>
        <w:rPr>
          <w:i/>
          <w:w w:val="105"/>
        </w:rPr>
        <w:t>al</w:t>
      </w:r>
      <w:r>
        <w:rPr>
          <w:w w:val="105"/>
        </w:rPr>
        <w:t>.,</w:t>
      </w:r>
      <w:r>
        <w:rPr>
          <w:spacing w:val="-9"/>
          <w:w w:val="105"/>
        </w:rPr>
        <w:t> </w:t>
      </w:r>
      <w:r>
        <w:rPr>
          <w:w w:val="105"/>
        </w:rPr>
        <w:t>1995),</w:t>
      </w:r>
      <w:r>
        <w:rPr>
          <w:spacing w:val="-6"/>
          <w:w w:val="105"/>
        </w:rPr>
        <w:t> </w:t>
      </w:r>
      <w:r>
        <w:rPr>
          <w:w w:val="105"/>
        </w:rPr>
        <w:t>insulin</w:t>
      </w:r>
      <w:r>
        <w:rPr>
          <w:spacing w:val="-3"/>
          <w:w w:val="105"/>
        </w:rPr>
        <w:t> </w:t>
      </w:r>
      <w:r>
        <w:rPr>
          <w:w w:val="105"/>
        </w:rPr>
        <w:t>(Tokihiro</w:t>
      </w:r>
      <w:r>
        <w:rPr>
          <w:spacing w:val="-1"/>
          <w:w w:val="105"/>
        </w:rPr>
        <w:t> </w:t>
      </w:r>
      <w:r>
        <w:rPr>
          <w:i/>
          <w:w w:val="105"/>
        </w:rPr>
        <w:t>et</w:t>
      </w:r>
      <w:r>
        <w:rPr>
          <w:i/>
          <w:spacing w:val="-8"/>
          <w:w w:val="105"/>
        </w:rPr>
        <w:t> </w:t>
      </w:r>
      <w:r>
        <w:rPr>
          <w:i/>
          <w:w w:val="105"/>
        </w:rPr>
        <w:t>al</w:t>
      </w:r>
      <w:r>
        <w:rPr>
          <w:w w:val="105"/>
        </w:rPr>
        <w:t>.,</w:t>
      </w:r>
      <w:r>
        <w:rPr>
          <w:spacing w:val="-8"/>
          <w:w w:val="105"/>
        </w:rPr>
        <w:t> </w:t>
      </w:r>
      <w:r>
        <w:rPr>
          <w:w w:val="105"/>
        </w:rPr>
        <w:t>1997)</w:t>
      </w:r>
      <w:r>
        <w:rPr>
          <w:spacing w:val="-6"/>
          <w:w w:val="105"/>
        </w:rPr>
        <w:t> </w:t>
      </w:r>
      <w:r>
        <w:rPr>
          <w:w w:val="105"/>
        </w:rPr>
        <w:t>and</w:t>
      </w:r>
      <w:r>
        <w:rPr>
          <w:spacing w:val="-10"/>
          <w:w w:val="105"/>
        </w:rPr>
        <w:t> </w:t>
      </w:r>
      <w:r>
        <w:rPr>
          <w:w w:val="105"/>
        </w:rPr>
        <w:t>in</w:t>
      </w:r>
      <w:r>
        <w:rPr>
          <w:spacing w:val="-10"/>
          <w:w w:val="105"/>
        </w:rPr>
        <w:t> </w:t>
      </w:r>
      <w:r>
        <w:rPr>
          <w:w w:val="105"/>
        </w:rPr>
        <w:t>the</w:t>
      </w:r>
      <w:r>
        <w:rPr>
          <w:spacing w:val="-4"/>
          <w:w w:val="105"/>
        </w:rPr>
        <w:t> </w:t>
      </w:r>
      <w:r>
        <w:rPr>
          <w:w w:val="105"/>
        </w:rPr>
        <w:t>solid</w:t>
      </w:r>
      <w:r>
        <w:rPr>
          <w:spacing w:val="-58"/>
          <w:w w:val="105"/>
        </w:rPr>
        <w:t> </w:t>
      </w:r>
      <w:r>
        <w:rPr>
          <w:w w:val="105"/>
        </w:rPr>
        <w:t>state, with albumin and gamma-globulin (Katakam </w:t>
      </w:r>
      <w:r>
        <w:rPr>
          <w:i/>
          <w:w w:val="105"/>
        </w:rPr>
        <w:t>et al., </w:t>
      </w:r>
      <w:r>
        <w:rPr>
          <w:w w:val="105"/>
        </w:rPr>
        <w:t>1995). CD complexes have also</w:t>
      </w:r>
      <w:r>
        <w:rPr>
          <w:spacing w:val="1"/>
          <w:w w:val="105"/>
        </w:rPr>
        <w:t> </w:t>
      </w:r>
      <w:r>
        <w:rPr>
          <w:w w:val="105"/>
        </w:rPr>
        <w:t>been investigated as chaperone-mimics (Cooper </w:t>
      </w:r>
      <w:r>
        <w:rPr>
          <w:i/>
          <w:w w:val="105"/>
        </w:rPr>
        <w:t>et al</w:t>
      </w:r>
      <w:r>
        <w:rPr>
          <w:w w:val="105"/>
        </w:rPr>
        <w:t>., 1996) in the refolding of denatured</w:t>
      </w:r>
      <w:r>
        <w:rPr>
          <w:spacing w:val="1"/>
          <w:w w:val="105"/>
        </w:rPr>
        <w:t> </w:t>
      </w:r>
      <w:r>
        <w:rPr>
          <w:w w:val="105"/>
        </w:rPr>
        <w:t>proteins</w:t>
      </w:r>
      <w:r>
        <w:rPr>
          <w:spacing w:val="-4"/>
          <w:w w:val="105"/>
        </w:rPr>
        <w:t> </w:t>
      </w:r>
      <w:r>
        <w:rPr>
          <w:w w:val="105"/>
        </w:rPr>
        <w:t>(Sharma</w:t>
      </w:r>
      <w:r>
        <w:rPr>
          <w:spacing w:val="2"/>
          <w:w w:val="105"/>
        </w:rPr>
        <w:t> </w:t>
      </w:r>
      <w:r>
        <w:rPr>
          <w:i/>
          <w:w w:val="105"/>
        </w:rPr>
        <w:t>et</w:t>
      </w:r>
      <w:r>
        <w:rPr>
          <w:i/>
          <w:spacing w:val="-5"/>
          <w:w w:val="105"/>
        </w:rPr>
        <w:t> </w:t>
      </w:r>
      <w:r>
        <w:rPr>
          <w:i/>
          <w:w w:val="105"/>
        </w:rPr>
        <w:t>al</w:t>
      </w:r>
      <w:r>
        <w:rPr>
          <w:w w:val="105"/>
        </w:rPr>
        <w:t>.,</w:t>
      </w:r>
      <w:r>
        <w:rPr>
          <w:spacing w:val="-5"/>
          <w:w w:val="105"/>
        </w:rPr>
        <w:t> </w:t>
      </w:r>
      <w:r>
        <w:rPr>
          <w:w w:val="105"/>
        </w:rPr>
        <w:t>1997).</w:t>
      </w:r>
    </w:p>
    <w:p>
      <w:pPr>
        <w:pStyle w:val="BodyText"/>
        <w:spacing w:line="501" w:lineRule="auto" w:before="233"/>
        <w:ind w:left="1392" w:right="833" w:firstLine="360"/>
        <w:jc w:val="both"/>
      </w:pPr>
      <w:r>
        <w:rPr>
          <w:w w:val="105"/>
        </w:rPr>
        <w:t>The degree of stabilization/destabilization of drug complexing with a CD depends not</w:t>
      </w:r>
      <w:r>
        <w:rPr>
          <w:spacing w:val="1"/>
          <w:w w:val="105"/>
        </w:rPr>
        <w:t> </w:t>
      </w:r>
      <w:r>
        <w:rPr>
          <w:w w:val="105"/>
        </w:rPr>
        <w:t>only on the rate of degradation within the complex, but also on the fraction of drug that is</w:t>
      </w:r>
      <w:r>
        <w:rPr>
          <w:spacing w:val="1"/>
          <w:w w:val="105"/>
        </w:rPr>
        <w:t> </w:t>
      </w:r>
      <w:r>
        <w:rPr>
          <w:w w:val="105"/>
        </w:rPr>
        <w:t>complexed (Loftsson </w:t>
      </w:r>
      <w:r>
        <w:rPr>
          <w:i/>
          <w:w w:val="105"/>
        </w:rPr>
        <w:t>et al</w:t>
      </w:r>
      <w:r>
        <w:rPr>
          <w:w w:val="105"/>
        </w:rPr>
        <w:t>., 1996), and the stoichiometry (Utsuki </w:t>
      </w:r>
      <w:r>
        <w:rPr>
          <w:i/>
          <w:w w:val="105"/>
        </w:rPr>
        <w:t>et al., </w:t>
      </w:r>
      <w:r>
        <w:rPr>
          <w:w w:val="105"/>
        </w:rPr>
        <w:t>1993). Increased</w:t>
      </w:r>
      <w:r>
        <w:rPr>
          <w:spacing w:val="1"/>
          <w:w w:val="105"/>
        </w:rPr>
        <w:t> </w:t>
      </w:r>
      <w:r>
        <w:rPr>
          <w:w w:val="105"/>
        </w:rPr>
        <w:t>stability is often observed for compounds having high association constants and those that</w:t>
      </w:r>
      <w:r>
        <w:rPr>
          <w:spacing w:val="1"/>
          <w:w w:val="105"/>
        </w:rPr>
        <w:t> </w:t>
      </w:r>
      <w:r>
        <w:rPr>
          <w:w w:val="105"/>
        </w:rPr>
        <w:t>tend</w:t>
      </w:r>
      <w:r>
        <w:rPr>
          <w:spacing w:val="-1"/>
          <w:w w:val="105"/>
        </w:rPr>
        <w:t> </w:t>
      </w:r>
      <w:r>
        <w:rPr>
          <w:w w:val="105"/>
        </w:rPr>
        <w:t>to form</w:t>
      </w:r>
      <w:r>
        <w:rPr>
          <w:spacing w:val="-2"/>
          <w:w w:val="105"/>
        </w:rPr>
        <w:t> </w:t>
      </w:r>
      <w:r>
        <w:rPr>
          <w:w w:val="105"/>
        </w:rPr>
        <w:t>higher</w:t>
      </w:r>
      <w:r>
        <w:rPr>
          <w:spacing w:val="4"/>
          <w:w w:val="105"/>
        </w:rPr>
        <w:t> </w:t>
      </w:r>
      <w:r>
        <w:rPr>
          <w:w w:val="105"/>
        </w:rPr>
        <w:t>order</w:t>
      </w:r>
      <w:r>
        <w:rPr>
          <w:spacing w:val="3"/>
          <w:w w:val="105"/>
        </w:rPr>
        <w:t> </w:t>
      </w:r>
      <w:r>
        <w:rPr>
          <w:w w:val="105"/>
        </w:rPr>
        <w:t>complexes.</w:t>
      </w:r>
    </w:p>
    <w:p>
      <w:pPr>
        <w:pStyle w:val="BodyText"/>
        <w:spacing w:before="6"/>
        <w:rPr>
          <w:sz w:val="21"/>
        </w:rPr>
      </w:pPr>
    </w:p>
    <w:p>
      <w:pPr>
        <w:pStyle w:val="Heading2"/>
        <w:numPr>
          <w:ilvl w:val="2"/>
          <w:numId w:val="22"/>
        </w:numPr>
        <w:tabs>
          <w:tab w:pos="2833" w:val="left" w:leader="none"/>
          <w:tab w:pos="2834" w:val="left" w:leader="none"/>
        </w:tabs>
        <w:spacing w:line="240" w:lineRule="auto" w:before="0" w:after="0"/>
        <w:ind w:left="2834" w:right="0" w:hanging="1081"/>
        <w:jc w:val="left"/>
      </w:pPr>
      <w:bookmarkStart w:name="_TOC_250050" w:id="25"/>
      <w:r>
        <w:rPr>
          <w:w w:val="105"/>
        </w:rPr>
        <w:t>Reduction</w:t>
      </w:r>
      <w:r>
        <w:rPr>
          <w:spacing w:val="-11"/>
          <w:w w:val="105"/>
        </w:rPr>
        <w:t> </w:t>
      </w:r>
      <w:r>
        <w:rPr>
          <w:w w:val="105"/>
        </w:rPr>
        <w:t>in</w:t>
      </w:r>
      <w:r>
        <w:rPr>
          <w:spacing w:val="-6"/>
          <w:w w:val="105"/>
        </w:rPr>
        <w:t> </w:t>
      </w:r>
      <w:bookmarkEnd w:id="25"/>
      <w:r>
        <w:rPr>
          <w:w w:val="105"/>
        </w:rPr>
        <w:t>Volatility</w:t>
      </w:r>
    </w:p>
    <w:p>
      <w:pPr>
        <w:pStyle w:val="BodyText"/>
        <w:spacing w:before="5"/>
        <w:rPr>
          <w:b/>
          <w:sz w:val="21"/>
        </w:rPr>
      </w:pPr>
    </w:p>
    <w:p>
      <w:pPr>
        <w:pStyle w:val="BodyText"/>
        <w:spacing w:line="501" w:lineRule="auto"/>
        <w:ind w:left="1392" w:right="835" w:firstLine="360"/>
        <w:jc w:val="both"/>
      </w:pPr>
      <w:r>
        <w:rPr>
          <w:w w:val="105"/>
        </w:rPr>
        <w:t>Inclusion</w:t>
      </w:r>
      <w:r>
        <w:rPr>
          <w:spacing w:val="-8"/>
          <w:w w:val="105"/>
        </w:rPr>
        <w:t> </w:t>
      </w:r>
      <w:r>
        <w:rPr>
          <w:w w:val="105"/>
        </w:rPr>
        <w:t>complexes</w:t>
      </w:r>
      <w:r>
        <w:rPr>
          <w:spacing w:val="-9"/>
          <w:w w:val="105"/>
        </w:rPr>
        <w:t> </w:t>
      </w:r>
      <w:r>
        <w:rPr>
          <w:w w:val="105"/>
        </w:rPr>
        <w:t>have</w:t>
      </w:r>
      <w:r>
        <w:rPr>
          <w:spacing w:val="-9"/>
          <w:w w:val="105"/>
        </w:rPr>
        <w:t> </w:t>
      </w:r>
      <w:r>
        <w:rPr>
          <w:w w:val="105"/>
        </w:rPr>
        <w:t>been</w:t>
      </w:r>
      <w:r>
        <w:rPr>
          <w:spacing w:val="-7"/>
          <w:w w:val="105"/>
        </w:rPr>
        <w:t> </w:t>
      </w:r>
      <w:r>
        <w:rPr>
          <w:w w:val="105"/>
        </w:rPr>
        <w:t>prepared</w:t>
      </w:r>
      <w:r>
        <w:rPr>
          <w:spacing w:val="-1"/>
          <w:w w:val="105"/>
        </w:rPr>
        <w:t> </w:t>
      </w:r>
      <w:r>
        <w:rPr>
          <w:w w:val="105"/>
        </w:rPr>
        <w:t>with</w:t>
      </w:r>
      <w:r>
        <w:rPr>
          <w:spacing w:val="-8"/>
          <w:w w:val="105"/>
        </w:rPr>
        <w:t> </w:t>
      </w:r>
      <w:r>
        <w:rPr>
          <w:w w:val="105"/>
        </w:rPr>
        <w:t>a</w:t>
      </w:r>
      <w:r>
        <w:rPr>
          <w:spacing w:val="5"/>
          <w:w w:val="105"/>
        </w:rPr>
        <w:t> </w:t>
      </w:r>
      <w:r>
        <w:rPr>
          <w:w w:val="105"/>
        </w:rPr>
        <w:t>number</w:t>
      </w:r>
      <w:r>
        <w:rPr>
          <w:spacing w:val="2"/>
          <w:w w:val="105"/>
        </w:rPr>
        <w:t> </w:t>
      </w:r>
      <w:r>
        <w:rPr>
          <w:w w:val="105"/>
        </w:rPr>
        <w:t>of</w:t>
      </w:r>
      <w:r>
        <w:rPr>
          <w:spacing w:val="-10"/>
          <w:w w:val="105"/>
        </w:rPr>
        <w:t> </w:t>
      </w:r>
      <w:r>
        <w:rPr>
          <w:w w:val="105"/>
        </w:rPr>
        <w:t>volatile</w:t>
      </w:r>
      <w:r>
        <w:rPr>
          <w:spacing w:val="-2"/>
          <w:w w:val="105"/>
        </w:rPr>
        <w:t> </w:t>
      </w:r>
      <w:r>
        <w:rPr>
          <w:w w:val="105"/>
        </w:rPr>
        <w:t>substances</w:t>
      </w:r>
      <w:r>
        <w:rPr>
          <w:spacing w:val="-6"/>
          <w:w w:val="105"/>
        </w:rPr>
        <w:t> </w:t>
      </w:r>
      <w:r>
        <w:rPr>
          <w:w w:val="105"/>
        </w:rPr>
        <w:t>(Lin</w:t>
      </w:r>
      <w:r>
        <w:rPr>
          <w:spacing w:val="-7"/>
          <w:w w:val="105"/>
        </w:rPr>
        <w:t> </w:t>
      </w:r>
      <w:r>
        <w:rPr>
          <w:i/>
          <w:w w:val="105"/>
        </w:rPr>
        <w:t>et</w:t>
      </w:r>
      <w:r>
        <w:rPr>
          <w:i/>
          <w:spacing w:val="-6"/>
          <w:w w:val="105"/>
        </w:rPr>
        <w:t> </w:t>
      </w:r>
      <w:r>
        <w:rPr>
          <w:i/>
          <w:w w:val="105"/>
        </w:rPr>
        <w:t>al.,</w:t>
      </w:r>
      <w:r>
        <w:rPr>
          <w:i/>
          <w:spacing w:val="-57"/>
          <w:w w:val="105"/>
        </w:rPr>
        <w:t> </w:t>
      </w:r>
      <w:r>
        <w:rPr>
          <w:w w:val="105"/>
        </w:rPr>
        <w:t>1992; Qi </w:t>
      </w:r>
      <w:r>
        <w:rPr>
          <w:i/>
          <w:w w:val="105"/>
        </w:rPr>
        <w:t>et al., </w:t>
      </w:r>
      <w:r>
        <w:rPr>
          <w:w w:val="105"/>
        </w:rPr>
        <w:t>1995) including spices,</w:t>
      </w:r>
      <w:r>
        <w:rPr>
          <w:spacing w:val="1"/>
          <w:w w:val="105"/>
        </w:rPr>
        <w:t> </w:t>
      </w:r>
      <w:r>
        <w:rPr>
          <w:w w:val="105"/>
        </w:rPr>
        <w:t>flavours, essential oils, and several drugs. CD</w:t>
      </w:r>
      <w:r>
        <w:rPr>
          <w:spacing w:val="1"/>
          <w:w w:val="105"/>
        </w:rPr>
        <w:t> </w:t>
      </w:r>
      <w:r>
        <w:rPr>
          <w:w w:val="105"/>
        </w:rPr>
        <w:t>complexation has been shown to reduce the volatility and improve the stability of many</w:t>
      </w:r>
      <w:r>
        <w:rPr>
          <w:spacing w:val="1"/>
          <w:w w:val="105"/>
        </w:rPr>
        <w:t> </w:t>
      </w:r>
      <w:r>
        <w:rPr>
          <w:w w:val="105"/>
        </w:rPr>
        <w:t>compounds. Examples include lemon oil (Bhandari </w:t>
      </w:r>
      <w:r>
        <w:rPr>
          <w:i/>
          <w:w w:val="105"/>
        </w:rPr>
        <w:t>et al., </w:t>
      </w:r>
      <w:r>
        <w:rPr>
          <w:w w:val="105"/>
        </w:rPr>
        <w:t>1998) and other flavouring agents</w:t>
      </w:r>
      <w:r>
        <w:rPr>
          <w:spacing w:val="-58"/>
          <w:w w:val="105"/>
        </w:rPr>
        <w:t> </w:t>
      </w:r>
      <w:r>
        <w:rPr>
          <w:w w:val="105"/>
        </w:rPr>
        <w:t>(Qi </w:t>
      </w:r>
      <w:r>
        <w:rPr>
          <w:i/>
          <w:w w:val="105"/>
        </w:rPr>
        <w:t>et al</w:t>
      </w:r>
      <w:r>
        <w:rPr>
          <w:w w:val="105"/>
        </w:rPr>
        <w:t>, 1995), clofibrate (Uekama </w:t>
      </w:r>
      <w:r>
        <w:rPr>
          <w:i/>
          <w:w w:val="105"/>
        </w:rPr>
        <w:t>et al., </w:t>
      </w:r>
      <w:r>
        <w:rPr>
          <w:w w:val="105"/>
        </w:rPr>
        <w:t>1983), isosorbide 5-mononitrate (Uekama </w:t>
      </w:r>
      <w:r>
        <w:rPr>
          <w:i/>
          <w:w w:val="105"/>
        </w:rPr>
        <w:t>et al.,</w:t>
      </w:r>
      <w:r>
        <w:rPr>
          <w:i/>
          <w:spacing w:val="1"/>
          <w:w w:val="105"/>
        </w:rPr>
        <w:t> </w:t>
      </w:r>
      <w:r>
        <w:rPr>
          <w:w w:val="105"/>
        </w:rPr>
        <w:t>1985), and nitroglycerine (Umemura </w:t>
      </w:r>
      <w:r>
        <w:rPr>
          <w:i/>
          <w:w w:val="105"/>
        </w:rPr>
        <w:t>et al</w:t>
      </w:r>
      <w:r>
        <w:rPr>
          <w:w w:val="105"/>
        </w:rPr>
        <w:t>., 1990). In addition, complexation facilitates the</w:t>
      </w:r>
      <w:r>
        <w:rPr>
          <w:spacing w:val="1"/>
          <w:w w:val="105"/>
        </w:rPr>
        <w:t> </w:t>
      </w:r>
      <w:r>
        <w:rPr>
          <w:w w:val="105"/>
        </w:rPr>
        <w:t>handling of products, particularly because they transform liquids to solids. The solid form</w:t>
      </w:r>
      <w:r>
        <w:rPr>
          <w:spacing w:val="1"/>
          <w:w w:val="105"/>
        </w:rPr>
        <w:t> </w:t>
      </w:r>
      <w:r>
        <w:rPr>
          <w:w w:val="105"/>
        </w:rPr>
        <w:t>can</w:t>
      </w:r>
      <w:r>
        <w:rPr>
          <w:spacing w:val="-8"/>
          <w:w w:val="105"/>
        </w:rPr>
        <w:t> </w:t>
      </w:r>
      <w:r>
        <w:rPr>
          <w:w w:val="105"/>
        </w:rPr>
        <w:t>also</w:t>
      </w:r>
      <w:r>
        <w:rPr>
          <w:spacing w:val="-1"/>
          <w:w w:val="105"/>
        </w:rPr>
        <w:t> </w:t>
      </w:r>
      <w:r>
        <w:rPr>
          <w:w w:val="105"/>
        </w:rPr>
        <w:t>provide certain</w:t>
      </w:r>
      <w:r>
        <w:rPr>
          <w:spacing w:val="-1"/>
          <w:w w:val="105"/>
        </w:rPr>
        <w:t> </w:t>
      </w:r>
      <w:r>
        <w:rPr>
          <w:w w:val="105"/>
        </w:rPr>
        <w:t>formulation</w:t>
      </w:r>
      <w:r>
        <w:rPr>
          <w:spacing w:val="-7"/>
          <w:w w:val="105"/>
        </w:rPr>
        <w:t> </w:t>
      </w:r>
      <w:r>
        <w:rPr>
          <w:w w:val="105"/>
        </w:rPr>
        <w:t>advantages</w:t>
      </w:r>
      <w:r>
        <w:rPr>
          <w:spacing w:val="-3"/>
          <w:w w:val="105"/>
        </w:rPr>
        <w:t> </w:t>
      </w:r>
      <w:r>
        <w:rPr>
          <w:w w:val="105"/>
        </w:rPr>
        <w:t>over</w:t>
      </w:r>
      <w:r>
        <w:rPr>
          <w:spacing w:val="2"/>
          <w:w w:val="105"/>
        </w:rPr>
        <w:t> </w:t>
      </w:r>
      <w:r>
        <w:rPr>
          <w:w w:val="105"/>
        </w:rPr>
        <w:t>liquids</w:t>
      </w:r>
      <w:r>
        <w:rPr>
          <w:spacing w:val="-3"/>
          <w:w w:val="105"/>
        </w:rPr>
        <w:t> </w:t>
      </w:r>
      <w:r>
        <w:rPr>
          <w:w w:val="105"/>
        </w:rPr>
        <w:t>such</w:t>
      </w:r>
      <w:r>
        <w:rPr>
          <w:spacing w:val="-7"/>
          <w:w w:val="105"/>
        </w:rPr>
        <w:t> </w:t>
      </w:r>
      <w:r>
        <w:rPr>
          <w:w w:val="105"/>
        </w:rPr>
        <w:t>as</w:t>
      </w:r>
      <w:r>
        <w:rPr>
          <w:spacing w:val="-3"/>
          <w:w w:val="105"/>
        </w:rPr>
        <w:t> </w:t>
      </w:r>
      <w:r>
        <w:rPr>
          <w:w w:val="105"/>
        </w:rPr>
        <w:t>eliminating</w:t>
      </w:r>
      <w:r>
        <w:rPr>
          <w:spacing w:val="-8"/>
          <w:w w:val="105"/>
        </w:rPr>
        <w:t> </w:t>
      </w:r>
      <w:r>
        <w:rPr>
          <w:w w:val="105"/>
        </w:rPr>
        <w:t>the</w:t>
      </w:r>
      <w:r>
        <w:rPr>
          <w:spacing w:val="-2"/>
          <w:w w:val="105"/>
        </w:rPr>
        <w:t> </w:t>
      </w:r>
      <w:r>
        <w:rPr>
          <w:w w:val="105"/>
        </w:rPr>
        <w:t>melting</w:t>
      </w:r>
    </w:p>
    <w:p>
      <w:pPr>
        <w:spacing w:after="0" w:line="501" w:lineRule="auto"/>
        <w:jc w:val="both"/>
        <w:sectPr>
          <w:pgSz w:w="12240" w:h="15840"/>
          <w:pgMar w:header="0" w:footer="1012" w:top="1360" w:bottom="1200" w:left="480" w:right="600"/>
        </w:sectPr>
      </w:pPr>
    </w:p>
    <w:p>
      <w:pPr>
        <w:pStyle w:val="BodyText"/>
        <w:spacing w:line="504" w:lineRule="auto" w:before="82"/>
        <w:ind w:left="1392" w:right="838"/>
      </w:pPr>
      <w:r>
        <w:rPr>
          <w:w w:val="105"/>
        </w:rPr>
        <w:t>point</w:t>
      </w:r>
      <w:r>
        <w:rPr>
          <w:spacing w:val="18"/>
          <w:w w:val="105"/>
        </w:rPr>
        <w:t> </w:t>
      </w:r>
      <w:r>
        <w:rPr>
          <w:w w:val="105"/>
        </w:rPr>
        <w:t>and</w:t>
      </w:r>
      <w:r>
        <w:rPr>
          <w:spacing w:val="17"/>
          <w:w w:val="105"/>
        </w:rPr>
        <w:t> </w:t>
      </w:r>
      <w:r>
        <w:rPr>
          <w:w w:val="105"/>
        </w:rPr>
        <w:t>hardness</w:t>
      </w:r>
      <w:r>
        <w:rPr>
          <w:spacing w:val="14"/>
          <w:w w:val="105"/>
        </w:rPr>
        <w:t> </w:t>
      </w:r>
      <w:r>
        <w:rPr>
          <w:w w:val="105"/>
        </w:rPr>
        <w:t>reduction</w:t>
      </w:r>
      <w:r>
        <w:rPr>
          <w:spacing w:val="17"/>
          <w:w w:val="105"/>
        </w:rPr>
        <w:t> </w:t>
      </w:r>
      <w:r>
        <w:rPr>
          <w:w w:val="105"/>
        </w:rPr>
        <w:t>of</w:t>
      </w:r>
      <w:r>
        <w:rPr>
          <w:spacing w:val="20"/>
          <w:w w:val="105"/>
        </w:rPr>
        <w:t> </w:t>
      </w:r>
      <w:r>
        <w:rPr>
          <w:w w:val="105"/>
        </w:rPr>
        <w:t>suppositories</w:t>
      </w:r>
      <w:r>
        <w:rPr>
          <w:spacing w:val="21"/>
          <w:w w:val="105"/>
        </w:rPr>
        <w:t> </w:t>
      </w:r>
      <w:r>
        <w:rPr>
          <w:w w:val="105"/>
        </w:rPr>
        <w:t>commonly</w:t>
      </w:r>
      <w:r>
        <w:rPr>
          <w:spacing w:val="16"/>
          <w:w w:val="105"/>
        </w:rPr>
        <w:t> </w:t>
      </w:r>
      <w:r>
        <w:rPr>
          <w:w w:val="105"/>
        </w:rPr>
        <w:t>observed</w:t>
      </w:r>
      <w:r>
        <w:rPr>
          <w:spacing w:val="23"/>
          <w:w w:val="105"/>
        </w:rPr>
        <w:t> </w:t>
      </w:r>
      <w:r>
        <w:rPr>
          <w:w w:val="105"/>
        </w:rPr>
        <w:t>when</w:t>
      </w:r>
      <w:r>
        <w:rPr>
          <w:spacing w:val="17"/>
          <w:w w:val="105"/>
        </w:rPr>
        <w:t> </w:t>
      </w:r>
      <w:r>
        <w:rPr>
          <w:w w:val="105"/>
        </w:rPr>
        <w:t>liquids</w:t>
      </w:r>
      <w:r>
        <w:rPr>
          <w:spacing w:val="14"/>
          <w:w w:val="105"/>
        </w:rPr>
        <w:t> </w:t>
      </w:r>
      <w:r>
        <w:rPr>
          <w:w w:val="105"/>
        </w:rPr>
        <w:t>are</w:t>
      </w:r>
      <w:r>
        <w:rPr>
          <w:spacing w:val="16"/>
          <w:w w:val="105"/>
        </w:rPr>
        <w:t> </w:t>
      </w:r>
      <w:r>
        <w:rPr>
          <w:w w:val="105"/>
        </w:rPr>
        <w:t>added</w:t>
      </w:r>
      <w:r>
        <w:rPr>
          <w:spacing w:val="-57"/>
          <w:w w:val="105"/>
        </w:rPr>
        <w:t> </w:t>
      </w:r>
      <w:r>
        <w:rPr>
          <w:w w:val="105"/>
        </w:rPr>
        <w:t>(Szente</w:t>
      </w:r>
      <w:r>
        <w:rPr>
          <w:spacing w:val="-7"/>
          <w:w w:val="105"/>
        </w:rPr>
        <w:t> </w:t>
      </w:r>
      <w:r>
        <w:rPr>
          <w:i/>
          <w:w w:val="105"/>
        </w:rPr>
        <w:t>et</w:t>
      </w:r>
      <w:r>
        <w:rPr>
          <w:i/>
          <w:spacing w:val="2"/>
          <w:w w:val="105"/>
        </w:rPr>
        <w:t> </w:t>
      </w:r>
      <w:r>
        <w:rPr>
          <w:i/>
          <w:w w:val="105"/>
        </w:rPr>
        <w:t>al</w:t>
      </w:r>
      <w:r>
        <w:rPr>
          <w:w w:val="105"/>
        </w:rPr>
        <w:t>.,</w:t>
      </w:r>
      <w:r>
        <w:rPr>
          <w:spacing w:val="2"/>
          <w:w w:val="105"/>
        </w:rPr>
        <w:t> </w:t>
      </w:r>
      <w:r>
        <w:rPr>
          <w:w w:val="105"/>
        </w:rPr>
        <w:t>1984).</w:t>
      </w:r>
    </w:p>
    <w:p>
      <w:pPr>
        <w:pStyle w:val="BodyText"/>
        <w:spacing w:before="1"/>
        <w:rPr>
          <w:sz w:val="21"/>
        </w:rPr>
      </w:pPr>
    </w:p>
    <w:p>
      <w:pPr>
        <w:pStyle w:val="Heading2"/>
        <w:numPr>
          <w:ilvl w:val="1"/>
          <w:numId w:val="22"/>
        </w:numPr>
        <w:tabs>
          <w:tab w:pos="2833" w:val="left" w:leader="none"/>
          <w:tab w:pos="2834" w:val="left" w:leader="none"/>
        </w:tabs>
        <w:spacing w:line="240" w:lineRule="auto" w:before="1" w:after="0"/>
        <w:ind w:left="2834" w:right="0" w:hanging="1081"/>
        <w:jc w:val="left"/>
      </w:pPr>
      <w:bookmarkStart w:name="_TOC_250049" w:id="26"/>
      <w:r>
        <w:rPr/>
        <w:t>DISADVANTAGES</w:t>
      </w:r>
      <w:r>
        <w:rPr>
          <w:spacing w:val="36"/>
        </w:rPr>
        <w:t> </w:t>
      </w:r>
      <w:r>
        <w:rPr/>
        <w:t>IN</w:t>
      </w:r>
      <w:r>
        <w:rPr>
          <w:spacing w:val="55"/>
        </w:rPr>
        <w:t> </w:t>
      </w:r>
      <w:r>
        <w:rPr/>
        <w:t>USING</w:t>
      </w:r>
      <w:r>
        <w:rPr>
          <w:spacing w:val="45"/>
        </w:rPr>
        <w:t> </w:t>
      </w:r>
      <w:bookmarkEnd w:id="26"/>
      <w:r>
        <w:rPr/>
        <w:t>CYCLODEXTRINS</w:t>
      </w:r>
    </w:p>
    <w:p>
      <w:pPr>
        <w:pStyle w:val="BodyText"/>
        <w:rPr>
          <w:b/>
          <w:sz w:val="26"/>
        </w:rPr>
      </w:pPr>
    </w:p>
    <w:p>
      <w:pPr>
        <w:pStyle w:val="ListParagraph"/>
        <w:numPr>
          <w:ilvl w:val="0"/>
          <w:numId w:val="23"/>
        </w:numPr>
        <w:tabs>
          <w:tab w:pos="2113" w:val="left" w:leader="none"/>
          <w:tab w:pos="2114" w:val="left" w:leader="none"/>
        </w:tabs>
        <w:spacing w:line="240" w:lineRule="auto" w:before="227" w:after="0"/>
        <w:ind w:left="2113" w:right="0" w:hanging="361"/>
        <w:jc w:val="left"/>
        <w:rPr>
          <w:sz w:val="23"/>
        </w:rPr>
      </w:pPr>
      <w:r>
        <w:rPr>
          <w:sz w:val="23"/>
        </w:rPr>
        <w:t>Cyclodextrins</w:t>
      </w:r>
      <w:r>
        <w:rPr>
          <w:spacing w:val="14"/>
          <w:sz w:val="23"/>
        </w:rPr>
        <w:t> </w:t>
      </w:r>
      <w:r>
        <w:rPr>
          <w:sz w:val="23"/>
        </w:rPr>
        <w:t>are</w:t>
      </w:r>
      <w:r>
        <w:rPr>
          <w:spacing w:val="15"/>
          <w:sz w:val="23"/>
        </w:rPr>
        <w:t> </w:t>
      </w:r>
      <w:r>
        <w:rPr>
          <w:sz w:val="23"/>
        </w:rPr>
        <w:t>unstable</w:t>
      </w:r>
      <w:r>
        <w:rPr>
          <w:spacing w:val="26"/>
          <w:sz w:val="23"/>
        </w:rPr>
        <w:t> </w:t>
      </w:r>
      <w:r>
        <w:rPr>
          <w:sz w:val="23"/>
        </w:rPr>
        <w:t>to</w:t>
      </w:r>
      <w:r>
        <w:rPr>
          <w:spacing w:val="26"/>
          <w:sz w:val="23"/>
        </w:rPr>
        <w:t> </w:t>
      </w:r>
      <w:r>
        <w:rPr>
          <w:sz w:val="23"/>
        </w:rPr>
        <w:t>strong</w:t>
      </w:r>
      <w:r>
        <w:rPr>
          <w:spacing w:val="27"/>
          <w:sz w:val="23"/>
        </w:rPr>
        <w:t> </w:t>
      </w:r>
      <w:r>
        <w:rPr>
          <w:sz w:val="23"/>
        </w:rPr>
        <w:t>acids</w:t>
      </w:r>
      <w:r>
        <w:rPr>
          <w:spacing w:val="34"/>
          <w:sz w:val="23"/>
        </w:rPr>
        <w:t> </w:t>
      </w:r>
      <w:r>
        <w:rPr>
          <w:sz w:val="23"/>
        </w:rPr>
        <w:t>(Martin</w:t>
      </w:r>
      <w:r>
        <w:rPr>
          <w:spacing w:val="28"/>
          <w:sz w:val="23"/>
        </w:rPr>
        <w:t> </w:t>
      </w:r>
      <w:r>
        <w:rPr>
          <w:sz w:val="23"/>
        </w:rPr>
        <w:t>Del</w:t>
      </w:r>
      <w:r>
        <w:rPr>
          <w:spacing w:val="29"/>
          <w:sz w:val="23"/>
        </w:rPr>
        <w:t> </w:t>
      </w:r>
      <w:r>
        <w:rPr>
          <w:sz w:val="23"/>
        </w:rPr>
        <w:t>Valle,</w:t>
      </w:r>
      <w:r>
        <w:rPr>
          <w:spacing w:val="20"/>
          <w:sz w:val="23"/>
        </w:rPr>
        <w:t> </w:t>
      </w:r>
      <w:r>
        <w:rPr>
          <w:sz w:val="23"/>
        </w:rPr>
        <w:t>2003).</w:t>
      </w:r>
    </w:p>
    <w:p>
      <w:pPr>
        <w:pStyle w:val="BodyText"/>
        <w:rPr>
          <w:sz w:val="28"/>
        </w:rPr>
      </w:pPr>
    </w:p>
    <w:p>
      <w:pPr>
        <w:pStyle w:val="ListParagraph"/>
        <w:numPr>
          <w:ilvl w:val="0"/>
          <w:numId w:val="23"/>
        </w:numPr>
        <w:tabs>
          <w:tab w:pos="2114" w:val="left" w:leader="none"/>
        </w:tabs>
        <w:spacing w:line="480" w:lineRule="auto" w:before="202" w:after="0"/>
        <w:ind w:left="2113" w:right="834" w:hanging="360"/>
        <w:jc w:val="both"/>
        <w:rPr>
          <w:sz w:val="23"/>
        </w:rPr>
      </w:pPr>
      <w:r>
        <w:rPr>
          <w:w w:val="105"/>
          <w:sz w:val="23"/>
        </w:rPr>
        <w:t>If a guest molecule dissociate slowly from cyclodextrin complex, it pharmacokinetic</w:t>
      </w:r>
      <w:r>
        <w:rPr>
          <w:spacing w:val="-58"/>
          <w:w w:val="105"/>
          <w:sz w:val="23"/>
        </w:rPr>
        <w:t> </w:t>
      </w:r>
      <w:r>
        <w:rPr>
          <w:w w:val="105"/>
          <w:sz w:val="23"/>
        </w:rPr>
        <w:t>properties</w:t>
      </w:r>
      <w:r>
        <w:rPr>
          <w:spacing w:val="6"/>
          <w:w w:val="105"/>
          <w:sz w:val="23"/>
        </w:rPr>
        <w:t> </w:t>
      </w:r>
      <w:r>
        <w:rPr>
          <w:w w:val="105"/>
          <w:sz w:val="23"/>
        </w:rPr>
        <w:t>may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be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altered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(Gerold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and Thompson,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2002).</w:t>
      </w:r>
    </w:p>
    <w:p>
      <w:pPr>
        <w:pStyle w:val="BodyText"/>
        <w:spacing w:before="5"/>
      </w:pPr>
    </w:p>
    <w:p>
      <w:pPr>
        <w:pStyle w:val="ListParagraph"/>
        <w:numPr>
          <w:ilvl w:val="0"/>
          <w:numId w:val="23"/>
        </w:numPr>
        <w:tabs>
          <w:tab w:pos="2114" w:val="left" w:leader="none"/>
        </w:tabs>
        <w:spacing w:line="491" w:lineRule="auto" w:before="0" w:after="0"/>
        <w:ind w:left="2113" w:right="842" w:hanging="360"/>
        <w:jc w:val="both"/>
        <w:rPr>
          <w:sz w:val="23"/>
        </w:rPr>
      </w:pPr>
      <w:r>
        <w:rPr>
          <w:w w:val="105"/>
          <w:sz w:val="23"/>
        </w:rPr>
        <w:t>β-cyclodextrin can not be given parenterally due to it low aqueous solubility and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adverse effects (nephrotoxicity), but it is essentially non toxic when given orally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(Loftsson</w:t>
      </w:r>
      <w:r>
        <w:rPr>
          <w:spacing w:val="-5"/>
          <w:w w:val="105"/>
          <w:sz w:val="23"/>
        </w:rPr>
        <w:t> </w:t>
      </w:r>
      <w:r>
        <w:rPr>
          <w:i/>
          <w:w w:val="105"/>
          <w:sz w:val="23"/>
        </w:rPr>
        <w:t>et</w:t>
      </w:r>
      <w:r>
        <w:rPr>
          <w:i/>
          <w:spacing w:val="-5"/>
          <w:w w:val="105"/>
          <w:sz w:val="23"/>
        </w:rPr>
        <w:t> </w:t>
      </w:r>
      <w:r>
        <w:rPr>
          <w:i/>
          <w:w w:val="105"/>
          <w:sz w:val="23"/>
        </w:rPr>
        <w:t>al.,</w:t>
      </w:r>
      <w:r>
        <w:rPr>
          <w:i/>
          <w:spacing w:val="-4"/>
          <w:w w:val="105"/>
          <w:sz w:val="23"/>
        </w:rPr>
        <w:t> </w:t>
      </w:r>
      <w:r>
        <w:rPr>
          <w:w w:val="105"/>
          <w:sz w:val="23"/>
        </w:rPr>
        <w:t>1992)</w:t>
      </w:r>
    </w:p>
    <w:p>
      <w:pPr>
        <w:pStyle w:val="BodyText"/>
        <w:spacing w:before="1"/>
        <w:rPr>
          <w:sz w:val="22"/>
        </w:rPr>
      </w:pPr>
    </w:p>
    <w:p>
      <w:pPr>
        <w:pStyle w:val="ListParagraph"/>
        <w:numPr>
          <w:ilvl w:val="0"/>
          <w:numId w:val="23"/>
        </w:numPr>
        <w:tabs>
          <w:tab w:pos="2114" w:val="left" w:leader="none"/>
        </w:tabs>
        <w:spacing w:line="480" w:lineRule="auto" w:before="0" w:after="0"/>
        <w:ind w:left="2113" w:right="847" w:hanging="360"/>
        <w:jc w:val="both"/>
        <w:rPr>
          <w:sz w:val="23"/>
        </w:rPr>
      </w:pPr>
      <w:r>
        <w:rPr>
          <w:w w:val="105"/>
          <w:sz w:val="23"/>
        </w:rPr>
        <w:t>Unless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they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are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modified, cyclodextrins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complexes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with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substrates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are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rather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flexible</w:t>
      </w:r>
      <w:r>
        <w:rPr>
          <w:spacing w:val="-58"/>
          <w:w w:val="105"/>
          <w:sz w:val="23"/>
        </w:rPr>
        <w:t> </w:t>
      </w:r>
      <w:r>
        <w:rPr>
          <w:w w:val="105"/>
          <w:sz w:val="23"/>
        </w:rPr>
        <w:t>with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unpredicted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geometry</w:t>
      </w:r>
      <w:r>
        <w:rPr>
          <w:spacing w:val="5"/>
          <w:w w:val="105"/>
          <w:sz w:val="23"/>
        </w:rPr>
        <w:t> </w:t>
      </w:r>
      <w:r>
        <w:rPr>
          <w:w w:val="105"/>
          <w:sz w:val="23"/>
        </w:rPr>
        <w:t>(Howard</w:t>
      </w:r>
      <w:r>
        <w:rPr>
          <w:spacing w:val="-7"/>
          <w:w w:val="105"/>
          <w:sz w:val="23"/>
        </w:rPr>
        <w:t> </w:t>
      </w:r>
      <w:r>
        <w:rPr>
          <w:i/>
          <w:w w:val="105"/>
          <w:sz w:val="23"/>
        </w:rPr>
        <w:t>et</w:t>
      </w:r>
      <w:r>
        <w:rPr>
          <w:i/>
          <w:spacing w:val="2"/>
          <w:w w:val="105"/>
          <w:sz w:val="23"/>
        </w:rPr>
        <w:t> </w:t>
      </w:r>
      <w:r>
        <w:rPr>
          <w:i/>
          <w:w w:val="105"/>
          <w:sz w:val="23"/>
        </w:rPr>
        <w:t>al.,</w:t>
      </w:r>
      <w:r>
        <w:rPr>
          <w:i/>
          <w:spacing w:val="2"/>
          <w:w w:val="105"/>
          <w:sz w:val="23"/>
        </w:rPr>
        <w:t> </w:t>
      </w:r>
      <w:r>
        <w:rPr>
          <w:w w:val="105"/>
          <w:sz w:val="23"/>
        </w:rPr>
        <w:t>1992).</w:t>
      </w:r>
    </w:p>
    <w:p>
      <w:pPr>
        <w:spacing w:after="0" w:line="480" w:lineRule="auto"/>
        <w:jc w:val="both"/>
        <w:rPr>
          <w:sz w:val="23"/>
        </w:rPr>
        <w:sectPr>
          <w:pgSz w:w="12240" w:h="15840"/>
          <w:pgMar w:header="0" w:footer="1012" w:top="1360" w:bottom="1200" w:left="480" w:right="600"/>
        </w:sectPr>
      </w:pPr>
    </w:p>
    <w:p>
      <w:pPr>
        <w:pStyle w:val="BodyText"/>
        <w:spacing w:before="11"/>
        <w:rPr>
          <w:sz w:val="10"/>
        </w:rPr>
      </w:pPr>
    </w:p>
    <w:p>
      <w:pPr>
        <w:pStyle w:val="Heading2"/>
        <w:spacing w:before="97"/>
        <w:ind w:left="1392" w:right="1658"/>
        <w:jc w:val="center"/>
      </w:pPr>
      <w:r>
        <w:rPr/>
        <w:t>Table</w:t>
      </w:r>
      <w:r>
        <w:rPr>
          <w:spacing w:val="36"/>
        </w:rPr>
        <w:t> </w:t>
      </w:r>
      <w:r>
        <w:rPr/>
        <w:t>2.4:</w:t>
      </w:r>
      <w:r>
        <w:rPr>
          <w:spacing w:val="36"/>
        </w:rPr>
        <w:t> </w:t>
      </w:r>
      <w:r>
        <w:rPr/>
        <w:t>SOME</w:t>
      </w:r>
      <w:r>
        <w:rPr>
          <w:spacing w:val="34"/>
        </w:rPr>
        <w:t> </w:t>
      </w:r>
      <w:r>
        <w:rPr/>
        <w:t>EXAMPLES</w:t>
      </w:r>
      <w:r>
        <w:rPr>
          <w:spacing w:val="28"/>
        </w:rPr>
        <w:t> </w:t>
      </w:r>
      <w:r>
        <w:rPr/>
        <w:t>OF</w:t>
      </w:r>
      <w:r>
        <w:rPr>
          <w:spacing w:val="41"/>
        </w:rPr>
        <w:t> </w:t>
      </w:r>
      <w:r>
        <w:rPr/>
        <w:t>MARKETED</w:t>
      </w:r>
      <w:r>
        <w:rPr>
          <w:spacing w:val="46"/>
        </w:rPr>
        <w:t> </w:t>
      </w:r>
      <w:r>
        <w:rPr/>
        <w:t>PRODUCTS</w:t>
      </w:r>
      <w:r>
        <w:rPr>
          <w:spacing w:val="29"/>
        </w:rPr>
        <w:t> </w:t>
      </w:r>
      <w:r>
        <w:rPr/>
        <w:t>CONTAINING</w:t>
      </w:r>
    </w:p>
    <w:p>
      <w:pPr>
        <w:spacing w:before="16" w:after="5"/>
        <w:ind w:left="482" w:right="1696" w:firstLine="0"/>
        <w:jc w:val="center"/>
        <w:rPr>
          <w:b/>
          <w:sz w:val="23"/>
        </w:rPr>
      </w:pPr>
      <w:r>
        <w:rPr>
          <w:b/>
          <w:w w:val="105"/>
          <w:sz w:val="23"/>
        </w:rPr>
        <w:t>CYCLODEXTRIN</w:t>
      </w:r>
    </w:p>
    <w:tbl>
      <w:tblPr>
        <w:tblW w:w="0" w:type="auto"/>
        <w:jc w:val="left"/>
        <w:tblInd w:w="94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26"/>
        <w:gridCol w:w="2318"/>
        <w:gridCol w:w="1908"/>
        <w:gridCol w:w="2003"/>
      </w:tblGrid>
      <w:tr>
        <w:trPr>
          <w:trHeight w:val="379" w:hRule="atLeast"/>
        </w:trPr>
        <w:tc>
          <w:tcPr>
            <w:tcW w:w="312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7"/>
              <w:ind w:left="475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Drug</w:t>
            </w:r>
          </w:p>
        </w:tc>
        <w:tc>
          <w:tcPr>
            <w:tcW w:w="231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7"/>
              <w:ind w:left="591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Formulation</w:t>
            </w:r>
          </w:p>
        </w:tc>
        <w:tc>
          <w:tcPr>
            <w:tcW w:w="190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7"/>
              <w:ind w:left="434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Trade</w:t>
            </w:r>
            <w:r>
              <w:rPr>
                <w:b/>
                <w:spacing w:val="-8"/>
                <w:w w:val="105"/>
                <w:sz w:val="23"/>
              </w:rPr>
              <w:t> </w:t>
            </w:r>
            <w:r>
              <w:rPr>
                <w:b/>
                <w:w w:val="105"/>
                <w:sz w:val="23"/>
              </w:rPr>
              <w:t>name</w:t>
            </w:r>
          </w:p>
        </w:tc>
        <w:tc>
          <w:tcPr>
            <w:tcW w:w="200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7"/>
              <w:ind w:left="594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Company</w:t>
            </w:r>
          </w:p>
        </w:tc>
      </w:tr>
      <w:tr>
        <w:trPr>
          <w:trHeight w:val="296" w:hRule="atLeast"/>
        </w:trPr>
        <w:tc>
          <w:tcPr>
            <w:tcW w:w="3126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7"/>
              <w:ind w:left="475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α-Cyclodextrin</w:t>
            </w:r>
          </w:p>
        </w:tc>
        <w:tc>
          <w:tcPr>
            <w:tcW w:w="2318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908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003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291" w:hRule="atLeast"/>
        </w:trPr>
        <w:tc>
          <w:tcPr>
            <w:tcW w:w="3126" w:type="dxa"/>
          </w:tcPr>
          <w:p>
            <w:pPr>
              <w:pStyle w:val="TableParagraph"/>
              <w:spacing w:line="251" w:lineRule="exact" w:before="20"/>
              <w:ind w:left="475"/>
              <w:rPr>
                <w:sz w:val="23"/>
              </w:rPr>
            </w:pPr>
            <w:r>
              <w:rPr>
                <w:sz w:val="23"/>
              </w:rPr>
              <w:t>Alprostadil</w:t>
            </w:r>
            <w:r>
              <w:rPr>
                <w:spacing w:val="24"/>
                <w:sz w:val="23"/>
              </w:rPr>
              <w:t> </w:t>
            </w:r>
            <w:r>
              <w:rPr>
                <w:sz w:val="23"/>
              </w:rPr>
              <w:t>(PGE1)</w:t>
            </w:r>
          </w:p>
        </w:tc>
        <w:tc>
          <w:tcPr>
            <w:tcW w:w="2318" w:type="dxa"/>
          </w:tcPr>
          <w:p>
            <w:pPr>
              <w:pStyle w:val="TableParagraph"/>
              <w:spacing w:line="251" w:lineRule="exact" w:before="20"/>
              <w:ind w:left="591"/>
              <w:rPr>
                <w:sz w:val="23"/>
              </w:rPr>
            </w:pPr>
            <w:r>
              <w:rPr>
                <w:w w:val="105"/>
                <w:sz w:val="23"/>
              </w:rPr>
              <w:t>IV</w:t>
            </w:r>
            <w:r>
              <w:rPr>
                <w:spacing w:val="-8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solution</w:t>
            </w:r>
          </w:p>
        </w:tc>
        <w:tc>
          <w:tcPr>
            <w:tcW w:w="1908" w:type="dxa"/>
          </w:tcPr>
          <w:p>
            <w:pPr>
              <w:pStyle w:val="TableParagraph"/>
              <w:spacing w:line="251" w:lineRule="exact" w:before="20"/>
              <w:ind w:left="434"/>
              <w:rPr>
                <w:sz w:val="23"/>
              </w:rPr>
            </w:pPr>
            <w:r>
              <w:rPr>
                <w:w w:val="105"/>
                <w:sz w:val="23"/>
              </w:rPr>
              <w:t>Prostavasin</w:t>
            </w:r>
          </w:p>
        </w:tc>
        <w:tc>
          <w:tcPr>
            <w:tcW w:w="2003" w:type="dxa"/>
          </w:tcPr>
          <w:p>
            <w:pPr>
              <w:pStyle w:val="TableParagraph"/>
              <w:spacing w:line="251" w:lineRule="exact" w:before="20"/>
              <w:ind w:right="234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Ono</w:t>
            </w:r>
            <w:r>
              <w:rPr>
                <w:spacing w:val="-9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(Japan)</w:t>
            </w:r>
          </w:p>
        </w:tc>
      </w:tr>
      <w:tr>
        <w:trPr>
          <w:trHeight w:val="277" w:hRule="atLeast"/>
        </w:trPr>
        <w:tc>
          <w:tcPr>
            <w:tcW w:w="3126" w:type="dxa"/>
          </w:tcPr>
          <w:p>
            <w:pPr>
              <w:pStyle w:val="TableParagraph"/>
              <w:spacing w:line="255" w:lineRule="exact" w:before="2"/>
              <w:ind w:left="475"/>
              <w:rPr>
                <w:sz w:val="23"/>
              </w:rPr>
            </w:pPr>
            <w:r>
              <w:rPr>
                <w:w w:val="105"/>
                <w:sz w:val="23"/>
              </w:rPr>
              <w:t>Cefotiam</w:t>
            </w:r>
            <w:r>
              <w:rPr>
                <w:spacing w:val="-8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hexetil</w:t>
            </w:r>
            <w:r>
              <w:rPr>
                <w:spacing w:val="-11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HCl</w:t>
            </w:r>
          </w:p>
        </w:tc>
        <w:tc>
          <w:tcPr>
            <w:tcW w:w="2318" w:type="dxa"/>
          </w:tcPr>
          <w:p>
            <w:pPr>
              <w:pStyle w:val="TableParagraph"/>
              <w:spacing w:line="255" w:lineRule="exact" w:before="2"/>
              <w:ind w:left="591"/>
              <w:rPr>
                <w:sz w:val="23"/>
              </w:rPr>
            </w:pPr>
            <w:r>
              <w:rPr>
                <w:w w:val="105"/>
                <w:sz w:val="23"/>
              </w:rPr>
              <w:t>Oral</w:t>
            </w:r>
            <w:r>
              <w:rPr>
                <w:spacing w:val="-10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tablet</w:t>
            </w:r>
          </w:p>
        </w:tc>
        <w:tc>
          <w:tcPr>
            <w:tcW w:w="1908" w:type="dxa"/>
          </w:tcPr>
          <w:p>
            <w:pPr>
              <w:pStyle w:val="TableParagraph"/>
              <w:spacing w:line="255" w:lineRule="exact" w:before="2"/>
              <w:ind w:left="434"/>
              <w:rPr>
                <w:sz w:val="23"/>
              </w:rPr>
            </w:pPr>
            <w:r>
              <w:rPr>
                <w:w w:val="105"/>
                <w:sz w:val="23"/>
              </w:rPr>
              <w:t>Pansporin</w:t>
            </w:r>
            <w:r>
              <w:rPr>
                <w:spacing w:val="-9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T</w:t>
            </w:r>
          </w:p>
        </w:tc>
        <w:tc>
          <w:tcPr>
            <w:tcW w:w="2003" w:type="dxa"/>
          </w:tcPr>
          <w:p>
            <w:pPr>
              <w:pStyle w:val="TableParagraph"/>
              <w:spacing w:line="255" w:lineRule="exact" w:before="2"/>
              <w:ind w:left="594"/>
              <w:rPr>
                <w:sz w:val="23"/>
              </w:rPr>
            </w:pPr>
            <w:r>
              <w:rPr>
                <w:w w:val="105"/>
                <w:sz w:val="23"/>
              </w:rPr>
              <w:t>Takeda</w:t>
            </w:r>
          </w:p>
        </w:tc>
      </w:tr>
      <w:tr>
        <w:trPr>
          <w:trHeight w:val="281" w:hRule="atLeast"/>
        </w:trPr>
        <w:tc>
          <w:tcPr>
            <w:tcW w:w="312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31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90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spacing w:line="255" w:lineRule="exact" w:before="6"/>
              <w:ind w:left="233"/>
              <w:rPr>
                <w:sz w:val="23"/>
              </w:rPr>
            </w:pPr>
            <w:r>
              <w:rPr>
                <w:w w:val="105"/>
                <w:sz w:val="23"/>
              </w:rPr>
              <w:t>(Japan)</w:t>
            </w:r>
          </w:p>
        </w:tc>
      </w:tr>
      <w:tr>
        <w:trPr>
          <w:trHeight w:val="547" w:hRule="atLeast"/>
        </w:trPr>
        <w:tc>
          <w:tcPr>
            <w:tcW w:w="3126" w:type="dxa"/>
          </w:tcPr>
          <w:p>
            <w:pPr>
              <w:pStyle w:val="TableParagraph"/>
              <w:spacing w:before="6"/>
              <w:ind w:left="475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β-Cyclodextrin</w:t>
            </w:r>
          </w:p>
          <w:p>
            <w:pPr>
              <w:pStyle w:val="TableParagraph"/>
              <w:spacing w:line="255" w:lineRule="exact" w:before="1"/>
              <w:ind w:left="475"/>
              <w:rPr>
                <w:sz w:val="23"/>
              </w:rPr>
            </w:pPr>
            <w:r>
              <w:rPr>
                <w:w w:val="105"/>
                <w:sz w:val="23"/>
              </w:rPr>
              <w:t>Benexate</w:t>
            </w:r>
            <w:r>
              <w:rPr>
                <w:spacing w:val="-12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HCl</w:t>
            </w:r>
          </w:p>
        </w:tc>
        <w:tc>
          <w:tcPr>
            <w:tcW w:w="2318" w:type="dxa"/>
          </w:tcPr>
          <w:p>
            <w:pPr>
              <w:pStyle w:val="TableParagraph"/>
              <w:spacing w:before="7"/>
              <w:rPr>
                <w:b/>
                <w:sz w:val="23"/>
              </w:rPr>
            </w:pPr>
          </w:p>
          <w:p>
            <w:pPr>
              <w:pStyle w:val="TableParagraph"/>
              <w:spacing w:line="255" w:lineRule="exact"/>
              <w:ind w:left="591"/>
              <w:rPr>
                <w:sz w:val="23"/>
              </w:rPr>
            </w:pPr>
            <w:r>
              <w:rPr>
                <w:w w:val="105"/>
                <w:sz w:val="23"/>
              </w:rPr>
              <w:t>Oral</w:t>
            </w:r>
            <w:r>
              <w:rPr>
                <w:spacing w:val="-12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capsule</w:t>
            </w:r>
          </w:p>
        </w:tc>
        <w:tc>
          <w:tcPr>
            <w:tcW w:w="1908" w:type="dxa"/>
          </w:tcPr>
          <w:p>
            <w:pPr>
              <w:pStyle w:val="TableParagraph"/>
              <w:spacing w:before="7"/>
              <w:rPr>
                <w:b/>
                <w:sz w:val="23"/>
              </w:rPr>
            </w:pPr>
          </w:p>
          <w:p>
            <w:pPr>
              <w:pStyle w:val="TableParagraph"/>
              <w:spacing w:line="255" w:lineRule="exact"/>
              <w:ind w:left="434"/>
              <w:rPr>
                <w:sz w:val="23"/>
              </w:rPr>
            </w:pPr>
            <w:r>
              <w:rPr>
                <w:w w:val="105"/>
                <w:sz w:val="23"/>
              </w:rPr>
              <w:t>Ulgut</w:t>
            </w:r>
          </w:p>
        </w:tc>
        <w:tc>
          <w:tcPr>
            <w:tcW w:w="2003" w:type="dxa"/>
          </w:tcPr>
          <w:p>
            <w:pPr>
              <w:pStyle w:val="TableParagraph"/>
              <w:spacing w:before="7"/>
              <w:rPr>
                <w:b/>
                <w:sz w:val="23"/>
              </w:rPr>
            </w:pPr>
          </w:p>
          <w:p>
            <w:pPr>
              <w:pStyle w:val="TableParagraph"/>
              <w:spacing w:line="255" w:lineRule="exact"/>
              <w:ind w:left="594"/>
              <w:rPr>
                <w:sz w:val="23"/>
              </w:rPr>
            </w:pPr>
            <w:r>
              <w:rPr>
                <w:w w:val="105"/>
                <w:sz w:val="23"/>
              </w:rPr>
              <w:t>Teikoku</w:t>
            </w:r>
          </w:p>
        </w:tc>
      </w:tr>
      <w:tr>
        <w:trPr>
          <w:trHeight w:val="271" w:hRule="atLeast"/>
        </w:trPr>
        <w:tc>
          <w:tcPr>
            <w:tcW w:w="312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31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90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003" w:type="dxa"/>
          </w:tcPr>
          <w:p>
            <w:pPr>
              <w:pStyle w:val="TableParagraph"/>
              <w:spacing w:line="246" w:lineRule="exact" w:before="6"/>
              <w:ind w:right="130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Kagaku</w:t>
            </w:r>
            <w:r>
              <w:rPr>
                <w:spacing w:val="-11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Sangyou</w:t>
            </w:r>
          </w:p>
        </w:tc>
      </w:tr>
    </w:tbl>
    <w:p>
      <w:pPr>
        <w:spacing w:after="0" w:line="246" w:lineRule="exact"/>
        <w:jc w:val="right"/>
        <w:rPr>
          <w:sz w:val="23"/>
        </w:rPr>
        <w:sectPr>
          <w:pgSz w:w="12240" w:h="15840"/>
          <w:pgMar w:header="0" w:footer="1012" w:top="1500" w:bottom="1200" w:left="480" w:right="600"/>
        </w:sectPr>
      </w:pPr>
    </w:p>
    <w:p>
      <w:pPr>
        <w:pStyle w:val="BodyText"/>
        <w:spacing w:before="5"/>
        <w:rPr>
          <w:b/>
          <w:sz w:val="24"/>
        </w:rPr>
      </w:pPr>
    </w:p>
    <w:p>
      <w:pPr>
        <w:pStyle w:val="BodyText"/>
        <w:tabs>
          <w:tab w:pos="4656" w:val="left" w:leader="none"/>
        </w:tabs>
        <w:spacing w:line="254" w:lineRule="auto"/>
        <w:ind w:left="4296" w:right="321" w:hanging="2882"/>
      </w:pPr>
      <w:r>
        <w:rPr>
          <w:w w:val="105"/>
        </w:rPr>
        <w:t>Dexamethasone</w:t>
        <w:tab/>
        <w:tab/>
      </w:r>
      <w:r>
        <w:rPr>
          <w:spacing w:val="-3"/>
          <w:w w:val="105"/>
        </w:rPr>
        <w:t>Dermal</w:t>
      </w:r>
      <w:r>
        <w:rPr>
          <w:spacing w:val="-58"/>
          <w:w w:val="105"/>
        </w:rPr>
        <w:t> </w:t>
      </w:r>
      <w:r>
        <w:rPr>
          <w:w w:val="105"/>
        </w:rPr>
        <w:t>ointment</w:t>
      </w:r>
    </w:p>
    <w:p>
      <w:pPr>
        <w:pStyle w:val="BodyText"/>
        <w:tabs>
          <w:tab w:pos="4656" w:val="left" w:leader="none"/>
        </w:tabs>
        <w:spacing w:line="259" w:lineRule="exact"/>
        <w:ind w:left="1414"/>
      </w:pPr>
      <w:r>
        <w:rPr>
          <w:w w:val="105"/>
        </w:rPr>
        <w:t>Nicotine</w:t>
        <w:tab/>
      </w:r>
      <w:r>
        <w:rPr>
          <w:spacing w:val="-2"/>
          <w:w w:val="105"/>
        </w:rPr>
        <w:t>Sublingual</w:t>
      </w:r>
    </w:p>
    <w:p>
      <w:pPr>
        <w:pStyle w:val="BodyText"/>
        <w:spacing w:before="9"/>
        <w:ind w:left="4296"/>
      </w:pPr>
      <w:r>
        <w:rPr>
          <w:w w:val="105"/>
        </w:rPr>
        <w:t>tablet</w:t>
      </w:r>
    </w:p>
    <w:p>
      <w:pPr>
        <w:pStyle w:val="BodyText"/>
        <w:tabs>
          <w:tab w:pos="4656" w:val="left" w:leader="none"/>
        </w:tabs>
        <w:spacing w:line="247" w:lineRule="auto" w:before="17"/>
        <w:ind w:left="4296" w:hanging="2882"/>
      </w:pPr>
      <w:r>
        <w:rPr>
          <w:w w:val="105"/>
        </w:rPr>
        <w:t>Nitroglycerin</w:t>
        <w:tab/>
        <w:tab/>
      </w:r>
      <w:r>
        <w:rPr>
          <w:spacing w:val="-2"/>
          <w:w w:val="105"/>
        </w:rPr>
        <w:t>Sublingual</w:t>
      </w:r>
      <w:r>
        <w:rPr>
          <w:spacing w:val="-58"/>
          <w:w w:val="105"/>
        </w:rPr>
        <w:t> </w:t>
      </w:r>
      <w:r>
        <w:rPr>
          <w:w w:val="105"/>
        </w:rPr>
        <w:t>tablet</w:t>
      </w:r>
    </w:p>
    <w:p>
      <w:pPr>
        <w:pStyle w:val="BodyText"/>
        <w:spacing w:before="8"/>
        <w:ind w:left="2792"/>
      </w:pPr>
      <w:r>
        <w:rPr/>
        <w:br w:type="column"/>
      </w:r>
      <w:r>
        <w:rPr>
          <w:w w:val="105"/>
        </w:rPr>
        <w:t>(Japan)</w:t>
      </w:r>
    </w:p>
    <w:p>
      <w:pPr>
        <w:pStyle w:val="BodyText"/>
        <w:tabs>
          <w:tab w:pos="3152" w:val="left" w:leader="none"/>
        </w:tabs>
        <w:spacing w:line="254" w:lineRule="auto" w:before="9"/>
        <w:ind w:left="2792" w:right="1439" w:hanging="1708"/>
      </w:pPr>
      <w:r>
        <w:rPr>
          <w:w w:val="105"/>
        </w:rPr>
        <w:t>Glymesason</w:t>
        <w:tab/>
        <w:tab/>
      </w:r>
      <w:r>
        <w:rPr/>
        <w:t>Fujinaga</w:t>
      </w:r>
      <w:r>
        <w:rPr>
          <w:spacing w:val="-55"/>
        </w:rPr>
        <w:t> </w:t>
      </w:r>
      <w:r>
        <w:rPr>
          <w:w w:val="105"/>
        </w:rPr>
        <w:t>(Japan)</w:t>
      </w:r>
    </w:p>
    <w:p>
      <w:pPr>
        <w:pStyle w:val="BodyText"/>
        <w:tabs>
          <w:tab w:pos="3152" w:val="left" w:leader="none"/>
        </w:tabs>
        <w:spacing w:line="247" w:lineRule="auto"/>
        <w:ind w:left="2792" w:right="1267" w:hanging="1708"/>
      </w:pPr>
      <w:r>
        <w:rPr>
          <w:w w:val="105"/>
        </w:rPr>
        <w:t>Nicorette</w:t>
        <w:tab/>
        <w:tab/>
      </w:r>
      <w:r>
        <w:rPr/>
        <w:t>Pharmacia</w:t>
      </w:r>
      <w:r>
        <w:rPr>
          <w:spacing w:val="-55"/>
        </w:rPr>
        <w:t> </w:t>
      </w:r>
      <w:r>
        <w:rPr>
          <w:w w:val="105"/>
        </w:rPr>
        <w:t>(Sweden)</w:t>
      </w:r>
    </w:p>
    <w:p>
      <w:pPr>
        <w:pStyle w:val="BodyText"/>
        <w:tabs>
          <w:tab w:pos="3152" w:val="left" w:leader="none"/>
        </w:tabs>
        <w:spacing w:line="247" w:lineRule="auto" w:before="3"/>
        <w:ind w:left="2792" w:right="1129" w:hanging="1708"/>
      </w:pPr>
      <w:r>
        <w:rPr>
          <w:w w:val="105"/>
        </w:rPr>
        <w:t>Nitropen</w:t>
        <w:tab/>
        <w:tab/>
        <w:t>Nihon</w:t>
      </w:r>
      <w:r>
        <w:rPr>
          <w:spacing w:val="1"/>
          <w:w w:val="105"/>
        </w:rPr>
        <w:t> </w:t>
      </w:r>
      <w:r>
        <w:rPr>
          <w:spacing w:val="-2"/>
          <w:w w:val="105"/>
        </w:rPr>
        <w:t>Kayaku</w:t>
      </w:r>
      <w:r>
        <w:rPr>
          <w:spacing w:val="-8"/>
          <w:w w:val="105"/>
        </w:rPr>
        <w:t> </w:t>
      </w:r>
      <w:r>
        <w:rPr>
          <w:spacing w:val="-2"/>
          <w:w w:val="105"/>
        </w:rPr>
        <w:t>(Japan)</w:t>
      </w:r>
    </w:p>
    <w:p>
      <w:pPr>
        <w:spacing w:after="0" w:line="247" w:lineRule="auto"/>
        <w:sectPr>
          <w:type w:val="continuous"/>
          <w:pgSz w:w="12240" w:h="15840"/>
          <w:pgMar w:top="1360" w:bottom="280" w:left="480" w:right="600"/>
          <w:cols w:num="2" w:equalWidth="0">
            <w:col w:w="5694" w:space="40"/>
            <w:col w:w="5426"/>
          </w:cols>
        </w:sectPr>
      </w:pPr>
    </w:p>
    <w:p>
      <w:pPr>
        <w:pStyle w:val="BodyText"/>
        <w:tabs>
          <w:tab w:pos="4656" w:val="left" w:leader="none"/>
          <w:tab w:pos="6817" w:val="left" w:leader="none"/>
          <w:tab w:pos="8885" w:val="left" w:leader="none"/>
        </w:tabs>
        <w:spacing w:before="3"/>
        <w:ind w:left="1414"/>
      </w:pPr>
      <w:r>
        <w:rPr>
          <w:w w:val="105"/>
        </w:rPr>
        <w:t>Piroxicam</w:t>
        <w:tab/>
        <w:t>Oral</w:t>
      </w:r>
      <w:r>
        <w:rPr>
          <w:spacing w:val="-9"/>
          <w:w w:val="105"/>
        </w:rPr>
        <w:t> </w:t>
      </w:r>
      <w:r>
        <w:rPr>
          <w:w w:val="105"/>
        </w:rPr>
        <w:t>tablet</w:t>
        <w:tab/>
        <w:t>Brexin</w:t>
        <w:tab/>
      </w:r>
      <w:r>
        <w:rPr>
          <w:spacing w:val="-1"/>
          <w:w w:val="105"/>
        </w:rPr>
        <w:t>Chiesi</w:t>
      </w:r>
      <w:r>
        <w:rPr>
          <w:spacing w:val="-13"/>
          <w:w w:val="105"/>
        </w:rPr>
        <w:t> </w:t>
      </w:r>
      <w:r>
        <w:rPr>
          <w:w w:val="105"/>
        </w:rPr>
        <w:t>(Italy)</w:t>
      </w:r>
    </w:p>
    <w:p>
      <w:pPr>
        <w:pStyle w:val="BodyText"/>
        <w:tabs>
          <w:tab w:pos="4656" w:val="left" w:leader="none"/>
          <w:tab w:pos="6817" w:val="left" w:leader="none"/>
          <w:tab w:pos="8885" w:val="left" w:leader="none"/>
        </w:tabs>
        <w:spacing w:line="254" w:lineRule="auto" w:before="9"/>
        <w:ind w:left="8525" w:right="1006" w:hanging="7111"/>
      </w:pPr>
      <w:r>
        <w:rPr>
          <w:w w:val="105"/>
        </w:rPr>
        <w:t>Tiaprofenic</w:t>
      </w:r>
      <w:r>
        <w:rPr>
          <w:spacing w:val="-8"/>
          <w:w w:val="105"/>
        </w:rPr>
        <w:t> </w:t>
      </w:r>
      <w:r>
        <w:rPr>
          <w:w w:val="105"/>
        </w:rPr>
        <w:t>acid</w:t>
        <w:tab/>
        <w:t>Oral</w:t>
      </w:r>
      <w:r>
        <w:rPr>
          <w:spacing w:val="-8"/>
          <w:w w:val="105"/>
        </w:rPr>
        <w:t> </w:t>
      </w:r>
      <w:r>
        <w:rPr>
          <w:w w:val="105"/>
        </w:rPr>
        <w:t>tablet</w:t>
        <w:tab/>
        <w:t>Surgamyl</w:t>
        <w:tab/>
        <w:tab/>
        <w:t>Roussel-</w:t>
      </w:r>
      <w:r>
        <w:rPr>
          <w:spacing w:val="1"/>
          <w:w w:val="105"/>
        </w:rPr>
        <w:t> </w:t>
      </w:r>
      <w:r>
        <w:rPr/>
        <w:t>Maestrelli</w:t>
      </w:r>
      <w:r>
        <w:rPr>
          <w:spacing w:val="53"/>
        </w:rPr>
        <w:t> </w:t>
      </w:r>
      <w:r>
        <w:rPr/>
        <w:t>(Italy)</w:t>
      </w:r>
    </w:p>
    <w:p>
      <w:pPr>
        <w:pStyle w:val="Heading2"/>
        <w:spacing w:line="254" w:lineRule="auto" w:before="1"/>
        <w:ind w:left="1054" w:right="6674" w:firstLine="360"/>
      </w:pPr>
      <w:r>
        <w:rPr/>
        <w:t>2-Hydroxypropyl</w:t>
      </w:r>
      <w:r>
        <w:rPr>
          <w:spacing w:val="1"/>
        </w:rPr>
        <w:t> </w:t>
      </w:r>
      <w:r>
        <w:rPr/>
        <w:t>-</w:t>
      </w:r>
      <w:r>
        <w:rPr>
          <w:b w:val="0"/>
        </w:rPr>
        <w:t>β</w:t>
      </w:r>
      <w:r>
        <w:rPr/>
        <w:t>-</w:t>
      </w:r>
      <w:r>
        <w:rPr>
          <w:spacing w:val="-55"/>
        </w:rPr>
        <w:t> </w:t>
      </w:r>
      <w:r>
        <w:rPr>
          <w:w w:val="105"/>
        </w:rPr>
        <w:t>cyclodextrin</w:t>
      </w:r>
    </w:p>
    <w:p>
      <w:pPr>
        <w:pStyle w:val="BodyText"/>
        <w:tabs>
          <w:tab w:pos="4656" w:val="left" w:leader="none"/>
          <w:tab w:pos="6817" w:val="left" w:leader="none"/>
          <w:tab w:pos="8885" w:val="left" w:leader="none"/>
        </w:tabs>
        <w:spacing w:line="254" w:lineRule="auto" w:before="207"/>
        <w:ind w:left="8525" w:right="1542" w:hanging="7111"/>
      </w:pPr>
      <w:r>
        <w:rPr>
          <w:w w:val="105"/>
        </w:rPr>
        <w:t>Cisapride</w:t>
        <w:tab/>
        <w:t>Suppository</w:t>
        <w:tab/>
        <w:t>Propulsid</w:t>
        <w:tab/>
        <w:tab/>
      </w:r>
      <w:r>
        <w:rPr>
          <w:spacing w:val="-2"/>
          <w:w w:val="105"/>
        </w:rPr>
        <w:t>Janssen</w:t>
      </w:r>
      <w:r>
        <w:rPr>
          <w:spacing w:val="-58"/>
          <w:w w:val="105"/>
        </w:rPr>
        <w:t> </w:t>
      </w:r>
      <w:r>
        <w:rPr>
          <w:w w:val="105"/>
        </w:rPr>
        <w:t>(Belgium)</w:t>
      </w:r>
    </w:p>
    <w:p>
      <w:pPr>
        <w:spacing w:after="0" w:line="254" w:lineRule="auto"/>
        <w:sectPr>
          <w:type w:val="continuous"/>
          <w:pgSz w:w="12240" w:h="15840"/>
          <w:pgMar w:top="1360" w:bottom="280" w:left="480" w:right="600"/>
        </w:sectPr>
      </w:pPr>
    </w:p>
    <w:p>
      <w:pPr>
        <w:pStyle w:val="BodyText"/>
        <w:tabs>
          <w:tab w:pos="4656" w:val="left" w:leader="none"/>
        </w:tabs>
        <w:spacing w:line="247" w:lineRule="auto"/>
        <w:ind w:left="4296" w:right="273" w:hanging="2882"/>
      </w:pPr>
      <w:r>
        <w:rPr>
          <w:w w:val="105"/>
        </w:rPr>
        <w:t>Indomethacin</w:t>
        <w:tab/>
        <w:tab/>
      </w:r>
      <w:r>
        <w:rPr>
          <w:spacing w:val="-2"/>
          <w:w w:val="105"/>
        </w:rPr>
        <w:t>Eye drop</w:t>
      </w:r>
      <w:r>
        <w:rPr>
          <w:spacing w:val="-58"/>
          <w:w w:val="105"/>
        </w:rPr>
        <w:t> </w:t>
      </w:r>
      <w:r>
        <w:rPr>
          <w:w w:val="105"/>
        </w:rPr>
        <w:t>solution</w:t>
      </w:r>
    </w:p>
    <w:p>
      <w:pPr>
        <w:pStyle w:val="BodyText"/>
        <w:tabs>
          <w:tab w:pos="4656" w:val="left" w:leader="none"/>
        </w:tabs>
        <w:spacing w:line="247" w:lineRule="auto" w:before="7"/>
        <w:ind w:left="4296" w:hanging="2882"/>
      </w:pPr>
      <w:r>
        <w:rPr>
          <w:w w:val="105"/>
        </w:rPr>
        <w:t>Itraconazole</w:t>
        <w:tab/>
        <w:tab/>
        <w:t>Oral</w:t>
      </w:r>
      <w:r>
        <w:rPr>
          <w:spacing w:val="-13"/>
          <w:w w:val="105"/>
        </w:rPr>
        <w:t> </w:t>
      </w:r>
      <w:r>
        <w:rPr>
          <w:w w:val="105"/>
        </w:rPr>
        <w:t>and</w:t>
      </w:r>
      <w:r>
        <w:rPr>
          <w:spacing w:val="-15"/>
          <w:w w:val="105"/>
        </w:rPr>
        <w:t> </w:t>
      </w:r>
      <w:r>
        <w:rPr>
          <w:w w:val="105"/>
        </w:rPr>
        <w:t>IV</w:t>
      </w:r>
      <w:r>
        <w:rPr>
          <w:spacing w:val="-58"/>
          <w:w w:val="105"/>
        </w:rPr>
        <w:t> </w:t>
      </w:r>
      <w:r>
        <w:rPr>
          <w:w w:val="105"/>
        </w:rPr>
        <w:t>solutions</w:t>
      </w:r>
    </w:p>
    <w:p>
      <w:pPr>
        <w:pStyle w:val="BodyText"/>
        <w:tabs>
          <w:tab w:pos="3047" w:val="left" w:leader="none"/>
        </w:tabs>
        <w:spacing w:line="247" w:lineRule="auto"/>
        <w:ind w:left="2686" w:right="1462" w:hanging="1708"/>
      </w:pPr>
      <w:r>
        <w:rPr/>
        <w:br w:type="column"/>
      </w:r>
      <w:r>
        <w:rPr>
          <w:w w:val="105"/>
        </w:rPr>
        <w:t>Indocid</w:t>
        <w:tab/>
        <w:tab/>
      </w:r>
      <w:r>
        <w:rPr>
          <w:spacing w:val="-2"/>
          <w:w w:val="105"/>
        </w:rPr>
        <w:t>Chauvin</w:t>
      </w:r>
      <w:r>
        <w:rPr>
          <w:spacing w:val="-58"/>
          <w:w w:val="105"/>
        </w:rPr>
        <w:t> </w:t>
      </w:r>
      <w:r>
        <w:rPr>
          <w:w w:val="105"/>
        </w:rPr>
        <w:t>(France)</w:t>
      </w:r>
    </w:p>
    <w:p>
      <w:pPr>
        <w:pStyle w:val="BodyText"/>
        <w:tabs>
          <w:tab w:pos="3047" w:val="left" w:leader="none"/>
        </w:tabs>
        <w:spacing w:line="247" w:lineRule="auto" w:before="7"/>
        <w:ind w:left="2686" w:right="1542" w:hanging="1708"/>
      </w:pPr>
      <w:r>
        <w:rPr>
          <w:w w:val="105"/>
        </w:rPr>
        <w:t>Sporanox</w:t>
        <w:tab/>
        <w:tab/>
      </w:r>
      <w:r>
        <w:rPr>
          <w:spacing w:val="-2"/>
          <w:w w:val="105"/>
        </w:rPr>
        <w:t>Janssen</w:t>
      </w:r>
      <w:r>
        <w:rPr>
          <w:spacing w:val="-58"/>
          <w:w w:val="105"/>
        </w:rPr>
        <w:t> </w:t>
      </w:r>
      <w:r>
        <w:rPr>
          <w:w w:val="105"/>
        </w:rPr>
        <w:t>(Belgium)</w:t>
      </w:r>
    </w:p>
    <w:p>
      <w:pPr>
        <w:spacing w:after="0" w:line="247" w:lineRule="auto"/>
        <w:sectPr>
          <w:type w:val="continuous"/>
          <w:pgSz w:w="12240" w:h="15840"/>
          <w:pgMar w:top="1360" w:bottom="280" w:left="480" w:right="600"/>
          <w:cols w:num="2" w:equalWidth="0">
            <w:col w:w="5799" w:space="40"/>
            <w:col w:w="5321"/>
          </w:cols>
        </w:sectPr>
      </w:pPr>
    </w:p>
    <w:p>
      <w:pPr>
        <w:pStyle w:val="BodyText"/>
        <w:tabs>
          <w:tab w:pos="4656" w:val="left" w:leader="none"/>
          <w:tab w:pos="6817" w:val="left" w:leader="none"/>
        </w:tabs>
        <w:spacing w:line="254" w:lineRule="auto" w:before="89"/>
        <w:ind w:left="6458" w:hanging="5044"/>
      </w:pPr>
      <w:r>
        <w:rPr>
          <w:w w:val="105"/>
        </w:rPr>
        <w:t>Mitomycin</w:t>
        <w:tab/>
        <w:t>IV</w:t>
      </w:r>
      <w:r>
        <w:rPr>
          <w:spacing w:val="-7"/>
          <w:w w:val="105"/>
        </w:rPr>
        <w:t> </w:t>
      </w:r>
      <w:r>
        <w:rPr>
          <w:w w:val="105"/>
        </w:rPr>
        <w:t>solution</w:t>
        <w:tab/>
        <w:tab/>
        <w:t>Mitozytrex</w:t>
      </w:r>
      <w:r>
        <w:rPr>
          <w:spacing w:val="1"/>
          <w:w w:val="105"/>
        </w:rPr>
        <w:t> </w:t>
      </w:r>
      <w:r>
        <w:rPr/>
        <w:t>SuperGen(USA)</w:t>
      </w:r>
    </w:p>
    <w:p>
      <w:pPr>
        <w:pStyle w:val="BodyText"/>
        <w:spacing w:before="6"/>
      </w:pPr>
    </w:p>
    <w:p>
      <w:pPr>
        <w:pStyle w:val="Heading2"/>
        <w:spacing w:line="254" w:lineRule="auto"/>
        <w:ind w:left="1054" w:right="3987" w:firstLine="360"/>
      </w:pPr>
      <w:r>
        <w:rPr>
          <w:w w:val="105"/>
        </w:rPr>
        <w:t>Randomly</w:t>
      </w:r>
      <w:r>
        <w:rPr>
          <w:spacing w:val="-10"/>
          <w:w w:val="105"/>
        </w:rPr>
        <w:t> </w:t>
      </w:r>
      <w:r>
        <w:rPr>
          <w:w w:val="105"/>
        </w:rPr>
        <w:t>methylated</w:t>
      </w:r>
      <w:r>
        <w:rPr>
          <w:spacing w:val="-6"/>
          <w:w w:val="105"/>
        </w:rPr>
        <w:t> </w:t>
      </w:r>
      <w:r>
        <w:rPr>
          <w:w w:val="105"/>
        </w:rPr>
        <w:t>β</w:t>
      </w:r>
      <w:r>
        <w:rPr>
          <w:spacing w:val="-14"/>
          <w:w w:val="105"/>
        </w:rPr>
        <w:t> </w:t>
      </w:r>
      <w:r>
        <w:rPr>
          <w:w w:val="105"/>
        </w:rPr>
        <w:t>–</w:t>
      </w:r>
      <w:r>
        <w:rPr>
          <w:spacing w:val="-58"/>
          <w:w w:val="105"/>
        </w:rPr>
        <w:t> </w:t>
      </w:r>
      <w:r>
        <w:rPr>
          <w:w w:val="105"/>
        </w:rPr>
        <w:t>cyclodextrin</w:t>
      </w:r>
    </w:p>
    <w:p>
      <w:pPr>
        <w:pStyle w:val="BodyText"/>
        <w:spacing w:line="252" w:lineRule="auto" w:before="89"/>
        <w:ind w:left="437" w:right="517" w:firstLine="360"/>
      </w:pPr>
      <w:r>
        <w:rPr/>
        <w:br w:type="column"/>
      </w:r>
      <w:r>
        <w:rPr/>
        <w:t>MitoExtra</w:t>
      </w:r>
      <w:r>
        <w:rPr>
          <w:spacing w:val="-55"/>
        </w:rPr>
        <w:t> </w:t>
      </w:r>
      <w:r>
        <w:rPr>
          <w:w w:val="105"/>
        </w:rPr>
        <w:t>Novartis</w:t>
      </w:r>
      <w:r>
        <w:rPr>
          <w:spacing w:val="1"/>
          <w:w w:val="105"/>
        </w:rPr>
        <w:t> </w:t>
      </w:r>
      <w:r>
        <w:rPr>
          <w:w w:val="105"/>
        </w:rPr>
        <w:t>(Switzerland)</w:t>
      </w:r>
    </w:p>
    <w:p>
      <w:pPr>
        <w:spacing w:after="0" w:line="252" w:lineRule="auto"/>
        <w:sectPr>
          <w:type w:val="continuous"/>
          <w:pgSz w:w="12240" w:h="15840"/>
          <w:pgMar w:top="1360" w:bottom="280" w:left="480" w:right="600"/>
          <w:cols w:num="2" w:equalWidth="0">
            <w:col w:w="8048" w:space="40"/>
            <w:col w:w="3072"/>
          </w:cols>
        </w:sectPr>
      </w:pPr>
    </w:p>
    <w:p>
      <w:pPr>
        <w:pStyle w:val="BodyText"/>
        <w:tabs>
          <w:tab w:pos="4656" w:val="left" w:leader="none"/>
          <w:tab w:pos="6817" w:val="left" w:leader="none"/>
          <w:tab w:pos="8885" w:val="left" w:leader="none"/>
        </w:tabs>
        <w:spacing w:line="247" w:lineRule="auto"/>
        <w:ind w:left="8525" w:right="1588" w:hanging="7111"/>
      </w:pPr>
      <w:r>
        <w:rPr>
          <w:w w:val="105"/>
        </w:rPr>
        <w:t>17-β-Oestradiol</w:t>
        <w:tab/>
        <w:t>Nasal</w:t>
      </w:r>
      <w:r>
        <w:rPr>
          <w:spacing w:val="-5"/>
          <w:w w:val="105"/>
        </w:rPr>
        <w:t> </w:t>
      </w:r>
      <w:r>
        <w:rPr>
          <w:w w:val="105"/>
        </w:rPr>
        <w:t>spray</w:t>
        <w:tab/>
        <w:t>Aerodiol</w:t>
        <w:tab/>
        <w:tab/>
      </w:r>
      <w:r>
        <w:rPr>
          <w:spacing w:val="-3"/>
          <w:w w:val="105"/>
        </w:rPr>
        <w:t>Servier</w:t>
      </w:r>
      <w:r>
        <w:rPr>
          <w:spacing w:val="-58"/>
          <w:w w:val="105"/>
        </w:rPr>
        <w:t> </w:t>
      </w:r>
      <w:r>
        <w:rPr>
          <w:w w:val="105"/>
        </w:rPr>
        <w:t>(France)</w:t>
      </w:r>
    </w:p>
    <w:p>
      <w:pPr>
        <w:spacing w:after="0" w:line="247" w:lineRule="auto"/>
        <w:sectPr>
          <w:type w:val="continuous"/>
          <w:pgSz w:w="12240" w:h="15840"/>
          <w:pgMar w:top="1360" w:bottom="280" w:left="480" w:right="600"/>
        </w:sectPr>
      </w:pPr>
    </w:p>
    <w:p>
      <w:pPr>
        <w:pStyle w:val="BodyText"/>
        <w:tabs>
          <w:tab w:pos="4656" w:val="left" w:leader="none"/>
        </w:tabs>
        <w:spacing w:line="247" w:lineRule="auto" w:before="1"/>
        <w:ind w:left="4296" w:hanging="2882"/>
      </w:pPr>
      <w:r>
        <w:rPr>
          <w:w w:val="105"/>
        </w:rPr>
        <w:t>Chloramphenicol</w:t>
        <w:tab/>
        <w:tab/>
      </w:r>
      <w:r>
        <w:rPr>
          <w:spacing w:val="-2"/>
          <w:w w:val="105"/>
        </w:rPr>
        <w:t>Eye drop</w:t>
      </w:r>
      <w:r>
        <w:rPr>
          <w:spacing w:val="-58"/>
          <w:w w:val="105"/>
        </w:rPr>
        <w:t> </w:t>
      </w:r>
      <w:r>
        <w:rPr>
          <w:w w:val="105"/>
        </w:rPr>
        <w:t>solution</w:t>
      </w:r>
    </w:p>
    <w:p>
      <w:pPr>
        <w:pStyle w:val="BodyText"/>
        <w:tabs>
          <w:tab w:pos="3322" w:val="left" w:leader="none"/>
        </w:tabs>
        <w:spacing w:line="247" w:lineRule="auto" w:before="1"/>
        <w:ind w:left="2961" w:right="1481" w:hanging="1708"/>
      </w:pPr>
      <w:r>
        <w:rPr/>
        <w:br w:type="column"/>
      </w:r>
      <w:r>
        <w:rPr>
          <w:w w:val="105"/>
        </w:rPr>
        <w:t>Clorocil</w:t>
        <w:tab/>
        <w:tab/>
      </w:r>
      <w:r>
        <w:rPr>
          <w:spacing w:val="-3"/>
          <w:w w:val="105"/>
        </w:rPr>
        <w:t>Oftalder</w:t>
      </w:r>
      <w:r>
        <w:rPr>
          <w:spacing w:val="-58"/>
          <w:w w:val="105"/>
        </w:rPr>
        <w:t> </w:t>
      </w:r>
      <w:r>
        <w:rPr>
          <w:w w:val="105"/>
        </w:rPr>
        <w:t>(Portugal)</w:t>
      </w:r>
    </w:p>
    <w:p>
      <w:pPr>
        <w:spacing w:after="0" w:line="247" w:lineRule="auto"/>
        <w:sectPr>
          <w:type w:val="continuous"/>
          <w:pgSz w:w="12240" w:h="15840"/>
          <w:pgMar w:top="1360" w:bottom="280" w:left="480" w:right="600"/>
          <w:cols w:num="2" w:equalWidth="0">
            <w:col w:w="5524" w:space="40"/>
            <w:col w:w="5596"/>
          </w:cols>
        </w:sectPr>
      </w:pPr>
    </w:p>
    <w:p>
      <w:pPr>
        <w:pStyle w:val="Heading2"/>
        <w:spacing w:line="254" w:lineRule="auto" w:before="10"/>
        <w:ind w:left="1054" w:right="6760" w:firstLine="360"/>
      </w:pPr>
      <w:r>
        <w:rPr/>
        <w:t>Sulfobutylether</w:t>
      </w:r>
      <w:r>
        <w:rPr>
          <w:spacing w:val="1"/>
        </w:rPr>
        <w:t> </w:t>
      </w:r>
      <w:r>
        <w:rPr/>
        <w:t>β-</w:t>
      </w:r>
      <w:r>
        <w:rPr>
          <w:spacing w:val="-55"/>
        </w:rPr>
        <w:t> </w:t>
      </w:r>
      <w:r>
        <w:rPr>
          <w:w w:val="105"/>
        </w:rPr>
        <w:t>cyclodextrin</w:t>
      </w:r>
    </w:p>
    <w:p>
      <w:pPr>
        <w:pStyle w:val="BodyText"/>
        <w:tabs>
          <w:tab w:pos="4656" w:val="left" w:leader="none"/>
          <w:tab w:pos="6817" w:val="left" w:leader="none"/>
          <w:tab w:pos="8885" w:val="left" w:leader="none"/>
        </w:tabs>
        <w:spacing w:line="251" w:lineRule="exact"/>
        <w:ind w:left="1414"/>
      </w:pPr>
      <w:r>
        <w:rPr>
          <w:w w:val="105"/>
        </w:rPr>
        <w:t>Voriconazole</w:t>
        <w:tab/>
        <w:t>IV</w:t>
      </w:r>
      <w:r>
        <w:rPr>
          <w:spacing w:val="-7"/>
          <w:w w:val="105"/>
        </w:rPr>
        <w:t> </w:t>
      </w:r>
      <w:r>
        <w:rPr>
          <w:w w:val="105"/>
        </w:rPr>
        <w:t>solution</w:t>
        <w:tab/>
        <w:t>Vfend</w:t>
        <w:tab/>
        <w:t>Pfizer</w:t>
      </w:r>
      <w:r>
        <w:rPr>
          <w:spacing w:val="-9"/>
          <w:w w:val="105"/>
        </w:rPr>
        <w:t> </w:t>
      </w:r>
      <w:r>
        <w:rPr>
          <w:w w:val="105"/>
        </w:rPr>
        <w:t>(USA)</w:t>
      </w:r>
    </w:p>
    <w:p>
      <w:pPr>
        <w:spacing w:after="0" w:line="251" w:lineRule="exact"/>
        <w:sectPr>
          <w:type w:val="continuous"/>
          <w:pgSz w:w="12240" w:h="15840"/>
          <w:pgMar w:top="1360" w:bottom="280" w:left="480" w:right="600"/>
        </w:sectPr>
      </w:pPr>
    </w:p>
    <w:p>
      <w:pPr>
        <w:pStyle w:val="BodyText"/>
        <w:tabs>
          <w:tab w:pos="4656" w:val="left" w:leader="none"/>
          <w:tab w:pos="6817" w:val="left" w:leader="none"/>
        </w:tabs>
        <w:spacing w:line="254" w:lineRule="auto" w:before="9"/>
        <w:ind w:left="6458" w:hanging="5044"/>
      </w:pPr>
      <w:r>
        <w:rPr>
          <w:w w:val="105"/>
        </w:rPr>
        <w:t>Ziprasidone</w:t>
      </w:r>
      <w:r>
        <w:rPr>
          <w:spacing w:val="-9"/>
          <w:w w:val="105"/>
        </w:rPr>
        <w:t> </w:t>
      </w:r>
      <w:r>
        <w:rPr>
          <w:w w:val="105"/>
        </w:rPr>
        <w:t>maleate</w:t>
        <w:tab/>
        <w:t>IM</w:t>
      </w:r>
      <w:r>
        <w:rPr>
          <w:spacing w:val="-6"/>
          <w:w w:val="105"/>
        </w:rPr>
        <w:t> </w:t>
      </w:r>
      <w:r>
        <w:rPr>
          <w:w w:val="105"/>
        </w:rPr>
        <w:t>solution</w:t>
        <w:tab/>
        <w:tab/>
      </w:r>
      <w:r>
        <w:rPr>
          <w:spacing w:val="-3"/>
          <w:w w:val="105"/>
        </w:rPr>
        <w:t>Geodon,</w:t>
      </w:r>
      <w:r>
        <w:rPr>
          <w:spacing w:val="-57"/>
          <w:w w:val="105"/>
        </w:rPr>
        <w:t> </w:t>
      </w:r>
      <w:r>
        <w:rPr>
          <w:w w:val="105"/>
        </w:rPr>
        <w:t>Zeldox</w:t>
      </w:r>
    </w:p>
    <w:p>
      <w:pPr>
        <w:pStyle w:val="BodyText"/>
        <w:spacing w:before="9"/>
        <w:ind w:left="1213"/>
      </w:pPr>
      <w:r>
        <w:rPr/>
        <w:br w:type="column"/>
      </w:r>
      <w:r>
        <w:rPr/>
        <w:t>Pfizer</w:t>
      </w:r>
      <w:r>
        <w:rPr>
          <w:spacing w:val="41"/>
        </w:rPr>
        <w:t> </w:t>
      </w:r>
      <w:r>
        <w:rPr/>
        <w:t>(USA)</w:t>
      </w:r>
    </w:p>
    <w:p>
      <w:pPr>
        <w:spacing w:after="0"/>
        <w:sectPr>
          <w:type w:val="continuous"/>
          <w:pgSz w:w="12240" w:h="15840"/>
          <w:pgMar w:top="1360" w:bottom="280" w:left="480" w:right="600"/>
          <w:cols w:num="2" w:equalWidth="0">
            <w:col w:w="7633" w:space="40"/>
            <w:col w:w="3487"/>
          </w:cols>
        </w:sectPr>
      </w:pPr>
    </w:p>
    <w:p>
      <w:pPr>
        <w:pStyle w:val="Heading2"/>
        <w:spacing w:line="247" w:lineRule="auto" w:before="1"/>
        <w:ind w:left="1054" w:right="6674" w:firstLine="360"/>
      </w:pPr>
      <w:r>
        <w:rPr/>
        <w:t>2-Hydroxypropyl-γ-</w:t>
      </w:r>
      <w:r>
        <w:rPr>
          <w:spacing w:val="1"/>
        </w:rPr>
        <w:t> </w:t>
      </w:r>
      <w:r>
        <w:rPr>
          <w:w w:val="105"/>
        </w:rPr>
        <w:t>cyclodextrin</w:t>
      </w:r>
    </w:p>
    <w:p>
      <w:pPr>
        <w:spacing w:after="0" w:line="247" w:lineRule="auto"/>
        <w:sectPr>
          <w:type w:val="continuous"/>
          <w:pgSz w:w="12240" w:h="15840"/>
          <w:pgMar w:top="1360" w:bottom="280" w:left="480" w:right="600"/>
        </w:sectPr>
      </w:pPr>
    </w:p>
    <w:p>
      <w:pPr>
        <w:pStyle w:val="BodyText"/>
        <w:tabs>
          <w:tab w:pos="4656" w:val="left" w:leader="none"/>
        </w:tabs>
        <w:spacing w:line="247" w:lineRule="auto" w:before="82"/>
        <w:ind w:left="4296" w:hanging="2882"/>
      </w:pPr>
      <w:r>
        <w:rPr>
          <w:w w:val="105"/>
        </w:rPr>
        <w:t>Diclofenac</w:t>
      </w:r>
      <w:r>
        <w:rPr>
          <w:spacing w:val="-8"/>
          <w:w w:val="105"/>
        </w:rPr>
        <w:t> </w:t>
      </w:r>
      <w:r>
        <w:rPr>
          <w:w w:val="105"/>
        </w:rPr>
        <w:t>sodium</w:t>
        <w:tab/>
        <w:tab/>
      </w:r>
      <w:r>
        <w:rPr>
          <w:spacing w:val="-2"/>
          <w:w w:val="105"/>
        </w:rPr>
        <w:t>Eye drop</w:t>
      </w:r>
      <w:r>
        <w:rPr>
          <w:spacing w:val="-57"/>
          <w:w w:val="105"/>
        </w:rPr>
        <w:t> </w:t>
      </w:r>
      <w:r>
        <w:rPr>
          <w:w w:val="105"/>
        </w:rPr>
        <w:t>solution</w:t>
      </w:r>
    </w:p>
    <w:p>
      <w:pPr>
        <w:spacing w:line="224" w:lineRule="exact" w:before="0"/>
        <w:ind w:left="1753" w:right="0" w:firstLine="0"/>
        <w:jc w:val="left"/>
        <w:rPr>
          <w:i/>
          <w:sz w:val="20"/>
        </w:rPr>
      </w:pPr>
      <w:r>
        <w:rPr>
          <w:sz w:val="20"/>
        </w:rPr>
        <w:t>Adapted</w:t>
      </w:r>
      <w:r>
        <w:rPr>
          <w:spacing w:val="-2"/>
          <w:sz w:val="20"/>
        </w:rPr>
        <w:t> </w:t>
      </w:r>
      <w:r>
        <w:rPr>
          <w:sz w:val="20"/>
        </w:rPr>
        <w:t>from:</w:t>
      </w:r>
      <w:r>
        <w:rPr>
          <w:spacing w:val="6"/>
          <w:sz w:val="20"/>
        </w:rPr>
        <w:t> </w:t>
      </w:r>
      <w:r>
        <w:rPr>
          <w:sz w:val="20"/>
        </w:rPr>
        <w:t>Thorsteinn </w:t>
      </w:r>
      <w:r>
        <w:rPr>
          <w:i/>
          <w:sz w:val="20"/>
        </w:rPr>
        <w:t>et</w:t>
      </w:r>
      <w:r>
        <w:rPr>
          <w:i/>
          <w:spacing w:val="-1"/>
          <w:sz w:val="20"/>
        </w:rPr>
        <w:t> </w:t>
      </w:r>
      <w:r>
        <w:rPr>
          <w:i/>
          <w:sz w:val="20"/>
        </w:rPr>
        <w:t>al</w:t>
      </w:r>
      <w:r>
        <w:rPr>
          <w:sz w:val="20"/>
        </w:rPr>
        <w:t>.</w:t>
      </w:r>
      <w:r>
        <w:rPr>
          <w:spacing w:val="-2"/>
          <w:sz w:val="20"/>
        </w:rPr>
        <w:t> </w:t>
      </w:r>
      <w:r>
        <w:rPr>
          <w:sz w:val="20"/>
        </w:rPr>
        <w:t>(2005</w:t>
      </w:r>
      <w:r>
        <w:rPr>
          <w:i/>
          <w:sz w:val="20"/>
        </w:rPr>
        <w:t>)</w:t>
      </w:r>
    </w:p>
    <w:p>
      <w:pPr>
        <w:pStyle w:val="BodyText"/>
        <w:spacing w:line="247" w:lineRule="auto" w:before="82"/>
        <w:ind w:left="894" w:firstLine="360"/>
      </w:pPr>
      <w:r>
        <w:rPr/>
        <w:br w:type="column"/>
      </w:r>
      <w:r>
        <w:rPr/>
        <w:t>Voltaren</w:t>
      </w:r>
      <w:r>
        <w:rPr>
          <w:spacing w:val="-55"/>
        </w:rPr>
        <w:t> </w:t>
      </w:r>
      <w:r>
        <w:rPr>
          <w:w w:val="105"/>
        </w:rPr>
        <w:t>ophtha</w:t>
      </w:r>
    </w:p>
    <w:p>
      <w:pPr>
        <w:pStyle w:val="BodyText"/>
        <w:spacing w:line="247" w:lineRule="auto" w:before="82"/>
        <w:ind w:left="829" w:right="211" w:firstLine="360"/>
      </w:pPr>
      <w:r>
        <w:rPr/>
        <w:br w:type="column"/>
      </w:r>
      <w:r>
        <w:rPr>
          <w:w w:val="105"/>
        </w:rPr>
        <w:t>Novartis</w:t>
      </w:r>
      <w:r>
        <w:rPr>
          <w:spacing w:val="1"/>
          <w:w w:val="105"/>
        </w:rPr>
        <w:t> </w:t>
      </w:r>
      <w:r>
        <w:rPr/>
        <w:t>(Switzerland)</w:t>
      </w:r>
    </w:p>
    <w:p>
      <w:pPr>
        <w:spacing w:after="0" w:line="247" w:lineRule="auto"/>
        <w:sectPr>
          <w:pgSz w:w="12240" w:h="15840"/>
          <w:pgMar w:header="0" w:footer="1012" w:top="1360" w:bottom="1200" w:left="480" w:right="600"/>
          <w:cols w:num="3" w:equalWidth="0">
            <w:col w:w="5524" w:space="40"/>
            <w:col w:w="2093" w:space="39"/>
            <w:col w:w="3464"/>
          </w:cols>
        </w:sectPr>
      </w:pPr>
    </w:p>
    <w:p>
      <w:pPr>
        <w:pStyle w:val="Heading2"/>
        <w:spacing w:before="69"/>
        <w:ind w:left="2675" w:right="1696"/>
        <w:jc w:val="center"/>
      </w:pPr>
      <w:bookmarkStart w:name="_TOC_250048" w:id="27"/>
      <w:r>
        <w:rPr/>
        <w:t>CHAPTER</w:t>
      </w:r>
      <w:r>
        <w:rPr>
          <w:spacing w:val="29"/>
        </w:rPr>
        <w:t> </w:t>
      </w:r>
      <w:r>
        <w:rPr/>
        <w:t>3:</w:t>
      </w:r>
      <w:r>
        <w:rPr>
          <w:spacing w:val="30"/>
        </w:rPr>
        <w:t> </w:t>
      </w:r>
      <w:r>
        <w:rPr/>
        <w:t>MATERIALS</w:t>
      </w:r>
      <w:r>
        <w:rPr>
          <w:spacing w:val="47"/>
        </w:rPr>
        <w:t> </w:t>
      </w:r>
      <w:r>
        <w:rPr/>
        <w:t>AND</w:t>
      </w:r>
      <w:r>
        <w:rPr>
          <w:spacing w:val="30"/>
        </w:rPr>
        <w:t> </w:t>
      </w:r>
      <w:bookmarkEnd w:id="27"/>
      <w:r>
        <w:rPr/>
        <w:t>METHODS</w:t>
      </w:r>
    </w:p>
    <w:p>
      <w:pPr>
        <w:pStyle w:val="BodyText"/>
        <w:rPr>
          <w:b/>
          <w:sz w:val="26"/>
        </w:rPr>
      </w:pPr>
    </w:p>
    <w:p>
      <w:pPr>
        <w:pStyle w:val="Heading2"/>
        <w:numPr>
          <w:ilvl w:val="1"/>
          <w:numId w:val="24"/>
        </w:numPr>
        <w:tabs>
          <w:tab w:pos="2114" w:val="left" w:leader="none"/>
        </w:tabs>
        <w:spacing w:line="240" w:lineRule="auto" w:before="229" w:after="0"/>
        <w:ind w:left="2113" w:right="0" w:hanging="361"/>
        <w:jc w:val="left"/>
      </w:pPr>
      <w:bookmarkStart w:name="_TOC_250047" w:id="28"/>
      <w:bookmarkEnd w:id="28"/>
      <w:r>
        <w:rPr>
          <w:w w:val="105"/>
        </w:rPr>
        <w:t>MATERIALS</w:t>
      </w:r>
    </w:p>
    <w:p>
      <w:pPr>
        <w:pStyle w:val="BodyText"/>
        <w:spacing w:before="1"/>
        <w:rPr>
          <w:b/>
          <w:sz w:val="22"/>
        </w:rPr>
      </w:pPr>
    </w:p>
    <w:p>
      <w:pPr>
        <w:pStyle w:val="Heading2"/>
        <w:numPr>
          <w:ilvl w:val="2"/>
          <w:numId w:val="24"/>
        </w:numPr>
        <w:tabs>
          <w:tab w:pos="2833" w:val="left" w:leader="none"/>
          <w:tab w:pos="2834" w:val="left" w:leader="none"/>
        </w:tabs>
        <w:spacing w:line="240" w:lineRule="auto" w:before="0" w:after="0"/>
        <w:ind w:left="2834" w:right="0" w:hanging="1081"/>
        <w:jc w:val="left"/>
      </w:pPr>
      <w:bookmarkStart w:name="_TOC_250046" w:id="29"/>
      <w:r>
        <w:rPr>
          <w:w w:val="105"/>
        </w:rPr>
        <w:t>Chemicals</w:t>
      </w:r>
      <w:r>
        <w:rPr>
          <w:spacing w:val="-9"/>
          <w:w w:val="105"/>
        </w:rPr>
        <w:t> </w:t>
      </w:r>
      <w:r>
        <w:rPr>
          <w:w w:val="105"/>
        </w:rPr>
        <w:t>and</w:t>
      </w:r>
      <w:r>
        <w:rPr>
          <w:spacing w:val="-12"/>
          <w:w w:val="105"/>
        </w:rPr>
        <w:t> </w:t>
      </w:r>
      <w:bookmarkEnd w:id="29"/>
      <w:r>
        <w:rPr>
          <w:w w:val="105"/>
        </w:rPr>
        <w:t>Reagents</w:t>
      </w:r>
    </w:p>
    <w:p>
      <w:pPr>
        <w:pStyle w:val="BodyText"/>
        <w:spacing w:before="9"/>
        <w:rPr>
          <w:b/>
          <w:sz w:val="20"/>
        </w:rPr>
      </w:pPr>
    </w:p>
    <w:p>
      <w:pPr>
        <w:pStyle w:val="BodyText"/>
        <w:tabs>
          <w:tab w:pos="5396" w:val="left" w:leader="none"/>
          <w:tab w:pos="6129" w:val="left" w:leader="none"/>
          <w:tab w:pos="6748" w:val="left" w:leader="none"/>
          <w:tab w:pos="8264" w:val="left" w:leader="none"/>
        </w:tabs>
        <w:spacing w:line="504" w:lineRule="auto" w:before="1"/>
        <w:ind w:left="1392" w:right="838" w:firstLine="360"/>
      </w:pPr>
      <w:r>
        <w:rPr>
          <w:w w:val="105"/>
        </w:rPr>
        <w:t>(2-Hydroxypropyl)-β-cyclodextrin:</w:t>
        <w:tab/>
        <w:t>CAS</w:t>
        <w:tab/>
        <w:t>No.</w:t>
        <w:tab/>
        <w:t>128446-35-5</w:t>
        <w:tab/>
      </w:r>
      <w:r>
        <w:rPr/>
        <w:t>(SIGMA-ALDRICH,</w:t>
      </w:r>
      <w:r>
        <w:rPr>
          <w:spacing w:val="1"/>
        </w:rPr>
        <w:t> </w:t>
      </w:r>
      <w:r>
        <w:rPr>
          <w:w w:val="105"/>
        </w:rPr>
        <w:t>U.S.A.).</w:t>
      </w:r>
      <w:r>
        <w:rPr>
          <w:spacing w:val="1"/>
          <w:w w:val="105"/>
        </w:rPr>
        <w:t> </w:t>
      </w:r>
      <w:r>
        <w:rPr>
          <w:w w:val="105"/>
        </w:rPr>
        <w:t>Melting</w:t>
      </w:r>
      <w:r>
        <w:rPr>
          <w:spacing w:val="-1"/>
          <w:w w:val="105"/>
        </w:rPr>
        <w:t> </w:t>
      </w:r>
      <w:r>
        <w:rPr>
          <w:w w:val="105"/>
        </w:rPr>
        <w:t>point;</w:t>
      </w:r>
      <w:r>
        <w:rPr>
          <w:spacing w:val="-6"/>
          <w:w w:val="105"/>
        </w:rPr>
        <w:t> </w:t>
      </w:r>
      <w:r>
        <w:rPr>
          <w:w w:val="105"/>
        </w:rPr>
        <w:t>305</w:t>
      </w:r>
      <w:r>
        <w:rPr>
          <w:spacing w:val="4"/>
          <w:w w:val="105"/>
        </w:rPr>
        <w:t> </w:t>
      </w:r>
      <w:r>
        <w:rPr>
          <w:w w:val="105"/>
          <w:vertAlign w:val="superscript"/>
        </w:rPr>
        <w:t>0</w:t>
      </w:r>
      <w:r>
        <w:rPr>
          <w:w w:val="105"/>
          <w:vertAlign w:val="baseline"/>
        </w:rPr>
        <w:t>C,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Molecular</w:t>
      </w:r>
      <w:r>
        <w:rPr>
          <w:spacing w:val="3"/>
          <w:w w:val="105"/>
          <w:vertAlign w:val="baseline"/>
        </w:rPr>
        <w:t> </w:t>
      </w:r>
      <w:r>
        <w:rPr>
          <w:w w:val="105"/>
          <w:vertAlign w:val="baseline"/>
        </w:rPr>
        <w:t>weight</w:t>
      </w:r>
      <w:r>
        <w:rPr>
          <w:spacing w:val="-6"/>
          <w:w w:val="105"/>
          <w:vertAlign w:val="baseline"/>
        </w:rPr>
        <w:t> </w:t>
      </w:r>
      <w:r>
        <w:rPr>
          <w:w w:val="105"/>
          <w:vertAlign w:val="baseline"/>
        </w:rPr>
        <w:t>1540.</w:t>
      </w:r>
    </w:p>
    <w:p>
      <w:pPr>
        <w:pStyle w:val="BodyText"/>
        <w:spacing w:line="496" w:lineRule="auto"/>
        <w:ind w:left="1392" w:right="838" w:firstLine="360"/>
      </w:pPr>
      <w:r>
        <w:rPr>
          <w:w w:val="105"/>
        </w:rPr>
        <w:t>Absolute</w:t>
      </w:r>
      <w:r>
        <w:rPr>
          <w:spacing w:val="11"/>
          <w:w w:val="105"/>
        </w:rPr>
        <w:t> </w:t>
      </w:r>
      <w:r>
        <w:rPr>
          <w:w w:val="105"/>
        </w:rPr>
        <w:t>ethanol,</w:t>
      </w:r>
      <w:r>
        <w:rPr>
          <w:spacing w:val="7"/>
          <w:w w:val="105"/>
        </w:rPr>
        <w:t> </w:t>
      </w:r>
      <w:r>
        <w:rPr>
          <w:w w:val="105"/>
        </w:rPr>
        <w:t>hydrochloric</w:t>
      </w:r>
      <w:r>
        <w:rPr>
          <w:spacing w:val="4"/>
          <w:w w:val="105"/>
        </w:rPr>
        <w:t> </w:t>
      </w:r>
      <w:r>
        <w:rPr>
          <w:w w:val="105"/>
        </w:rPr>
        <w:t>acid,</w:t>
      </w:r>
      <w:r>
        <w:rPr>
          <w:spacing w:val="7"/>
          <w:w w:val="105"/>
        </w:rPr>
        <w:t> </w:t>
      </w:r>
      <w:r>
        <w:rPr>
          <w:w w:val="105"/>
        </w:rPr>
        <w:t>maize</w:t>
      </w:r>
      <w:r>
        <w:rPr>
          <w:spacing w:val="11"/>
          <w:w w:val="105"/>
        </w:rPr>
        <w:t> </w:t>
      </w:r>
      <w:r>
        <w:rPr>
          <w:w w:val="105"/>
        </w:rPr>
        <w:t>starch</w:t>
      </w:r>
      <w:r>
        <w:rPr>
          <w:spacing w:val="12"/>
          <w:w w:val="105"/>
        </w:rPr>
        <w:t> </w:t>
      </w:r>
      <w:r>
        <w:rPr>
          <w:w w:val="105"/>
        </w:rPr>
        <w:t>BP,</w:t>
      </w:r>
      <w:r>
        <w:rPr>
          <w:spacing w:val="13"/>
          <w:w w:val="105"/>
        </w:rPr>
        <w:t> </w:t>
      </w:r>
      <w:r>
        <w:rPr>
          <w:w w:val="105"/>
        </w:rPr>
        <w:t>magnesium</w:t>
      </w:r>
      <w:r>
        <w:rPr>
          <w:spacing w:val="11"/>
          <w:w w:val="105"/>
        </w:rPr>
        <w:t> </w:t>
      </w:r>
      <w:r>
        <w:rPr>
          <w:w w:val="105"/>
        </w:rPr>
        <w:t>stearate,</w:t>
      </w:r>
      <w:r>
        <w:rPr>
          <w:spacing w:val="13"/>
          <w:w w:val="105"/>
        </w:rPr>
        <w:t> </w:t>
      </w:r>
      <w:r>
        <w:rPr>
          <w:w w:val="105"/>
        </w:rPr>
        <w:t>talc</w:t>
      </w:r>
      <w:r>
        <w:rPr>
          <w:spacing w:val="11"/>
          <w:w w:val="105"/>
        </w:rPr>
        <w:t> </w:t>
      </w:r>
      <w:r>
        <w:rPr>
          <w:w w:val="105"/>
        </w:rPr>
        <w:t>powder</w:t>
      </w:r>
      <w:r>
        <w:rPr>
          <w:spacing w:val="-57"/>
          <w:w w:val="105"/>
        </w:rPr>
        <w:t> </w:t>
      </w:r>
      <w:r>
        <w:rPr>
          <w:w w:val="105"/>
        </w:rPr>
        <w:t>and</w:t>
      </w:r>
      <w:r>
        <w:rPr>
          <w:spacing w:val="-2"/>
          <w:w w:val="105"/>
        </w:rPr>
        <w:t> </w:t>
      </w:r>
      <w:r>
        <w:rPr>
          <w:w w:val="105"/>
        </w:rPr>
        <w:t>potassium</w:t>
      </w:r>
      <w:r>
        <w:rPr>
          <w:spacing w:val="-9"/>
          <w:w w:val="105"/>
        </w:rPr>
        <w:t> </w:t>
      </w:r>
      <w:r>
        <w:rPr>
          <w:w w:val="105"/>
        </w:rPr>
        <w:t>iodide</w:t>
      </w:r>
      <w:r>
        <w:rPr>
          <w:spacing w:val="-2"/>
          <w:w w:val="105"/>
        </w:rPr>
        <w:t> </w:t>
      </w:r>
      <w:r>
        <w:rPr>
          <w:w w:val="105"/>
        </w:rPr>
        <w:t>(BDH</w:t>
      </w:r>
      <w:r>
        <w:rPr>
          <w:spacing w:val="4"/>
          <w:w w:val="105"/>
        </w:rPr>
        <w:t> </w:t>
      </w:r>
      <w:r>
        <w:rPr>
          <w:w w:val="105"/>
        </w:rPr>
        <w:t>Chemicals</w:t>
      </w:r>
      <w:r>
        <w:rPr>
          <w:spacing w:val="-3"/>
          <w:w w:val="105"/>
        </w:rPr>
        <w:t> </w:t>
      </w:r>
      <w:r>
        <w:rPr>
          <w:w w:val="105"/>
        </w:rPr>
        <w:t>Ltd.</w:t>
      </w:r>
      <w:r>
        <w:rPr>
          <w:spacing w:val="1"/>
          <w:w w:val="105"/>
        </w:rPr>
        <w:t> </w:t>
      </w:r>
      <w:r>
        <w:rPr>
          <w:w w:val="105"/>
        </w:rPr>
        <w:t>Poole</w:t>
      </w:r>
      <w:r>
        <w:rPr>
          <w:spacing w:val="11"/>
          <w:w w:val="105"/>
        </w:rPr>
        <w:t> </w:t>
      </w:r>
      <w:r>
        <w:rPr>
          <w:w w:val="105"/>
        </w:rPr>
        <w:t>-England).</w:t>
      </w:r>
    </w:p>
    <w:p>
      <w:pPr>
        <w:pStyle w:val="BodyText"/>
        <w:spacing w:line="504" w:lineRule="auto" w:before="6"/>
        <w:ind w:left="1392" w:right="838" w:firstLine="360"/>
      </w:pPr>
      <w:r>
        <w:rPr>
          <w:w w:val="105"/>
        </w:rPr>
        <w:t>Pure</w:t>
      </w:r>
      <w:r>
        <w:rPr>
          <w:spacing w:val="36"/>
          <w:w w:val="105"/>
        </w:rPr>
        <w:t> </w:t>
      </w:r>
      <w:r>
        <w:rPr>
          <w:w w:val="105"/>
        </w:rPr>
        <w:t>sample</w:t>
      </w:r>
      <w:r>
        <w:rPr>
          <w:spacing w:val="37"/>
          <w:w w:val="105"/>
        </w:rPr>
        <w:t> </w:t>
      </w:r>
      <w:r>
        <w:rPr>
          <w:w w:val="105"/>
        </w:rPr>
        <w:t>of</w:t>
      </w:r>
      <w:r>
        <w:rPr>
          <w:spacing w:val="28"/>
          <w:w w:val="105"/>
        </w:rPr>
        <w:t> </w:t>
      </w:r>
      <w:r>
        <w:rPr>
          <w:w w:val="105"/>
        </w:rPr>
        <w:t>artemether</w:t>
      </w:r>
      <w:r>
        <w:rPr>
          <w:spacing w:val="34"/>
          <w:w w:val="105"/>
        </w:rPr>
        <w:t> </w:t>
      </w:r>
      <w:r>
        <w:rPr>
          <w:w w:val="105"/>
        </w:rPr>
        <w:t>used;</w:t>
      </w:r>
      <w:r>
        <w:rPr>
          <w:spacing w:val="33"/>
          <w:w w:val="105"/>
        </w:rPr>
        <w:t> </w:t>
      </w:r>
      <w:r>
        <w:rPr>
          <w:w w:val="105"/>
        </w:rPr>
        <w:t>Batch</w:t>
      </w:r>
      <w:r>
        <w:rPr>
          <w:spacing w:val="38"/>
          <w:w w:val="105"/>
        </w:rPr>
        <w:t> </w:t>
      </w:r>
      <w:r>
        <w:rPr>
          <w:w w:val="105"/>
        </w:rPr>
        <w:t>no.</w:t>
      </w:r>
      <w:r>
        <w:rPr>
          <w:spacing w:val="39"/>
          <w:w w:val="105"/>
        </w:rPr>
        <w:t> </w:t>
      </w:r>
      <w:r>
        <w:rPr>
          <w:w w:val="105"/>
        </w:rPr>
        <w:t>ATM</w:t>
      </w:r>
      <w:r>
        <w:rPr>
          <w:spacing w:val="32"/>
          <w:w w:val="105"/>
        </w:rPr>
        <w:t> </w:t>
      </w:r>
      <w:r>
        <w:rPr>
          <w:w w:val="105"/>
        </w:rPr>
        <w:t>121003,</w:t>
      </w:r>
      <w:r>
        <w:rPr>
          <w:spacing w:val="32"/>
          <w:w w:val="105"/>
        </w:rPr>
        <w:t> </w:t>
      </w:r>
      <w:r>
        <w:rPr>
          <w:w w:val="105"/>
        </w:rPr>
        <w:t>Manufac.</w:t>
      </w:r>
      <w:r>
        <w:rPr>
          <w:spacing w:val="32"/>
          <w:w w:val="105"/>
        </w:rPr>
        <w:t> </w:t>
      </w:r>
      <w:r>
        <w:rPr>
          <w:w w:val="105"/>
        </w:rPr>
        <w:t>date,</w:t>
      </w:r>
      <w:r>
        <w:rPr>
          <w:spacing w:val="33"/>
          <w:w w:val="105"/>
        </w:rPr>
        <w:t> </w:t>
      </w:r>
      <w:r>
        <w:rPr>
          <w:w w:val="105"/>
        </w:rPr>
        <w:t>Feb.</w:t>
      </w:r>
      <w:r>
        <w:rPr>
          <w:spacing w:val="32"/>
          <w:w w:val="105"/>
        </w:rPr>
        <w:t> </w:t>
      </w:r>
      <w:r>
        <w:rPr>
          <w:w w:val="105"/>
        </w:rPr>
        <w:t>2012,</w:t>
      </w:r>
      <w:r>
        <w:rPr>
          <w:spacing w:val="-58"/>
          <w:w w:val="105"/>
        </w:rPr>
        <w:t> </w:t>
      </w:r>
      <w:r>
        <w:rPr>
          <w:w w:val="105"/>
        </w:rPr>
        <w:t>Expiry</w:t>
      </w:r>
      <w:r>
        <w:rPr>
          <w:spacing w:val="-1"/>
          <w:w w:val="105"/>
        </w:rPr>
        <w:t> </w:t>
      </w:r>
      <w:r>
        <w:rPr>
          <w:w w:val="105"/>
        </w:rPr>
        <w:t>date,</w:t>
      </w:r>
      <w:r>
        <w:rPr>
          <w:spacing w:val="-5"/>
          <w:w w:val="105"/>
        </w:rPr>
        <w:t> </w:t>
      </w:r>
      <w:r>
        <w:rPr>
          <w:w w:val="105"/>
        </w:rPr>
        <w:t>Jan.</w:t>
      </w:r>
      <w:r>
        <w:rPr>
          <w:spacing w:val="-6"/>
          <w:w w:val="105"/>
        </w:rPr>
        <w:t> </w:t>
      </w:r>
      <w:r>
        <w:rPr>
          <w:w w:val="105"/>
        </w:rPr>
        <w:t>2016.</w:t>
      </w:r>
      <w:r>
        <w:rPr>
          <w:spacing w:val="-6"/>
          <w:w w:val="105"/>
        </w:rPr>
        <w:t> </w:t>
      </w:r>
      <w:r>
        <w:rPr>
          <w:w w:val="105"/>
        </w:rPr>
        <w:t>Source:</w:t>
      </w:r>
      <w:r>
        <w:rPr>
          <w:spacing w:val="8"/>
          <w:w w:val="105"/>
        </w:rPr>
        <w:t> </w:t>
      </w:r>
      <w:r>
        <w:rPr>
          <w:w w:val="105"/>
        </w:rPr>
        <w:t>Afrab</w:t>
      </w:r>
      <w:r>
        <w:rPr>
          <w:spacing w:val="-2"/>
          <w:w w:val="105"/>
        </w:rPr>
        <w:t> </w:t>
      </w:r>
      <w:r>
        <w:rPr>
          <w:w w:val="105"/>
        </w:rPr>
        <w:t>Chem.</w:t>
      </w:r>
      <w:r>
        <w:rPr>
          <w:spacing w:val="-5"/>
          <w:w w:val="105"/>
        </w:rPr>
        <w:t> </w:t>
      </w:r>
      <w:r>
        <w:rPr>
          <w:w w:val="105"/>
        </w:rPr>
        <w:t>Nigeria</w:t>
      </w:r>
      <w:r>
        <w:rPr>
          <w:spacing w:val="4"/>
          <w:w w:val="105"/>
        </w:rPr>
        <w:t> </w:t>
      </w:r>
      <w:r>
        <w:rPr>
          <w:w w:val="105"/>
        </w:rPr>
        <w:t>Ltd,</w:t>
      </w:r>
      <w:r>
        <w:rPr>
          <w:spacing w:val="1"/>
          <w:w w:val="105"/>
        </w:rPr>
        <w:t> </w:t>
      </w:r>
      <w:r>
        <w:rPr>
          <w:w w:val="105"/>
        </w:rPr>
        <w:t>Lagos</w:t>
      </w:r>
    </w:p>
    <w:p>
      <w:pPr>
        <w:pStyle w:val="BodyText"/>
        <w:spacing w:line="292" w:lineRule="exact"/>
        <w:ind w:left="1392" w:right="477"/>
        <w:jc w:val="center"/>
      </w:pPr>
      <w:r>
        <w:rPr>
          <w:w w:val="105"/>
        </w:rPr>
        <w:t>Coartem</w:t>
      </w:r>
      <w:r>
        <w:rPr>
          <w:w w:val="105"/>
          <w:position w:val="13"/>
          <w:sz w:val="18"/>
        </w:rPr>
        <w:t>®</w:t>
      </w:r>
      <w:r>
        <w:rPr>
          <w:spacing w:val="19"/>
          <w:w w:val="105"/>
          <w:position w:val="13"/>
          <w:sz w:val="18"/>
        </w:rPr>
        <w:t> </w:t>
      </w:r>
      <w:r>
        <w:rPr>
          <w:w w:val="105"/>
        </w:rPr>
        <w:t>tablets;</w:t>
      </w:r>
      <w:r>
        <w:rPr>
          <w:spacing w:val="25"/>
          <w:w w:val="105"/>
        </w:rPr>
        <w:t> </w:t>
      </w:r>
      <w:r>
        <w:rPr>
          <w:w w:val="105"/>
        </w:rPr>
        <w:t>Batch</w:t>
      </w:r>
      <w:r>
        <w:rPr>
          <w:spacing w:val="22"/>
          <w:w w:val="105"/>
        </w:rPr>
        <w:t> </w:t>
      </w:r>
      <w:r>
        <w:rPr>
          <w:w w:val="105"/>
        </w:rPr>
        <w:t>no.</w:t>
      </w:r>
      <w:r>
        <w:rPr>
          <w:spacing w:val="23"/>
          <w:w w:val="105"/>
        </w:rPr>
        <w:t> </w:t>
      </w:r>
      <w:r>
        <w:rPr>
          <w:w w:val="105"/>
        </w:rPr>
        <w:t>X1571,</w:t>
      </w:r>
      <w:r>
        <w:rPr>
          <w:spacing w:val="24"/>
          <w:w w:val="105"/>
        </w:rPr>
        <w:t> </w:t>
      </w:r>
      <w:r>
        <w:rPr>
          <w:w w:val="105"/>
        </w:rPr>
        <w:t>Manufac.</w:t>
      </w:r>
      <w:r>
        <w:rPr>
          <w:spacing w:val="24"/>
          <w:w w:val="105"/>
        </w:rPr>
        <w:t> </w:t>
      </w:r>
      <w:r>
        <w:rPr>
          <w:w w:val="105"/>
        </w:rPr>
        <w:t>date</w:t>
      </w:r>
      <w:r>
        <w:rPr>
          <w:spacing w:val="21"/>
          <w:w w:val="105"/>
        </w:rPr>
        <w:t> </w:t>
      </w:r>
      <w:r>
        <w:rPr>
          <w:w w:val="105"/>
        </w:rPr>
        <w:t>Jan.</w:t>
      </w:r>
      <w:r>
        <w:rPr>
          <w:spacing w:val="24"/>
          <w:w w:val="105"/>
        </w:rPr>
        <w:t> </w:t>
      </w:r>
      <w:r>
        <w:rPr>
          <w:w w:val="105"/>
        </w:rPr>
        <w:t>2012,</w:t>
      </w:r>
      <w:r>
        <w:rPr>
          <w:spacing w:val="24"/>
          <w:w w:val="105"/>
        </w:rPr>
        <w:t> </w:t>
      </w:r>
      <w:r>
        <w:rPr>
          <w:w w:val="105"/>
        </w:rPr>
        <w:t>Expiry</w:t>
      </w:r>
      <w:r>
        <w:rPr>
          <w:spacing w:val="22"/>
          <w:w w:val="105"/>
        </w:rPr>
        <w:t> </w:t>
      </w:r>
      <w:r>
        <w:rPr>
          <w:w w:val="105"/>
        </w:rPr>
        <w:t>date</w:t>
      </w:r>
      <w:r>
        <w:rPr>
          <w:spacing w:val="21"/>
          <w:w w:val="105"/>
        </w:rPr>
        <w:t> </w:t>
      </w:r>
      <w:r>
        <w:rPr>
          <w:w w:val="105"/>
        </w:rPr>
        <w:t>Dec.</w:t>
      </w:r>
      <w:r>
        <w:rPr>
          <w:spacing w:val="23"/>
          <w:w w:val="105"/>
        </w:rPr>
        <w:t> </w:t>
      </w:r>
      <w:r>
        <w:rPr>
          <w:w w:val="105"/>
        </w:rPr>
        <w:t>2013,</w:t>
      </w:r>
    </w:p>
    <w:p>
      <w:pPr>
        <w:pStyle w:val="BodyText"/>
        <w:spacing w:before="2"/>
        <w:rPr>
          <w:sz w:val="30"/>
        </w:rPr>
      </w:pPr>
    </w:p>
    <w:p>
      <w:pPr>
        <w:pStyle w:val="BodyText"/>
        <w:spacing w:line="453" w:lineRule="auto"/>
        <w:ind w:left="1753" w:hanging="361"/>
      </w:pPr>
      <w:r>
        <w:rPr>
          <w:w w:val="105"/>
        </w:rPr>
        <w:t>NAFDAC Reg. No. 04 -275. Manufactured by Beijing Novartis Pharma Ltd, Beijing China.</w:t>
      </w:r>
      <w:r>
        <w:rPr>
          <w:spacing w:val="-58"/>
          <w:w w:val="105"/>
        </w:rPr>
        <w:t> </w:t>
      </w:r>
      <w:r>
        <w:rPr>
          <w:w w:val="105"/>
        </w:rPr>
        <w:t>Lumartem</w:t>
      </w:r>
      <w:r>
        <w:rPr>
          <w:w w:val="105"/>
          <w:position w:val="13"/>
          <w:sz w:val="18"/>
        </w:rPr>
        <w:t>®</w:t>
      </w:r>
      <w:r>
        <w:rPr>
          <w:spacing w:val="15"/>
          <w:w w:val="105"/>
          <w:position w:val="13"/>
          <w:sz w:val="18"/>
        </w:rPr>
        <w:t> </w:t>
      </w:r>
      <w:r>
        <w:rPr>
          <w:w w:val="105"/>
        </w:rPr>
        <w:t>tablets;</w:t>
      </w:r>
      <w:r>
        <w:rPr>
          <w:spacing w:val="2"/>
          <w:w w:val="105"/>
        </w:rPr>
        <w:t> </w:t>
      </w:r>
      <w:r>
        <w:rPr>
          <w:w w:val="105"/>
        </w:rPr>
        <w:t>Batch</w:t>
      </w:r>
      <w:r>
        <w:rPr>
          <w:spacing w:val="-1"/>
          <w:w w:val="105"/>
        </w:rPr>
        <w:t> </w:t>
      </w:r>
      <w:r>
        <w:rPr>
          <w:w w:val="105"/>
        </w:rPr>
        <w:t>no.FD2011, Manufac.</w:t>
      </w:r>
      <w:r>
        <w:rPr>
          <w:spacing w:val="1"/>
          <w:w w:val="105"/>
        </w:rPr>
        <w:t> </w:t>
      </w:r>
      <w:r>
        <w:rPr>
          <w:w w:val="105"/>
        </w:rPr>
        <w:t>date</w:t>
      </w:r>
      <w:r>
        <w:rPr>
          <w:spacing w:val="-2"/>
          <w:w w:val="105"/>
        </w:rPr>
        <w:t> </w:t>
      </w:r>
      <w:r>
        <w:rPr>
          <w:w w:val="105"/>
        </w:rPr>
        <w:t>Jan. 2012,</w:t>
      </w:r>
      <w:r>
        <w:rPr>
          <w:spacing w:val="1"/>
          <w:w w:val="105"/>
        </w:rPr>
        <w:t> </w:t>
      </w:r>
      <w:r>
        <w:rPr>
          <w:w w:val="105"/>
        </w:rPr>
        <w:t>Expiry</w:t>
      </w:r>
      <w:r>
        <w:rPr>
          <w:spacing w:val="-2"/>
          <w:w w:val="105"/>
        </w:rPr>
        <w:t> </w:t>
      </w:r>
      <w:r>
        <w:rPr>
          <w:w w:val="105"/>
        </w:rPr>
        <w:t>date</w:t>
      </w:r>
      <w:r>
        <w:rPr>
          <w:spacing w:val="-2"/>
          <w:w w:val="105"/>
        </w:rPr>
        <w:t> </w:t>
      </w:r>
      <w:r>
        <w:rPr>
          <w:w w:val="105"/>
        </w:rPr>
        <w:t>Dec.</w:t>
      </w:r>
      <w:r>
        <w:rPr>
          <w:spacing w:val="1"/>
          <w:w w:val="105"/>
        </w:rPr>
        <w:t> </w:t>
      </w:r>
      <w:r>
        <w:rPr>
          <w:w w:val="105"/>
        </w:rPr>
        <w:t>2013,</w:t>
      </w:r>
    </w:p>
    <w:p>
      <w:pPr>
        <w:pStyle w:val="BodyText"/>
        <w:spacing w:before="113"/>
        <w:ind w:left="1392"/>
      </w:pPr>
      <w:r>
        <w:rPr>
          <w:w w:val="105"/>
        </w:rPr>
        <w:t>NAFDAC</w:t>
      </w:r>
      <w:r>
        <w:rPr>
          <w:spacing w:val="-5"/>
          <w:w w:val="105"/>
        </w:rPr>
        <w:t> </w:t>
      </w:r>
      <w:r>
        <w:rPr>
          <w:w w:val="105"/>
        </w:rPr>
        <w:t>Reg.</w:t>
      </w:r>
      <w:r>
        <w:rPr>
          <w:spacing w:val="-5"/>
          <w:w w:val="105"/>
        </w:rPr>
        <w:t> </w:t>
      </w:r>
      <w:r>
        <w:rPr>
          <w:w w:val="105"/>
        </w:rPr>
        <w:t>No.</w:t>
      </w:r>
      <w:r>
        <w:rPr>
          <w:spacing w:val="-5"/>
          <w:w w:val="105"/>
        </w:rPr>
        <w:t> </w:t>
      </w:r>
      <w:r>
        <w:rPr>
          <w:w w:val="105"/>
        </w:rPr>
        <w:t>A4</w:t>
      </w:r>
      <w:r>
        <w:rPr>
          <w:spacing w:val="3"/>
          <w:w w:val="105"/>
        </w:rPr>
        <w:t> </w:t>
      </w:r>
      <w:r>
        <w:rPr>
          <w:w w:val="105"/>
        </w:rPr>
        <w:t>-4845.</w:t>
      </w:r>
      <w:r>
        <w:rPr>
          <w:spacing w:val="-11"/>
          <w:w w:val="105"/>
        </w:rPr>
        <w:t> </w:t>
      </w:r>
      <w:r>
        <w:rPr>
          <w:w w:val="105"/>
        </w:rPr>
        <w:t>Manufactured</w:t>
      </w:r>
      <w:r>
        <w:rPr>
          <w:spacing w:val="-7"/>
          <w:w w:val="105"/>
        </w:rPr>
        <w:t> </w:t>
      </w:r>
      <w:r>
        <w:rPr>
          <w:w w:val="105"/>
        </w:rPr>
        <w:t>by</w:t>
      </w:r>
      <w:r>
        <w:rPr>
          <w:spacing w:val="-6"/>
          <w:w w:val="105"/>
        </w:rPr>
        <w:t> </w:t>
      </w:r>
      <w:r>
        <w:rPr>
          <w:w w:val="105"/>
        </w:rPr>
        <w:t>CIPLA</w:t>
      </w:r>
      <w:r>
        <w:rPr>
          <w:spacing w:val="-15"/>
          <w:w w:val="105"/>
        </w:rPr>
        <w:t> </w:t>
      </w:r>
      <w:r>
        <w:rPr>
          <w:w w:val="105"/>
        </w:rPr>
        <w:t>Ltd,</w:t>
      </w:r>
      <w:r>
        <w:rPr>
          <w:spacing w:val="-11"/>
          <w:w w:val="105"/>
        </w:rPr>
        <w:t> </w:t>
      </w:r>
      <w:r>
        <w:rPr>
          <w:w w:val="105"/>
        </w:rPr>
        <w:t>India.</w:t>
      </w:r>
    </w:p>
    <w:p>
      <w:pPr>
        <w:pStyle w:val="BodyText"/>
        <w:spacing w:before="6"/>
        <w:rPr>
          <w:sz w:val="20"/>
        </w:rPr>
      </w:pPr>
    </w:p>
    <w:p>
      <w:pPr>
        <w:pStyle w:val="BodyText"/>
        <w:ind w:left="1392" w:right="492"/>
        <w:jc w:val="center"/>
      </w:pPr>
      <w:r>
        <w:rPr>
          <w:w w:val="105"/>
        </w:rPr>
        <w:t>Drutemal</w:t>
      </w:r>
      <w:r>
        <w:rPr>
          <w:w w:val="105"/>
          <w:position w:val="13"/>
          <w:sz w:val="18"/>
        </w:rPr>
        <w:t>®</w:t>
      </w:r>
      <w:r>
        <w:rPr>
          <w:spacing w:val="29"/>
          <w:w w:val="105"/>
          <w:position w:val="13"/>
          <w:sz w:val="18"/>
        </w:rPr>
        <w:t> </w:t>
      </w:r>
      <w:r>
        <w:rPr>
          <w:w w:val="105"/>
        </w:rPr>
        <w:t>injection;</w:t>
      </w:r>
      <w:r>
        <w:rPr>
          <w:spacing w:val="15"/>
          <w:w w:val="105"/>
        </w:rPr>
        <w:t> </w:t>
      </w:r>
      <w:r>
        <w:rPr>
          <w:w w:val="105"/>
        </w:rPr>
        <w:t>Batch</w:t>
      </w:r>
      <w:r>
        <w:rPr>
          <w:spacing w:val="19"/>
          <w:w w:val="105"/>
        </w:rPr>
        <w:t> </w:t>
      </w:r>
      <w:r>
        <w:rPr>
          <w:w w:val="105"/>
        </w:rPr>
        <w:t>no.HJ110801,</w:t>
      </w:r>
      <w:r>
        <w:rPr>
          <w:spacing w:val="14"/>
          <w:w w:val="105"/>
        </w:rPr>
        <w:t> </w:t>
      </w:r>
      <w:r>
        <w:rPr>
          <w:w w:val="105"/>
        </w:rPr>
        <w:t>Manufac.</w:t>
      </w:r>
      <w:r>
        <w:rPr>
          <w:spacing w:val="21"/>
          <w:w w:val="105"/>
        </w:rPr>
        <w:t> </w:t>
      </w:r>
      <w:r>
        <w:rPr>
          <w:w w:val="105"/>
        </w:rPr>
        <w:t>date</w:t>
      </w:r>
      <w:r>
        <w:rPr>
          <w:spacing w:val="18"/>
          <w:w w:val="105"/>
        </w:rPr>
        <w:t> </w:t>
      </w:r>
      <w:r>
        <w:rPr>
          <w:w w:val="105"/>
        </w:rPr>
        <w:t>Aug.</w:t>
      </w:r>
      <w:r>
        <w:rPr>
          <w:spacing w:val="14"/>
          <w:w w:val="105"/>
        </w:rPr>
        <w:t> </w:t>
      </w:r>
      <w:r>
        <w:rPr>
          <w:w w:val="105"/>
        </w:rPr>
        <w:t>2011,</w:t>
      </w:r>
      <w:r>
        <w:rPr>
          <w:spacing w:val="14"/>
          <w:w w:val="105"/>
        </w:rPr>
        <w:t> </w:t>
      </w:r>
      <w:r>
        <w:rPr>
          <w:w w:val="105"/>
        </w:rPr>
        <w:t>Expiry</w:t>
      </w:r>
      <w:r>
        <w:rPr>
          <w:spacing w:val="13"/>
          <w:w w:val="105"/>
        </w:rPr>
        <w:t> </w:t>
      </w:r>
      <w:r>
        <w:rPr>
          <w:w w:val="105"/>
        </w:rPr>
        <w:t>date</w:t>
      </w:r>
      <w:r>
        <w:rPr>
          <w:spacing w:val="19"/>
          <w:w w:val="105"/>
        </w:rPr>
        <w:t> </w:t>
      </w:r>
      <w:r>
        <w:rPr>
          <w:w w:val="105"/>
        </w:rPr>
        <w:t>Aug.</w:t>
      </w:r>
    </w:p>
    <w:p>
      <w:pPr>
        <w:pStyle w:val="BodyText"/>
        <w:spacing w:before="3"/>
        <w:rPr>
          <w:sz w:val="30"/>
        </w:rPr>
      </w:pPr>
    </w:p>
    <w:p>
      <w:pPr>
        <w:pStyle w:val="BodyText"/>
        <w:ind w:left="1392"/>
      </w:pPr>
      <w:r>
        <w:rPr>
          <w:w w:val="105"/>
        </w:rPr>
        <w:t>2014,</w:t>
      </w:r>
      <w:r>
        <w:rPr>
          <w:spacing w:val="-14"/>
          <w:w w:val="105"/>
        </w:rPr>
        <w:t> </w:t>
      </w:r>
      <w:r>
        <w:rPr>
          <w:w w:val="105"/>
        </w:rPr>
        <w:t>NAFDAC</w:t>
      </w:r>
      <w:r>
        <w:rPr>
          <w:spacing w:val="-6"/>
          <w:w w:val="105"/>
        </w:rPr>
        <w:t> </w:t>
      </w:r>
      <w:r>
        <w:rPr>
          <w:w w:val="105"/>
        </w:rPr>
        <w:t>Reg.</w:t>
      </w:r>
      <w:r>
        <w:rPr>
          <w:spacing w:val="-14"/>
          <w:w w:val="105"/>
        </w:rPr>
        <w:t> </w:t>
      </w:r>
      <w:r>
        <w:rPr>
          <w:w w:val="105"/>
        </w:rPr>
        <w:t>No.</w:t>
      </w:r>
      <w:r>
        <w:rPr>
          <w:spacing w:val="-7"/>
          <w:w w:val="105"/>
        </w:rPr>
        <w:t> </w:t>
      </w:r>
      <w:r>
        <w:rPr>
          <w:w w:val="105"/>
        </w:rPr>
        <w:t>A4</w:t>
      </w:r>
      <w:r>
        <w:rPr>
          <w:spacing w:val="8"/>
          <w:w w:val="105"/>
        </w:rPr>
        <w:t> </w:t>
      </w:r>
      <w:r>
        <w:rPr>
          <w:w w:val="105"/>
        </w:rPr>
        <w:t>-3232.</w:t>
      </w:r>
      <w:r>
        <w:rPr>
          <w:spacing w:val="-13"/>
          <w:w w:val="105"/>
        </w:rPr>
        <w:t> </w:t>
      </w:r>
      <w:r>
        <w:rPr>
          <w:w w:val="105"/>
        </w:rPr>
        <w:t>Drugfield</w:t>
      </w:r>
      <w:r>
        <w:rPr>
          <w:spacing w:val="-9"/>
          <w:w w:val="105"/>
        </w:rPr>
        <w:t> </w:t>
      </w:r>
      <w:r>
        <w:rPr>
          <w:w w:val="105"/>
        </w:rPr>
        <w:t>Pharmaceutical</w:t>
      </w:r>
      <w:r>
        <w:rPr>
          <w:spacing w:val="-8"/>
          <w:w w:val="105"/>
        </w:rPr>
        <w:t> </w:t>
      </w:r>
      <w:r>
        <w:rPr>
          <w:w w:val="105"/>
        </w:rPr>
        <w:t>Ltd,</w:t>
      </w:r>
      <w:r>
        <w:rPr>
          <w:spacing w:val="-7"/>
          <w:w w:val="105"/>
        </w:rPr>
        <w:t> </w:t>
      </w:r>
      <w:r>
        <w:rPr>
          <w:w w:val="105"/>
        </w:rPr>
        <w:t>Nigeria.</w:t>
      </w:r>
    </w:p>
    <w:p>
      <w:pPr>
        <w:pStyle w:val="BodyText"/>
        <w:spacing w:before="9"/>
        <w:rPr>
          <w:sz w:val="25"/>
        </w:rPr>
      </w:pPr>
    </w:p>
    <w:p>
      <w:pPr>
        <w:pStyle w:val="Heading2"/>
        <w:numPr>
          <w:ilvl w:val="2"/>
          <w:numId w:val="24"/>
        </w:numPr>
        <w:tabs>
          <w:tab w:pos="2833" w:val="left" w:leader="none"/>
          <w:tab w:pos="2834" w:val="left" w:leader="none"/>
        </w:tabs>
        <w:spacing w:line="240" w:lineRule="auto" w:before="0" w:after="0"/>
        <w:ind w:left="2834" w:right="0" w:hanging="1081"/>
        <w:jc w:val="left"/>
      </w:pPr>
      <w:r>
        <w:rPr>
          <w:w w:val="105"/>
        </w:rPr>
        <w:t>Equipment</w:t>
      </w:r>
    </w:p>
    <w:p>
      <w:pPr>
        <w:pStyle w:val="BodyText"/>
        <w:rPr>
          <w:b/>
          <w:sz w:val="24"/>
        </w:rPr>
      </w:pPr>
    </w:p>
    <w:p>
      <w:pPr>
        <w:pStyle w:val="BodyText"/>
        <w:ind w:left="1753"/>
      </w:pPr>
      <w:r>
        <w:rPr>
          <w:w w:val="105"/>
        </w:rPr>
        <w:t>Flask</w:t>
      </w:r>
      <w:r>
        <w:rPr>
          <w:spacing w:val="-6"/>
          <w:w w:val="105"/>
        </w:rPr>
        <w:t> </w:t>
      </w:r>
      <w:r>
        <w:rPr>
          <w:w w:val="105"/>
        </w:rPr>
        <w:t>Shaker:</w:t>
      </w:r>
      <w:r>
        <w:rPr>
          <w:spacing w:val="-5"/>
          <w:w w:val="105"/>
        </w:rPr>
        <w:t> </w:t>
      </w:r>
      <w:r>
        <w:rPr>
          <w:w w:val="105"/>
        </w:rPr>
        <w:t>Grant</w:t>
      </w:r>
      <w:r>
        <w:rPr>
          <w:spacing w:val="-10"/>
          <w:w w:val="105"/>
        </w:rPr>
        <w:t> </w:t>
      </w:r>
      <w:r>
        <w:rPr>
          <w:w w:val="105"/>
        </w:rPr>
        <w:t>OLS</w:t>
      </w:r>
      <w:r>
        <w:rPr>
          <w:spacing w:val="-12"/>
          <w:w w:val="105"/>
        </w:rPr>
        <w:t> </w:t>
      </w:r>
      <w:r>
        <w:rPr>
          <w:w w:val="105"/>
        </w:rPr>
        <w:t>200</w:t>
      </w:r>
      <w:r>
        <w:rPr>
          <w:spacing w:val="-6"/>
          <w:w w:val="105"/>
        </w:rPr>
        <w:t> </w:t>
      </w:r>
      <w:r>
        <w:rPr>
          <w:w w:val="105"/>
        </w:rPr>
        <w:t>(Cambridge</w:t>
      </w:r>
      <w:r>
        <w:rPr>
          <w:spacing w:val="-6"/>
          <w:w w:val="105"/>
        </w:rPr>
        <w:t> </w:t>
      </w:r>
      <w:r>
        <w:rPr>
          <w:w w:val="105"/>
        </w:rPr>
        <w:t>–</w:t>
      </w:r>
      <w:r>
        <w:rPr>
          <w:spacing w:val="-6"/>
          <w:w w:val="105"/>
        </w:rPr>
        <w:t> </w:t>
      </w:r>
      <w:r>
        <w:rPr>
          <w:w w:val="105"/>
        </w:rPr>
        <w:t>England)</w:t>
      </w:r>
    </w:p>
    <w:p>
      <w:pPr>
        <w:pStyle w:val="BodyText"/>
        <w:spacing w:before="3"/>
        <w:rPr>
          <w:sz w:val="25"/>
        </w:rPr>
      </w:pPr>
    </w:p>
    <w:p>
      <w:pPr>
        <w:pStyle w:val="BodyText"/>
        <w:spacing w:line="504" w:lineRule="auto"/>
        <w:ind w:left="1753" w:right="2251"/>
      </w:pPr>
      <w:r>
        <w:rPr>
          <w:w w:val="105"/>
        </w:rPr>
        <w:t>Digital</w:t>
      </w:r>
      <w:r>
        <w:rPr>
          <w:spacing w:val="-12"/>
          <w:w w:val="105"/>
        </w:rPr>
        <w:t> </w:t>
      </w:r>
      <w:r>
        <w:rPr>
          <w:w w:val="105"/>
        </w:rPr>
        <w:t>thermostatic</w:t>
      </w:r>
      <w:r>
        <w:rPr>
          <w:spacing w:val="-7"/>
          <w:w w:val="105"/>
        </w:rPr>
        <w:t> </w:t>
      </w:r>
      <w:r>
        <w:rPr>
          <w:w w:val="105"/>
        </w:rPr>
        <w:t>water</w:t>
      </w:r>
      <w:r>
        <w:rPr>
          <w:spacing w:val="-4"/>
          <w:w w:val="105"/>
        </w:rPr>
        <w:t> </w:t>
      </w:r>
      <w:r>
        <w:rPr>
          <w:w w:val="105"/>
        </w:rPr>
        <w:t>bath,</w:t>
      </w:r>
      <w:r>
        <w:rPr>
          <w:spacing w:val="-11"/>
          <w:w w:val="105"/>
        </w:rPr>
        <w:t> </w:t>
      </w:r>
      <w:r>
        <w:rPr>
          <w:w w:val="105"/>
        </w:rPr>
        <w:t>Grant</w:t>
      </w:r>
      <w:r>
        <w:rPr>
          <w:spacing w:val="-5"/>
          <w:w w:val="105"/>
        </w:rPr>
        <w:t> </w:t>
      </w:r>
      <w:r>
        <w:rPr>
          <w:w w:val="105"/>
        </w:rPr>
        <w:t>JB</w:t>
      </w:r>
      <w:r>
        <w:rPr>
          <w:spacing w:val="-4"/>
          <w:w w:val="105"/>
        </w:rPr>
        <w:t> </w:t>
      </w:r>
      <w:r>
        <w:rPr>
          <w:w w:val="105"/>
        </w:rPr>
        <w:t>series</w:t>
      </w:r>
      <w:r>
        <w:rPr>
          <w:spacing w:val="-15"/>
          <w:w w:val="105"/>
        </w:rPr>
        <w:t> </w:t>
      </w:r>
      <w:r>
        <w:rPr>
          <w:w w:val="105"/>
        </w:rPr>
        <w:t>(Cambridge</w:t>
      </w:r>
      <w:r>
        <w:rPr>
          <w:spacing w:val="-10"/>
          <w:w w:val="105"/>
        </w:rPr>
        <w:t> </w:t>
      </w:r>
      <w:r>
        <w:rPr>
          <w:w w:val="105"/>
        </w:rPr>
        <w:t>–</w:t>
      </w:r>
      <w:r>
        <w:rPr>
          <w:spacing w:val="-6"/>
          <w:w w:val="105"/>
        </w:rPr>
        <w:t> </w:t>
      </w:r>
      <w:r>
        <w:rPr>
          <w:w w:val="105"/>
        </w:rPr>
        <w:t>England).</w:t>
      </w:r>
      <w:r>
        <w:rPr>
          <w:spacing w:val="-58"/>
          <w:w w:val="105"/>
        </w:rPr>
        <w:t> </w:t>
      </w:r>
      <w:r>
        <w:rPr>
          <w:w w:val="105"/>
        </w:rPr>
        <w:t>UV</w:t>
      </w:r>
      <w:r>
        <w:rPr>
          <w:spacing w:val="-6"/>
          <w:w w:val="105"/>
        </w:rPr>
        <w:t> </w:t>
      </w:r>
      <w:r>
        <w:rPr>
          <w:w w:val="105"/>
        </w:rPr>
        <w:t>Visible</w:t>
      </w:r>
      <w:r>
        <w:rPr>
          <w:spacing w:val="-4"/>
          <w:w w:val="105"/>
        </w:rPr>
        <w:t> </w:t>
      </w:r>
      <w:r>
        <w:rPr>
          <w:w w:val="105"/>
        </w:rPr>
        <w:t>spectrophotometer:</w:t>
      </w:r>
      <w:r>
        <w:rPr>
          <w:spacing w:val="-2"/>
          <w:w w:val="105"/>
        </w:rPr>
        <w:t> </w:t>
      </w:r>
      <w:r>
        <w:rPr>
          <w:w w:val="105"/>
        </w:rPr>
        <w:t>Jenway</w:t>
      </w:r>
      <w:r>
        <w:rPr>
          <w:spacing w:val="-10"/>
          <w:w w:val="105"/>
        </w:rPr>
        <w:t> </w:t>
      </w:r>
      <w:r>
        <w:rPr>
          <w:w w:val="105"/>
        </w:rPr>
        <w:t>6405</w:t>
      </w:r>
      <w:r>
        <w:rPr>
          <w:spacing w:val="-4"/>
          <w:w w:val="105"/>
        </w:rPr>
        <w:t> </w:t>
      </w:r>
      <w:r>
        <w:rPr>
          <w:w w:val="105"/>
        </w:rPr>
        <w:t>UV/VIS</w:t>
      </w:r>
      <w:r>
        <w:rPr>
          <w:spacing w:val="-3"/>
          <w:w w:val="105"/>
        </w:rPr>
        <w:t> </w:t>
      </w:r>
      <w:r>
        <w:rPr>
          <w:w w:val="105"/>
        </w:rPr>
        <w:t>–</w:t>
      </w:r>
      <w:r>
        <w:rPr>
          <w:spacing w:val="4"/>
          <w:w w:val="105"/>
        </w:rPr>
        <w:t> </w:t>
      </w:r>
      <w:r>
        <w:rPr>
          <w:w w:val="105"/>
        </w:rPr>
        <w:t>England.</w:t>
      </w:r>
    </w:p>
    <w:p>
      <w:pPr>
        <w:pStyle w:val="BodyText"/>
        <w:spacing w:line="504" w:lineRule="auto"/>
        <w:ind w:left="1753" w:right="2628"/>
      </w:pPr>
      <w:r>
        <w:rPr/>
        <w:t>Dissolution</w:t>
      </w:r>
      <w:r>
        <w:rPr>
          <w:spacing w:val="19"/>
        </w:rPr>
        <w:t> </w:t>
      </w:r>
      <w:r>
        <w:rPr/>
        <w:t>apparatus;</w:t>
      </w:r>
      <w:r>
        <w:rPr>
          <w:spacing w:val="32"/>
        </w:rPr>
        <w:t> </w:t>
      </w:r>
      <w:r>
        <w:rPr/>
        <w:t>Erweka</w:t>
      </w:r>
      <w:r>
        <w:rPr>
          <w:spacing w:val="28"/>
        </w:rPr>
        <w:t> </w:t>
      </w:r>
      <w:r>
        <w:rPr/>
        <w:t>apparatus,</w:t>
      </w:r>
      <w:r>
        <w:rPr>
          <w:spacing w:val="32"/>
        </w:rPr>
        <w:t> </w:t>
      </w:r>
      <w:r>
        <w:rPr/>
        <w:t>type</w:t>
      </w:r>
      <w:r>
        <w:rPr>
          <w:spacing w:val="28"/>
        </w:rPr>
        <w:t> </w:t>
      </w:r>
      <w:r>
        <w:rPr/>
        <w:t>DT</w:t>
      </w:r>
      <w:r>
        <w:rPr>
          <w:spacing w:val="46"/>
        </w:rPr>
        <w:t> </w:t>
      </w:r>
      <w:r>
        <w:rPr/>
        <w:t>–</w:t>
      </w:r>
      <w:r>
        <w:rPr>
          <w:spacing w:val="29"/>
        </w:rPr>
        <w:t> </w:t>
      </w:r>
      <w:r>
        <w:rPr/>
        <w:t>Germany.</w:t>
      </w:r>
      <w:r>
        <w:rPr>
          <w:spacing w:val="-54"/>
        </w:rPr>
        <w:t> </w:t>
      </w:r>
      <w:r>
        <w:rPr>
          <w:w w:val="105"/>
        </w:rPr>
        <w:t>Endeccot</w:t>
      </w:r>
      <w:r>
        <w:rPr>
          <w:spacing w:val="-8"/>
          <w:w w:val="105"/>
        </w:rPr>
        <w:t> </w:t>
      </w:r>
      <w:r>
        <w:rPr>
          <w:w w:val="105"/>
        </w:rPr>
        <w:t>Test sieve</w:t>
      </w:r>
      <w:r>
        <w:rPr>
          <w:spacing w:val="-3"/>
          <w:w w:val="105"/>
        </w:rPr>
        <w:t> </w:t>
      </w:r>
      <w:r>
        <w:rPr>
          <w:w w:val="105"/>
        </w:rPr>
        <w:t>shaker,</w:t>
      </w:r>
      <w:r>
        <w:rPr>
          <w:spacing w:val="-1"/>
          <w:w w:val="105"/>
        </w:rPr>
        <w:t> </w:t>
      </w:r>
      <w:r>
        <w:rPr>
          <w:w w:val="105"/>
        </w:rPr>
        <w:t>London</w:t>
      </w:r>
      <w:r>
        <w:rPr>
          <w:spacing w:val="-2"/>
          <w:w w:val="105"/>
        </w:rPr>
        <w:t> </w:t>
      </w:r>
      <w:r>
        <w:rPr>
          <w:w w:val="105"/>
        </w:rPr>
        <w:t>W19,</w:t>
      </w:r>
      <w:r>
        <w:rPr>
          <w:spacing w:val="-7"/>
          <w:w w:val="105"/>
        </w:rPr>
        <w:t> </w:t>
      </w:r>
      <w:r>
        <w:rPr>
          <w:w w:val="105"/>
        </w:rPr>
        <w:t>England.</w:t>
      </w:r>
    </w:p>
    <w:p>
      <w:pPr>
        <w:pStyle w:val="BodyText"/>
        <w:spacing w:line="263" w:lineRule="exact"/>
        <w:ind w:left="1753"/>
      </w:pPr>
      <w:r>
        <w:rPr>
          <w:w w:val="105"/>
        </w:rPr>
        <w:t>Roche</w:t>
      </w:r>
      <w:r>
        <w:rPr>
          <w:spacing w:val="-11"/>
          <w:w w:val="105"/>
        </w:rPr>
        <w:t> </w:t>
      </w:r>
      <w:r>
        <w:rPr>
          <w:w w:val="105"/>
        </w:rPr>
        <w:t>frabilator,</w:t>
      </w:r>
      <w:r>
        <w:rPr>
          <w:spacing w:val="-13"/>
          <w:w w:val="105"/>
        </w:rPr>
        <w:t> </w:t>
      </w:r>
      <w:r>
        <w:rPr>
          <w:w w:val="105"/>
        </w:rPr>
        <w:t>Germany.</w:t>
      </w:r>
    </w:p>
    <w:p>
      <w:pPr>
        <w:pStyle w:val="BodyText"/>
        <w:spacing w:before="10"/>
      </w:pPr>
    </w:p>
    <w:p>
      <w:pPr>
        <w:pStyle w:val="BodyText"/>
        <w:ind w:left="1753"/>
      </w:pPr>
      <w:r>
        <w:rPr>
          <w:w w:val="105"/>
        </w:rPr>
        <w:t>Erweka</w:t>
      </w:r>
      <w:r>
        <w:rPr>
          <w:spacing w:val="-4"/>
          <w:w w:val="105"/>
        </w:rPr>
        <w:t> </w:t>
      </w:r>
      <w:r>
        <w:rPr>
          <w:w w:val="105"/>
        </w:rPr>
        <w:t>AR400</w:t>
      </w:r>
      <w:r>
        <w:rPr>
          <w:spacing w:val="-8"/>
          <w:w w:val="105"/>
        </w:rPr>
        <w:t> </w:t>
      </w:r>
      <w:r>
        <w:rPr>
          <w:w w:val="105"/>
        </w:rPr>
        <w:t>Tableting</w:t>
      </w:r>
      <w:r>
        <w:rPr>
          <w:spacing w:val="-9"/>
          <w:w w:val="105"/>
        </w:rPr>
        <w:t> </w:t>
      </w:r>
      <w:r>
        <w:rPr>
          <w:w w:val="105"/>
        </w:rPr>
        <w:t>Machine</w:t>
      </w:r>
      <w:r>
        <w:rPr>
          <w:spacing w:val="-8"/>
          <w:w w:val="105"/>
        </w:rPr>
        <w:t> </w:t>
      </w:r>
      <w:r>
        <w:rPr>
          <w:w w:val="105"/>
        </w:rPr>
        <w:t>–</w:t>
      </w:r>
      <w:r>
        <w:rPr>
          <w:spacing w:val="-8"/>
          <w:w w:val="105"/>
        </w:rPr>
        <w:t> </w:t>
      </w:r>
      <w:r>
        <w:rPr>
          <w:w w:val="105"/>
        </w:rPr>
        <w:t>Germany.</w:t>
      </w:r>
    </w:p>
    <w:p>
      <w:pPr>
        <w:spacing w:after="0"/>
        <w:sectPr>
          <w:pgSz w:w="12240" w:h="15840"/>
          <w:pgMar w:header="0" w:footer="1012" w:top="1380" w:bottom="1200" w:left="480" w:right="600"/>
        </w:sectPr>
      </w:pPr>
    </w:p>
    <w:p>
      <w:pPr>
        <w:pStyle w:val="BodyText"/>
        <w:spacing w:before="82"/>
        <w:ind w:left="1753"/>
      </w:pPr>
      <w:r>
        <w:rPr>
          <w:w w:val="105"/>
        </w:rPr>
        <w:t>pH-</w:t>
      </w:r>
      <w:r>
        <w:rPr>
          <w:spacing w:val="-9"/>
          <w:w w:val="105"/>
        </w:rPr>
        <w:t> </w:t>
      </w:r>
      <w:r>
        <w:rPr>
          <w:w w:val="105"/>
        </w:rPr>
        <w:t>meter</w:t>
      </w:r>
      <w:r>
        <w:rPr>
          <w:spacing w:val="-8"/>
          <w:w w:val="105"/>
        </w:rPr>
        <w:t> </w:t>
      </w:r>
      <w:r>
        <w:rPr>
          <w:w w:val="105"/>
        </w:rPr>
        <w:t>Oakton</w:t>
      </w:r>
      <w:r>
        <w:rPr>
          <w:spacing w:val="-6"/>
          <w:w w:val="105"/>
        </w:rPr>
        <w:t> </w:t>
      </w:r>
      <w:r>
        <w:rPr>
          <w:w w:val="105"/>
        </w:rPr>
        <w:t>pH</w:t>
      </w:r>
      <w:r>
        <w:rPr>
          <w:spacing w:val="-1"/>
          <w:w w:val="105"/>
        </w:rPr>
        <w:t> </w:t>
      </w:r>
      <w:r>
        <w:rPr>
          <w:w w:val="105"/>
        </w:rPr>
        <w:t>meter.</w:t>
      </w:r>
      <w:r>
        <w:rPr>
          <w:spacing w:val="-3"/>
          <w:w w:val="105"/>
        </w:rPr>
        <w:t> </w:t>
      </w:r>
      <w:r>
        <w:rPr>
          <w:w w:val="105"/>
        </w:rPr>
        <w:t>Model –</w:t>
      </w:r>
      <w:r>
        <w:rPr>
          <w:spacing w:val="-6"/>
          <w:w w:val="105"/>
        </w:rPr>
        <w:t> </w:t>
      </w:r>
      <w:r>
        <w:rPr>
          <w:w w:val="105"/>
        </w:rPr>
        <w:t>1100</w:t>
      </w:r>
      <w:r>
        <w:rPr>
          <w:spacing w:val="-6"/>
          <w:w w:val="105"/>
        </w:rPr>
        <w:t> </w:t>
      </w:r>
      <w:r>
        <w:rPr>
          <w:w w:val="105"/>
        </w:rPr>
        <w:t>series</w:t>
      </w:r>
      <w:r>
        <w:rPr>
          <w:spacing w:val="-12"/>
          <w:w w:val="105"/>
        </w:rPr>
        <w:t> </w:t>
      </w:r>
      <w:r>
        <w:rPr>
          <w:w w:val="105"/>
        </w:rPr>
        <w:t>–</w:t>
      </w:r>
      <w:r>
        <w:rPr>
          <w:spacing w:val="-5"/>
          <w:w w:val="105"/>
        </w:rPr>
        <w:t> </w:t>
      </w:r>
      <w:r>
        <w:rPr>
          <w:w w:val="105"/>
        </w:rPr>
        <w:t>England.</w:t>
      </w:r>
    </w:p>
    <w:p>
      <w:pPr>
        <w:pStyle w:val="BodyText"/>
        <w:rPr>
          <w:sz w:val="26"/>
        </w:rPr>
      </w:pPr>
    </w:p>
    <w:p>
      <w:pPr>
        <w:pStyle w:val="BodyText"/>
        <w:spacing w:line="720" w:lineRule="auto" w:before="229"/>
        <w:ind w:left="1753" w:right="957"/>
      </w:pPr>
      <w:r>
        <w:rPr/>
        <w:t>Shimadzu</w:t>
      </w:r>
      <w:r>
        <w:rPr>
          <w:spacing w:val="1"/>
        </w:rPr>
        <w:t> </w:t>
      </w:r>
      <w:r>
        <w:rPr/>
        <w:t>FTIR-8400S Fourier transform</w:t>
      </w:r>
      <w:r>
        <w:rPr>
          <w:spacing w:val="1"/>
        </w:rPr>
        <w:t> </w:t>
      </w:r>
      <w:r>
        <w:rPr/>
        <w:t>infrared</w:t>
      </w:r>
      <w:r>
        <w:rPr>
          <w:spacing w:val="1"/>
        </w:rPr>
        <w:t> </w:t>
      </w:r>
      <w:r>
        <w:rPr/>
        <w:t>spectrophotometer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England.</w:t>
      </w:r>
      <w:r>
        <w:rPr>
          <w:spacing w:val="-55"/>
        </w:rPr>
        <w:t> </w:t>
      </w:r>
      <w:r>
        <w:rPr>
          <w:w w:val="105"/>
        </w:rPr>
        <w:t>NETZSCH</w:t>
      </w:r>
      <w:r>
        <w:rPr>
          <w:spacing w:val="-6"/>
          <w:w w:val="105"/>
        </w:rPr>
        <w:t> </w:t>
      </w:r>
      <w:r>
        <w:rPr>
          <w:w w:val="105"/>
        </w:rPr>
        <w:t>DSC</w:t>
      </w:r>
      <w:r>
        <w:rPr>
          <w:spacing w:val="-6"/>
          <w:w w:val="105"/>
        </w:rPr>
        <w:t> </w:t>
      </w:r>
      <w:r>
        <w:rPr>
          <w:w w:val="105"/>
        </w:rPr>
        <w:t>204</w:t>
      </w:r>
      <w:r>
        <w:rPr>
          <w:spacing w:val="-3"/>
          <w:w w:val="105"/>
        </w:rPr>
        <w:t> </w:t>
      </w:r>
      <w:r>
        <w:rPr>
          <w:w w:val="105"/>
        </w:rPr>
        <w:t>F1</w:t>
      </w:r>
      <w:r>
        <w:rPr>
          <w:spacing w:val="1"/>
          <w:w w:val="105"/>
        </w:rPr>
        <w:t> </w:t>
      </w:r>
      <w:r>
        <w:rPr>
          <w:w w:val="105"/>
        </w:rPr>
        <w:t>Differential</w:t>
      </w:r>
      <w:r>
        <w:rPr>
          <w:spacing w:val="-1"/>
          <w:w w:val="105"/>
        </w:rPr>
        <w:t> </w:t>
      </w:r>
      <w:r>
        <w:rPr>
          <w:w w:val="105"/>
        </w:rPr>
        <w:t>Scanning</w:t>
      </w:r>
      <w:r>
        <w:rPr>
          <w:spacing w:val="-3"/>
          <w:w w:val="105"/>
        </w:rPr>
        <w:t> </w:t>
      </w:r>
      <w:r>
        <w:rPr>
          <w:w w:val="105"/>
        </w:rPr>
        <w:t>Calorimeter</w:t>
      </w:r>
      <w:r>
        <w:rPr>
          <w:spacing w:val="-1"/>
          <w:w w:val="105"/>
        </w:rPr>
        <w:t> </w:t>
      </w:r>
      <w:r>
        <w:rPr>
          <w:w w:val="105"/>
        </w:rPr>
        <w:t>–</w:t>
      </w:r>
      <w:r>
        <w:rPr>
          <w:spacing w:val="-3"/>
          <w:w w:val="105"/>
        </w:rPr>
        <w:t> </w:t>
      </w:r>
      <w:r>
        <w:rPr>
          <w:w w:val="105"/>
        </w:rPr>
        <w:t>England.</w:t>
      </w:r>
    </w:p>
    <w:p>
      <w:pPr>
        <w:pStyle w:val="BodyText"/>
        <w:spacing w:line="720" w:lineRule="auto"/>
        <w:ind w:left="1392" w:right="3467"/>
      </w:pPr>
      <w:r>
        <w:rPr>
          <w:w w:val="105"/>
        </w:rPr>
        <w:t>Erweka Tablet Disintegration Apparatus – Germany.</w:t>
      </w:r>
      <w:r>
        <w:rPr>
          <w:spacing w:val="1"/>
          <w:w w:val="105"/>
        </w:rPr>
        <w:t> </w:t>
      </w:r>
      <w:r>
        <w:rPr/>
        <w:t>Electrothermal</w:t>
      </w:r>
      <w:r>
        <w:rPr>
          <w:spacing w:val="47"/>
        </w:rPr>
        <w:t> </w:t>
      </w:r>
      <w:r>
        <w:rPr/>
        <w:t>melting</w:t>
      </w:r>
      <w:r>
        <w:rPr>
          <w:spacing w:val="44"/>
        </w:rPr>
        <w:t> </w:t>
      </w:r>
      <w:r>
        <w:rPr/>
        <w:t>apparatus,</w:t>
      </w:r>
      <w:r>
        <w:rPr>
          <w:spacing w:val="36"/>
        </w:rPr>
        <w:t> </w:t>
      </w:r>
      <w:r>
        <w:rPr/>
        <w:t>England</w:t>
      </w:r>
      <w:r>
        <w:rPr>
          <w:spacing w:val="32"/>
        </w:rPr>
        <w:t> </w:t>
      </w:r>
      <w:r>
        <w:rPr/>
        <w:t>(series;</w:t>
      </w:r>
      <w:r>
        <w:rPr>
          <w:spacing w:val="36"/>
        </w:rPr>
        <w:t> </w:t>
      </w:r>
      <w:r>
        <w:rPr/>
        <w:t>657862)</w:t>
      </w:r>
    </w:p>
    <w:p>
      <w:pPr>
        <w:pStyle w:val="Heading2"/>
        <w:numPr>
          <w:ilvl w:val="1"/>
          <w:numId w:val="24"/>
        </w:numPr>
        <w:tabs>
          <w:tab w:pos="2113" w:val="left" w:leader="none"/>
          <w:tab w:pos="2114" w:val="left" w:leader="none"/>
        </w:tabs>
        <w:spacing w:line="240" w:lineRule="auto" w:before="2" w:after="0"/>
        <w:ind w:left="2113" w:right="0" w:hanging="722"/>
        <w:jc w:val="left"/>
      </w:pPr>
      <w:bookmarkStart w:name="_TOC_250045" w:id="30"/>
      <w:bookmarkEnd w:id="30"/>
      <w:r>
        <w:rPr>
          <w:w w:val="105"/>
        </w:rPr>
        <w:t>METHODS</w:t>
      </w:r>
    </w:p>
    <w:p>
      <w:pPr>
        <w:pStyle w:val="BodyText"/>
        <w:spacing w:before="3"/>
        <w:rPr>
          <w:b/>
          <w:sz w:val="25"/>
        </w:rPr>
      </w:pPr>
    </w:p>
    <w:p>
      <w:pPr>
        <w:pStyle w:val="Heading2"/>
        <w:numPr>
          <w:ilvl w:val="2"/>
          <w:numId w:val="24"/>
        </w:numPr>
        <w:tabs>
          <w:tab w:pos="2833" w:val="left" w:leader="none"/>
          <w:tab w:pos="2834" w:val="left" w:leader="none"/>
        </w:tabs>
        <w:spacing w:line="240" w:lineRule="auto" w:before="0" w:after="0"/>
        <w:ind w:left="2834" w:right="0" w:hanging="1081"/>
        <w:jc w:val="left"/>
      </w:pPr>
      <w:bookmarkStart w:name="_TOC_250044" w:id="31"/>
      <w:r>
        <w:rPr>
          <w:w w:val="105"/>
        </w:rPr>
        <w:t>Identification</w:t>
      </w:r>
      <w:r>
        <w:rPr>
          <w:spacing w:val="-15"/>
          <w:w w:val="105"/>
        </w:rPr>
        <w:t> </w:t>
      </w:r>
      <w:r>
        <w:rPr>
          <w:w w:val="105"/>
        </w:rPr>
        <w:t>of</w:t>
      </w:r>
      <w:r>
        <w:rPr>
          <w:spacing w:val="-6"/>
          <w:w w:val="105"/>
        </w:rPr>
        <w:t> </w:t>
      </w:r>
      <w:r>
        <w:rPr>
          <w:w w:val="105"/>
        </w:rPr>
        <w:t>artemether</w:t>
      </w:r>
      <w:r>
        <w:rPr>
          <w:spacing w:val="-11"/>
          <w:w w:val="105"/>
        </w:rPr>
        <w:t> </w:t>
      </w:r>
      <w:bookmarkEnd w:id="31"/>
      <w:r>
        <w:rPr>
          <w:w w:val="105"/>
        </w:rPr>
        <w:t>(IP)</w:t>
      </w:r>
    </w:p>
    <w:p>
      <w:pPr>
        <w:pStyle w:val="BodyText"/>
        <w:rPr>
          <w:b/>
          <w:sz w:val="24"/>
        </w:rPr>
      </w:pPr>
    </w:p>
    <w:p>
      <w:pPr>
        <w:pStyle w:val="ListParagraph"/>
        <w:numPr>
          <w:ilvl w:val="0"/>
          <w:numId w:val="25"/>
        </w:numPr>
        <w:tabs>
          <w:tab w:pos="2114" w:val="left" w:leader="none"/>
        </w:tabs>
        <w:spacing w:line="501" w:lineRule="auto" w:before="0" w:after="0"/>
        <w:ind w:left="2113" w:right="836" w:hanging="497"/>
        <w:jc w:val="both"/>
        <w:rPr>
          <w:sz w:val="23"/>
        </w:rPr>
      </w:pPr>
      <w:r>
        <w:rPr>
          <w:sz w:val="23"/>
        </w:rPr>
        <w:t>Thirty</w:t>
      </w:r>
      <w:r>
        <w:rPr>
          <w:spacing w:val="1"/>
          <w:sz w:val="23"/>
        </w:rPr>
        <w:t> </w:t>
      </w:r>
      <w:r>
        <w:rPr>
          <w:sz w:val="23"/>
        </w:rPr>
        <w:t>milligrams (30 mg) of artemether was</w:t>
      </w:r>
      <w:r>
        <w:rPr>
          <w:spacing w:val="57"/>
          <w:sz w:val="23"/>
        </w:rPr>
        <w:t> </w:t>
      </w:r>
      <w:r>
        <w:rPr>
          <w:sz w:val="23"/>
        </w:rPr>
        <w:t>weighed and placed in a</w:t>
      </w:r>
      <w:r>
        <w:rPr>
          <w:spacing w:val="58"/>
          <w:sz w:val="23"/>
        </w:rPr>
        <w:t> </w:t>
      </w:r>
      <w:r>
        <w:rPr>
          <w:sz w:val="23"/>
        </w:rPr>
        <w:t>conical flask, 1</w:t>
      </w:r>
      <w:r>
        <w:rPr>
          <w:spacing w:val="1"/>
          <w:sz w:val="23"/>
        </w:rPr>
        <w:t> </w:t>
      </w:r>
      <w:r>
        <w:rPr>
          <w:w w:val="105"/>
          <w:sz w:val="23"/>
        </w:rPr>
        <w:t>ml of dehydrated ethanol was added to it. One hundred milligrams (100 mg) of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potassium iodide was added and the mixture heated on a water-bath. The colour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change</w:t>
      </w:r>
      <w:r>
        <w:rPr>
          <w:spacing w:val="5"/>
          <w:w w:val="105"/>
          <w:sz w:val="23"/>
        </w:rPr>
        <w:t> </w:t>
      </w:r>
      <w:r>
        <w:rPr>
          <w:w w:val="105"/>
          <w:sz w:val="23"/>
        </w:rPr>
        <w:t>was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observed.</w:t>
      </w:r>
    </w:p>
    <w:p>
      <w:pPr>
        <w:pStyle w:val="ListParagraph"/>
        <w:numPr>
          <w:ilvl w:val="0"/>
          <w:numId w:val="25"/>
        </w:numPr>
        <w:tabs>
          <w:tab w:pos="2114" w:val="left" w:leader="none"/>
        </w:tabs>
        <w:spacing w:line="499" w:lineRule="auto" w:before="1" w:after="0"/>
        <w:ind w:left="2113" w:right="836" w:hanging="584"/>
        <w:jc w:val="both"/>
        <w:rPr>
          <w:sz w:val="23"/>
        </w:rPr>
      </w:pPr>
      <w:r>
        <w:rPr>
          <w:w w:val="105"/>
          <w:sz w:val="23"/>
        </w:rPr>
        <w:t>Melting</w:t>
      </w:r>
      <w:r>
        <w:rPr>
          <w:spacing w:val="-11"/>
          <w:w w:val="105"/>
          <w:sz w:val="23"/>
        </w:rPr>
        <w:t> </w:t>
      </w:r>
      <w:r>
        <w:rPr>
          <w:w w:val="105"/>
          <w:sz w:val="23"/>
        </w:rPr>
        <w:t>point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determination: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The</w:t>
      </w:r>
      <w:r>
        <w:rPr>
          <w:spacing w:val="-11"/>
          <w:w w:val="105"/>
          <w:sz w:val="23"/>
        </w:rPr>
        <w:t> </w:t>
      </w:r>
      <w:r>
        <w:rPr>
          <w:w w:val="105"/>
          <w:sz w:val="23"/>
        </w:rPr>
        <w:t>melting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point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was</w:t>
      </w:r>
      <w:r>
        <w:rPr>
          <w:spacing w:val="-12"/>
          <w:w w:val="105"/>
          <w:sz w:val="23"/>
        </w:rPr>
        <w:t> </w:t>
      </w:r>
      <w:r>
        <w:rPr>
          <w:w w:val="105"/>
          <w:sz w:val="23"/>
        </w:rPr>
        <w:t>determined</w:t>
      </w:r>
      <w:r>
        <w:rPr>
          <w:spacing w:val="-11"/>
          <w:w w:val="105"/>
          <w:sz w:val="23"/>
        </w:rPr>
        <w:t> </w:t>
      </w:r>
      <w:r>
        <w:rPr>
          <w:w w:val="105"/>
          <w:sz w:val="23"/>
        </w:rPr>
        <w:t>using</w:t>
      </w:r>
      <w:r>
        <w:rPr>
          <w:spacing w:val="-11"/>
          <w:w w:val="105"/>
          <w:sz w:val="23"/>
        </w:rPr>
        <w:t> </w:t>
      </w:r>
      <w:r>
        <w:rPr>
          <w:w w:val="105"/>
          <w:sz w:val="23"/>
        </w:rPr>
        <w:t>Electrothermal</w:t>
      </w:r>
      <w:r>
        <w:rPr>
          <w:spacing w:val="-57"/>
          <w:w w:val="105"/>
          <w:sz w:val="23"/>
        </w:rPr>
        <w:t> </w:t>
      </w:r>
      <w:r>
        <w:rPr>
          <w:w w:val="105"/>
          <w:sz w:val="23"/>
        </w:rPr>
        <w:t>melting apparatus. The drug was incorporated and heated; the temperature range at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which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the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drug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began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and</w:t>
      </w:r>
      <w:r>
        <w:rPr>
          <w:spacing w:val="4"/>
          <w:w w:val="105"/>
          <w:sz w:val="23"/>
        </w:rPr>
        <w:t> </w:t>
      </w:r>
      <w:r>
        <w:rPr>
          <w:w w:val="105"/>
          <w:sz w:val="23"/>
        </w:rPr>
        <w:t>finished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melting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was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noted.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This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was</w:t>
      </w:r>
      <w:r>
        <w:rPr>
          <w:spacing w:val="-11"/>
          <w:w w:val="105"/>
          <w:sz w:val="23"/>
        </w:rPr>
        <w:t> </w:t>
      </w:r>
      <w:r>
        <w:rPr>
          <w:w w:val="105"/>
          <w:sz w:val="23"/>
        </w:rPr>
        <w:t>repeated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twice.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0"/>
        <w:rPr>
          <w:sz w:val="25"/>
        </w:rPr>
      </w:pPr>
    </w:p>
    <w:p>
      <w:pPr>
        <w:pStyle w:val="Heading2"/>
        <w:numPr>
          <w:ilvl w:val="2"/>
          <w:numId w:val="24"/>
        </w:numPr>
        <w:tabs>
          <w:tab w:pos="2113" w:val="left" w:leader="none"/>
          <w:tab w:pos="2114" w:val="left" w:leader="none"/>
        </w:tabs>
        <w:spacing w:line="240" w:lineRule="auto" w:before="0" w:after="0"/>
        <w:ind w:left="2113" w:right="0" w:hanging="722"/>
        <w:jc w:val="left"/>
      </w:pPr>
      <w:bookmarkStart w:name="_TOC_250043" w:id="32"/>
      <w:r>
        <w:rPr/>
        <w:t>Preparation</w:t>
      </w:r>
      <w:r>
        <w:rPr>
          <w:spacing w:val="18"/>
        </w:rPr>
        <w:t> </w:t>
      </w:r>
      <w:r>
        <w:rPr/>
        <w:t>of</w:t>
      </w:r>
      <w:r>
        <w:rPr>
          <w:spacing w:val="34"/>
        </w:rPr>
        <w:t> </w:t>
      </w:r>
      <w:bookmarkEnd w:id="32"/>
      <w:r>
        <w:rPr/>
        <w:t>Reagents</w:t>
      </w:r>
    </w:p>
    <w:p>
      <w:pPr>
        <w:pStyle w:val="BodyText"/>
        <w:rPr>
          <w:b/>
          <w:sz w:val="26"/>
        </w:rPr>
      </w:pPr>
    </w:p>
    <w:p>
      <w:pPr>
        <w:pStyle w:val="ListParagraph"/>
        <w:numPr>
          <w:ilvl w:val="3"/>
          <w:numId w:val="24"/>
        </w:numPr>
        <w:tabs>
          <w:tab w:pos="2112" w:val="left" w:leader="none"/>
        </w:tabs>
        <w:spacing w:line="240" w:lineRule="auto" w:before="229" w:after="0"/>
        <w:ind w:left="2111" w:right="0" w:hanging="720"/>
        <w:jc w:val="left"/>
        <w:rPr>
          <w:b/>
          <w:sz w:val="23"/>
        </w:rPr>
      </w:pPr>
      <w:r>
        <w:rPr>
          <w:b/>
          <w:w w:val="105"/>
          <w:sz w:val="23"/>
        </w:rPr>
        <w:t>Preparation</w:t>
      </w:r>
      <w:r>
        <w:rPr>
          <w:b/>
          <w:spacing w:val="-12"/>
          <w:w w:val="105"/>
          <w:sz w:val="23"/>
        </w:rPr>
        <w:t> </w:t>
      </w:r>
      <w:r>
        <w:rPr>
          <w:b/>
          <w:w w:val="105"/>
          <w:sz w:val="23"/>
        </w:rPr>
        <w:t>of</w:t>
      </w:r>
      <w:r>
        <w:rPr>
          <w:b/>
          <w:spacing w:val="-3"/>
          <w:w w:val="105"/>
          <w:sz w:val="23"/>
        </w:rPr>
        <w:t> </w:t>
      </w:r>
      <w:r>
        <w:rPr>
          <w:b/>
          <w:w w:val="105"/>
          <w:sz w:val="23"/>
        </w:rPr>
        <w:t>1</w:t>
      </w:r>
      <w:r>
        <w:rPr>
          <w:b/>
          <w:spacing w:val="-6"/>
          <w:w w:val="105"/>
          <w:sz w:val="23"/>
        </w:rPr>
        <w:t> </w:t>
      </w:r>
      <w:r>
        <w:rPr>
          <w:b/>
          <w:w w:val="105"/>
          <w:sz w:val="23"/>
        </w:rPr>
        <w:t>M</w:t>
      </w:r>
      <w:r>
        <w:rPr>
          <w:b/>
          <w:spacing w:val="-4"/>
          <w:w w:val="105"/>
          <w:sz w:val="23"/>
        </w:rPr>
        <w:t> </w:t>
      </w:r>
      <w:r>
        <w:rPr>
          <w:b/>
          <w:w w:val="105"/>
          <w:sz w:val="23"/>
        </w:rPr>
        <w:t>ethanolic</w:t>
      </w:r>
      <w:r>
        <w:rPr>
          <w:b/>
          <w:spacing w:val="-7"/>
          <w:w w:val="105"/>
          <w:sz w:val="23"/>
        </w:rPr>
        <w:t> </w:t>
      </w:r>
      <w:r>
        <w:rPr>
          <w:b/>
          <w:w w:val="105"/>
          <w:sz w:val="23"/>
        </w:rPr>
        <w:t>HCl</w:t>
      </w:r>
    </w:p>
    <w:p>
      <w:pPr>
        <w:spacing w:after="0" w:line="240" w:lineRule="auto"/>
        <w:jc w:val="left"/>
        <w:rPr>
          <w:sz w:val="23"/>
        </w:rPr>
        <w:sectPr>
          <w:pgSz w:w="12240" w:h="15840"/>
          <w:pgMar w:header="0" w:footer="1012" w:top="1360" w:bottom="1200" w:left="480" w:right="600"/>
        </w:sectPr>
      </w:pPr>
    </w:p>
    <w:p>
      <w:pPr>
        <w:pStyle w:val="BodyText"/>
        <w:spacing w:line="499" w:lineRule="auto" w:before="82"/>
        <w:ind w:left="1392" w:right="837"/>
        <w:jc w:val="both"/>
      </w:pPr>
      <w:r>
        <w:rPr>
          <w:w w:val="105"/>
        </w:rPr>
        <w:t>Concentrated</w:t>
      </w:r>
      <w:r>
        <w:rPr>
          <w:spacing w:val="1"/>
          <w:w w:val="105"/>
        </w:rPr>
        <w:t> </w:t>
      </w:r>
      <w:r>
        <w:rPr>
          <w:w w:val="105"/>
        </w:rPr>
        <w:t>HCl</w:t>
      </w:r>
      <w:r>
        <w:rPr>
          <w:spacing w:val="1"/>
          <w:w w:val="105"/>
        </w:rPr>
        <w:t> </w:t>
      </w:r>
      <w:r>
        <w:rPr>
          <w:w w:val="105"/>
        </w:rPr>
        <w:t>(85.9</w:t>
      </w:r>
      <w:r>
        <w:rPr>
          <w:spacing w:val="1"/>
          <w:w w:val="105"/>
        </w:rPr>
        <w:t> </w:t>
      </w:r>
      <w:r>
        <w:rPr>
          <w:w w:val="105"/>
        </w:rPr>
        <w:t>ml)</w:t>
      </w:r>
      <w:r>
        <w:rPr>
          <w:spacing w:val="1"/>
          <w:w w:val="105"/>
        </w:rPr>
        <w:t> </w:t>
      </w:r>
      <w:r>
        <w:rPr>
          <w:w w:val="105"/>
        </w:rPr>
        <w:t>was accurately</w:t>
      </w:r>
      <w:r>
        <w:rPr>
          <w:spacing w:val="1"/>
          <w:w w:val="105"/>
        </w:rPr>
        <w:t> </w:t>
      </w:r>
      <w:r>
        <w:rPr>
          <w:w w:val="105"/>
        </w:rPr>
        <w:t>measured</w:t>
      </w:r>
      <w:r>
        <w:rPr>
          <w:spacing w:val="1"/>
          <w:w w:val="105"/>
        </w:rPr>
        <w:t> </w:t>
      </w:r>
      <w:r>
        <w:rPr>
          <w:w w:val="105"/>
        </w:rPr>
        <w:t>into</w:t>
      </w:r>
      <w:r>
        <w:rPr>
          <w:spacing w:val="1"/>
          <w:w w:val="105"/>
        </w:rPr>
        <w:t> </w:t>
      </w:r>
      <w:r>
        <w:rPr>
          <w:w w:val="105"/>
        </w:rPr>
        <w:t>a</w:t>
      </w:r>
      <w:r>
        <w:rPr>
          <w:spacing w:val="1"/>
          <w:w w:val="105"/>
        </w:rPr>
        <w:t> </w:t>
      </w:r>
      <w:r>
        <w:rPr>
          <w:w w:val="105"/>
        </w:rPr>
        <w:t>500</w:t>
      </w:r>
      <w:r>
        <w:rPr>
          <w:spacing w:val="1"/>
          <w:w w:val="105"/>
        </w:rPr>
        <w:t> </w:t>
      </w:r>
      <w:r>
        <w:rPr>
          <w:w w:val="105"/>
        </w:rPr>
        <w:t>ml</w:t>
      </w:r>
      <w:r>
        <w:rPr>
          <w:spacing w:val="1"/>
          <w:w w:val="105"/>
        </w:rPr>
        <w:t> </w:t>
      </w:r>
      <w:r>
        <w:rPr>
          <w:w w:val="105"/>
        </w:rPr>
        <w:t>volumetric</w:t>
      </w:r>
      <w:r>
        <w:rPr>
          <w:spacing w:val="1"/>
          <w:w w:val="105"/>
        </w:rPr>
        <w:t> </w:t>
      </w:r>
      <w:r>
        <w:rPr>
          <w:w w:val="105"/>
        </w:rPr>
        <w:t>flask</w:t>
      </w:r>
      <w:r>
        <w:rPr>
          <w:spacing w:val="1"/>
          <w:w w:val="105"/>
        </w:rPr>
        <w:t> </w:t>
      </w:r>
      <w:r>
        <w:rPr>
          <w:w w:val="105"/>
        </w:rPr>
        <w:t>containing about 300 ml of ethanol. The solution was mixed adequately and then transferred</w:t>
      </w:r>
      <w:r>
        <w:rPr>
          <w:spacing w:val="-58"/>
          <w:w w:val="105"/>
        </w:rPr>
        <w:t> </w:t>
      </w:r>
      <w:r>
        <w:rPr>
          <w:w w:val="105"/>
        </w:rPr>
        <w:t>into</w:t>
      </w:r>
      <w:r>
        <w:rPr>
          <w:spacing w:val="-9"/>
          <w:w w:val="105"/>
        </w:rPr>
        <w:t> </w:t>
      </w:r>
      <w:r>
        <w:rPr>
          <w:w w:val="105"/>
        </w:rPr>
        <w:t>a</w:t>
      </w:r>
      <w:r>
        <w:rPr>
          <w:spacing w:val="-3"/>
          <w:w w:val="105"/>
        </w:rPr>
        <w:t> </w:t>
      </w:r>
      <w:r>
        <w:rPr>
          <w:w w:val="105"/>
        </w:rPr>
        <w:t>1000</w:t>
      </w:r>
      <w:r>
        <w:rPr>
          <w:spacing w:val="-2"/>
          <w:w w:val="105"/>
        </w:rPr>
        <w:t> </w:t>
      </w:r>
      <w:r>
        <w:rPr>
          <w:w w:val="105"/>
        </w:rPr>
        <w:t>ml</w:t>
      </w:r>
      <w:r>
        <w:rPr>
          <w:spacing w:val="1"/>
          <w:w w:val="105"/>
        </w:rPr>
        <w:t> </w:t>
      </w:r>
      <w:r>
        <w:rPr>
          <w:w w:val="105"/>
        </w:rPr>
        <w:t>volumetric</w:t>
      </w:r>
      <w:r>
        <w:rPr>
          <w:spacing w:val="4"/>
          <w:w w:val="105"/>
        </w:rPr>
        <w:t> </w:t>
      </w:r>
      <w:r>
        <w:rPr>
          <w:w w:val="105"/>
        </w:rPr>
        <w:t>flask</w:t>
      </w:r>
      <w:r>
        <w:rPr>
          <w:spacing w:val="-2"/>
          <w:w w:val="105"/>
        </w:rPr>
        <w:t> </w:t>
      </w:r>
      <w:r>
        <w:rPr>
          <w:w w:val="105"/>
        </w:rPr>
        <w:t>and</w:t>
      </w:r>
      <w:r>
        <w:rPr>
          <w:spacing w:val="-2"/>
          <w:w w:val="105"/>
        </w:rPr>
        <w:t> </w:t>
      </w:r>
      <w:r>
        <w:rPr>
          <w:w w:val="105"/>
        </w:rPr>
        <w:t>volume</w:t>
      </w:r>
      <w:r>
        <w:rPr>
          <w:spacing w:val="-3"/>
          <w:w w:val="105"/>
        </w:rPr>
        <w:t> </w:t>
      </w:r>
      <w:r>
        <w:rPr>
          <w:w w:val="105"/>
        </w:rPr>
        <w:t>made</w:t>
      </w:r>
      <w:r>
        <w:rPr>
          <w:spacing w:val="-9"/>
          <w:w w:val="105"/>
        </w:rPr>
        <w:t> </w:t>
      </w:r>
      <w:r>
        <w:rPr>
          <w:w w:val="105"/>
        </w:rPr>
        <w:t>to</w:t>
      </w:r>
      <w:r>
        <w:rPr>
          <w:spacing w:val="-9"/>
          <w:w w:val="105"/>
        </w:rPr>
        <w:t> </w:t>
      </w:r>
      <w:r>
        <w:rPr>
          <w:w w:val="105"/>
        </w:rPr>
        <w:t>1000</w:t>
      </w:r>
      <w:r>
        <w:rPr>
          <w:spacing w:val="-1"/>
          <w:w w:val="105"/>
        </w:rPr>
        <w:t> </w:t>
      </w:r>
      <w:r>
        <w:rPr>
          <w:w w:val="105"/>
        </w:rPr>
        <w:t>ml</w:t>
      </w:r>
      <w:r>
        <w:rPr>
          <w:spacing w:val="7"/>
          <w:w w:val="105"/>
        </w:rPr>
        <w:t> </w:t>
      </w:r>
      <w:r>
        <w:rPr>
          <w:w w:val="105"/>
        </w:rPr>
        <w:t>with</w:t>
      </w:r>
      <w:r>
        <w:rPr>
          <w:spacing w:val="-2"/>
          <w:w w:val="105"/>
        </w:rPr>
        <w:t> </w:t>
      </w:r>
      <w:r>
        <w:rPr>
          <w:w w:val="105"/>
        </w:rPr>
        <w:t>ethanol.</w:t>
      </w:r>
    </w:p>
    <w:p>
      <w:pPr>
        <w:pStyle w:val="BodyText"/>
        <w:spacing w:before="9"/>
        <w:rPr>
          <w:sz w:val="21"/>
        </w:rPr>
      </w:pPr>
    </w:p>
    <w:p>
      <w:pPr>
        <w:pStyle w:val="Heading2"/>
        <w:numPr>
          <w:ilvl w:val="3"/>
          <w:numId w:val="24"/>
        </w:numPr>
        <w:tabs>
          <w:tab w:pos="2891" w:val="left" w:leader="none"/>
          <w:tab w:pos="2892" w:val="left" w:leader="none"/>
        </w:tabs>
        <w:spacing w:line="240" w:lineRule="auto" w:before="0" w:after="0"/>
        <w:ind w:left="2891" w:right="0" w:hanging="1139"/>
        <w:jc w:val="left"/>
      </w:pPr>
      <w:bookmarkStart w:name="_TOC_250042" w:id="33"/>
      <w:r>
        <w:rPr>
          <w:w w:val="105"/>
        </w:rPr>
        <w:t>Preparation</w:t>
      </w:r>
      <w:r>
        <w:rPr>
          <w:spacing w:val="-7"/>
          <w:w w:val="105"/>
        </w:rPr>
        <w:t> </w:t>
      </w:r>
      <w:r>
        <w:rPr>
          <w:w w:val="105"/>
        </w:rPr>
        <w:t>of</w:t>
      </w:r>
      <w:r>
        <w:rPr>
          <w:spacing w:val="-8"/>
          <w:w w:val="105"/>
        </w:rPr>
        <w:t> </w:t>
      </w:r>
      <w:r>
        <w:rPr>
          <w:w w:val="105"/>
        </w:rPr>
        <w:t>simulated</w:t>
      </w:r>
      <w:r>
        <w:rPr>
          <w:spacing w:val="-6"/>
          <w:w w:val="105"/>
        </w:rPr>
        <w:t> </w:t>
      </w:r>
      <w:r>
        <w:rPr>
          <w:w w:val="105"/>
        </w:rPr>
        <w:t>body</w:t>
      </w:r>
      <w:r>
        <w:rPr>
          <w:spacing w:val="-13"/>
          <w:w w:val="105"/>
        </w:rPr>
        <w:t> </w:t>
      </w:r>
      <w:bookmarkEnd w:id="33"/>
      <w:r>
        <w:rPr>
          <w:w w:val="105"/>
        </w:rPr>
        <w:t>fluids</w:t>
      </w:r>
    </w:p>
    <w:p>
      <w:pPr>
        <w:pStyle w:val="BodyText"/>
        <w:rPr>
          <w:b/>
          <w:sz w:val="26"/>
        </w:rPr>
      </w:pPr>
    </w:p>
    <w:p>
      <w:pPr>
        <w:pStyle w:val="ListParagraph"/>
        <w:numPr>
          <w:ilvl w:val="0"/>
          <w:numId w:val="26"/>
        </w:numPr>
        <w:tabs>
          <w:tab w:pos="2113" w:val="left" w:leader="none"/>
          <w:tab w:pos="2114" w:val="left" w:leader="none"/>
        </w:tabs>
        <w:spacing w:line="240" w:lineRule="auto" w:before="230" w:after="0"/>
        <w:ind w:left="2113" w:right="0" w:hanging="512"/>
        <w:jc w:val="left"/>
        <w:rPr>
          <w:b/>
          <w:sz w:val="23"/>
        </w:rPr>
      </w:pPr>
      <w:r>
        <w:rPr>
          <w:b/>
          <w:w w:val="105"/>
          <w:sz w:val="23"/>
        </w:rPr>
        <w:t>Preparation</w:t>
      </w:r>
      <w:r>
        <w:rPr>
          <w:b/>
          <w:spacing w:val="-14"/>
          <w:w w:val="105"/>
          <w:sz w:val="23"/>
        </w:rPr>
        <w:t> </w:t>
      </w:r>
      <w:r>
        <w:rPr>
          <w:b/>
          <w:w w:val="105"/>
          <w:sz w:val="23"/>
        </w:rPr>
        <w:t>of</w:t>
      </w:r>
      <w:r>
        <w:rPr>
          <w:b/>
          <w:spacing w:val="-6"/>
          <w:w w:val="105"/>
          <w:sz w:val="23"/>
        </w:rPr>
        <w:t> </w:t>
      </w:r>
      <w:r>
        <w:rPr>
          <w:b/>
          <w:w w:val="105"/>
          <w:sz w:val="23"/>
        </w:rPr>
        <w:t>simulated</w:t>
      </w:r>
      <w:r>
        <w:rPr>
          <w:b/>
          <w:spacing w:val="-8"/>
          <w:w w:val="105"/>
          <w:sz w:val="23"/>
        </w:rPr>
        <w:t> </w:t>
      </w:r>
      <w:r>
        <w:rPr>
          <w:b/>
          <w:w w:val="105"/>
          <w:sz w:val="23"/>
        </w:rPr>
        <w:t>intestinal</w:t>
      </w:r>
      <w:r>
        <w:rPr>
          <w:b/>
          <w:spacing w:val="-7"/>
          <w:w w:val="105"/>
          <w:sz w:val="23"/>
        </w:rPr>
        <w:t> </w:t>
      </w:r>
      <w:r>
        <w:rPr>
          <w:b/>
          <w:w w:val="105"/>
          <w:sz w:val="23"/>
        </w:rPr>
        <w:t>fluid</w:t>
      </w:r>
      <w:r>
        <w:rPr>
          <w:b/>
          <w:spacing w:val="-8"/>
          <w:w w:val="105"/>
          <w:sz w:val="23"/>
        </w:rPr>
        <w:t> </w:t>
      </w:r>
      <w:r>
        <w:rPr>
          <w:b/>
          <w:w w:val="105"/>
          <w:sz w:val="23"/>
        </w:rPr>
        <w:t>(SIF)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501" w:lineRule="auto" w:before="221"/>
        <w:ind w:left="1753" w:right="833"/>
        <w:jc w:val="both"/>
      </w:pPr>
      <w:r>
        <w:rPr>
          <w:w w:val="105"/>
        </w:rPr>
        <w:t>Monobasic potassium phosphate (BDH Chemicals Ltd. Poole -England) (6.8 g) was</w:t>
      </w:r>
      <w:r>
        <w:rPr>
          <w:spacing w:val="1"/>
          <w:w w:val="105"/>
        </w:rPr>
        <w:t> </w:t>
      </w:r>
      <w:r>
        <w:rPr>
          <w:w w:val="105"/>
        </w:rPr>
        <w:t>dissolved in 77 ml of 0.2 N sodium hydroxide and the volume made up to 1000 ml</w:t>
      </w:r>
      <w:r>
        <w:rPr>
          <w:spacing w:val="1"/>
          <w:w w:val="105"/>
        </w:rPr>
        <w:t> </w:t>
      </w:r>
      <w:r>
        <w:rPr>
          <w:w w:val="105"/>
        </w:rPr>
        <w:t>with</w:t>
      </w:r>
      <w:r>
        <w:rPr>
          <w:spacing w:val="-58"/>
          <w:w w:val="105"/>
        </w:rPr>
        <w:t> </w:t>
      </w:r>
      <w:r>
        <w:rPr>
          <w:w w:val="105"/>
        </w:rPr>
        <w:t>distilled water. The pH was adjusted to 7.4 by adding drops of 0.2 N sodium hydroxide</w:t>
      </w:r>
      <w:r>
        <w:rPr>
          <w:spacing w:val="1"/>
          <w:w w:val="105"/>
        </w:rPr>
        <w:t> </w:t>
      </w:r>
      <w:r>
        <w:rPr>
          <w:w w:val="105"/>
        </w:rPr>
        <w:t>(Ofokansi</w:t>
      </w:r>
      <w:r>
        <w:rPr>
          <w:spacing w:val="4"/>
          <w:w w:val="105"/>
        </w:rPr>
        <w:t> </w:t>
      </w:r>
      <w:r>
        <w:rPr>
          <w:i/>
          <w:w w:val="105"/>
        </w:rPr>
        <w:t>et</w:t>
      </w:r>
      <w:r>
        <w:rPr>
          <w:i/>
          <w:spacing w:val="-5"/>
          <w:w w:val="105"/>
        </w:rPr>
        <w:t> </w:t>
      </w:r>
      <w:r>
        <w:rPr>
          <w:i/>
          <w:w w:val="105"/>
        </w:rPr>
        <w:t>al</w:t>
      </w:r>
      <w:r>
        <w:rPr>
          <w:w w:val="105"/>
        </w:rPr>
        <w:t>.,</w:t>
      </w:r>
      <w:r>
        <w:rPr>
          <w:spacing w:val="-5"/>
          <w:w w:val="105"/>
        </w:rPr>
        <w:t> </w:t>
      </w:r>
      <w:r>
        <w:rPr>
          <w:w w:val="105"/>
        </w:rPr>
        <w:t>2012).</w:t>
      </w:r>
    </w:p>
    <w:p>
      <w:pPr>
        <w:pStyle w:val="BodyText"/>
        <w:spacing w:before="4"/>
        <w:rPr>
          <w:sz w:val="21"/>
        </w:rPr>
      </w:pPr>
    </w:p>
    <w:p>
      <w:pPr>
        <w:pStyle w:val="Heading2"/>
        <w:numPr>
          <w:ilvl w:val="0"/>
          <w:numId w:val="26"/>
        </w:numPr>
        <w:tabs>
          <w:tab w:pos="2113" w:val="left" w:leader="none"/>
          <w:tab w:pos="2114" w:val="left" w:leader="none"/>
        </w:tabs>
        <w:spacing w:line="240" w:lineRule="auto" w:before="0" w:after="0"/>
        <w:ind w:left="2113" w:right="0" w:hanging="606"/>
        <w:jc w:val="left"/>
      </w:pPr>
      <w:r>
        <w:rPr>
          <w:w w:val="105"/>
        </w:rPr>
        <w:t>Preparation</w:t>
      </w:r>
      <w:r>
        <w:rPr>
          <w:spacing w:val="-15"/>
          <w:w w:val="105"/>
        </w:rPr>
        <w:t> </w:t>
      </w:r>
      <w:r>
        <w:rPr>
          <w:w w:val="105"/>
        </w:rPr>
        <w:t>of</w:t>
      </w:r>
      <w:r>
        <w:rPr>
          <w:spacing w:val="-5"/>
          <w:w w:val="105"/>
        </w:rPr>
        <w:t> </w:t>
      </w:r>
      <w:r>
        <w:rPr>
          <w:w w:val="105"/>
        </w:rPr>
        <w:t>simulated</w:t>
      </w:r>
      <w:r>
        <w:rPr>
          <w:spacing w:val="-8"/>
          <w:w w:val="105"/>
        </w:rPr>
        <w:t> </w:t>
      </w:r>
      <w:r>
        <w:rPr>
          <w:w w:val="105"/>
        </w:rPr>
        <w:t>gastric</w:t>
      </w:r>
      <w:r>
        <w:rPr>
          <w:spacing w:val="-10"/>
          <w:w w:val="105"/>
        </w:rPr>
        <w:t> </w:t>
      </w:r>
      <w:r>
        <w:rPr>
          <w:w w:val="105"/>
        </w:rPr>
        <w:t>fluid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501" w:lineRule="auto" w:before="222"/>
        <w:ind w:left="1753" w:right="833"/>
        <w:jc w:val="both"/>
      </w:pPr>
      <w:r>
        <w:rPr>
          <w:w w:val="105"/>
        </w:rPr>
        <w:t>Two</w:t>
      </w:r>
      <w:r>
        <w:rPr>
          <w:spacing w:val="1"/>
          <w:w w:val="105"/>
        </w:rPr>
        <w:t> </w:t>
      </w:r>
      <w:r>
        <w:rPr>
          <w:w w:val="105"/>
        </w:rPr>
        <w:t>grams (2</w:t>
      </w:r>
      <w:r>
        <w:rPr>
          <w:spacing w:val="1"/>
          <w:w w:val="105"/>
        </w:rPr>
        <w:t> </w:t>
      </w:r>
      <w:r>
        <w:rPr>
          <w:w w:val="105"/>
        </w:rPr>
        <w:t>g)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sodium</w:t>
      </w:r>
      <w:r>
        <w:rPr>
          <w:spacing w:val="1"/>
          <w:w w:val="105"/>
        </w:rPr>
        <w:t> </w:t>
      </w:r>
      <w:r>
        <w:rPr>
          <w:w w:val="105"/>
        </w:rPr>
        <w:t>chloride</w:t>
      </w:r>
      <w:r>
        <w:rPr>
          <w:spacing w:val="1"/>
          <w:w w:val="105"/>
        </w:rPr>
        <w:t> </w:t>
      </w:r>
      <w:r>
        <w:rPr>
          <w:w w:val="105"/>
        </w:rPr>
        <w:t>(BDH</w:t>
      </w:r>
      <w:r>
        <w:rPr>
          <w:spacing w:val="1"/>
          <w:w w:val="105"/>
        </w:rPr>
        <w:t> </w:t>
      </w:r>
      <w:r>
        <w:rPr>
          <w:w w:val="105"/>
        </w:rPr>
        <w:t>Chemicals</w:t>
      </w:r>
      <w:r>
        <w:rPr>
          <w:spacing w:val="1"/>
          <w:w w:val="105"/>
        </w:rPr>
        <w:t> </w:t>
      </w:r>
      <w:r>
        <w:rPr>
          <w:w w:val="105"/>
        </w:rPr>
        <w:t>Ltd.</w:t>
      </w:r>
      <w:r>
        <w:rPr>
          <w:spacing w:val="1"/>
          <w:w w:val="105"/>
        </w:rPr>
        <w:t> </w:t>
      </w:r>
      <w:r>
        <w:rPr>
          <w:w w:val="105"/>
        </w:rPr>
        <w:t>Poole</w:t>
      </w:r>
      <w:r>
        <w:rPr>
          <w:spacing w:val="1"/>
          <w:w w:val="105"/>
        </w:rPr>
        <w:t> </w:t>
      </w:r>
      <w:r>
        <w:rPr>
          <w:w w:val="105"/>
        </w:rPr>
        <w:t>-England)</w:t>
      </w:r>
      <w:r>
        <w:rPr>
          <w:spacing w:val="1"/>
          <w:w w:val="105"/>
        </w:rPr>
        <w:t> </w:t>
      </w:r>
      <w:r>
        <w:rPr>
          <w:w w:val="105"/>
        </w:rPr>
        <w:t>was</w:t>
      </w:r>
      <w:r>
        <w:rPr>
          <w:spacing w:val="1"/>
          <w:w w:val="105"/>
        </w:rPr>
        <w:t> </w:t>
      </w:r>
      <w:r>
        <w:rPr>
          <w:w w:val="105"/>
        </w:rPr>
        <w:t>dissolved in 7 ml of concentrated hydrochloric acid and the volume made up to 1000 ml</w:t>
      </w:r>
      <w:r>
        <w:rPr>
          <w:spacing w:val="1"/>
          <w:w w:val="105"/>
        </w:rPr>
        <w:t> </w:t>
      </w:r>
      <w:r>
        <w:rPr>
          <w:w w:val="105"/>
        </w:rPr>
        <w:t>with distilled water, the pH was adjusted to 1.2 by adding drops of concentrated HCl</w:t>
      </w:r>
      <w:r>
        <w:rPr>
          <w:spacing w:val="1"/>
          <w:w w:val="105"/>
        </w:rPr>
        <w:t> </w:t>
      </w:r>
      <w:r>
        <w:rPr>
          <w:w w:val="105"/>
        </w:rPr>
        <w:t>(Ofokansi</w:t>
      </w:r>
      <w:r>
        <w:rPr>
          <w:spacing w:val="4"/>
          <w:w w:val="105"/>
        </w:rPr>
        <w:t> </w:t>
      </w:r>
      <w:r>
        <w:rPr>
          <w:i/>
          <w:w w:val="105"/>
        </w:rPr>
        <w:t>et</w:t>
      </w:r>
      <w:r>
        <w:rPr>
          <w:i/>
          <w:spacing w:val="-5"/>
          <w:w w:val="105"/>
        </w:rPr>
        <w:t> </w:t>
      </w:r>
      <w:r>
        <w:rPr>
          <w:i/>
          <w:w w:val="105"/>
        </w:rPr>
        <w:t>al</w:t>
      </w:r>
      <w:r>
        <w:rPr>
          <w:w w:val="105"/>
        </w:rPr>
        <w:t>.,</w:t>
      </w:r>
      <w:r>
        <w:rPr>
          <w:spacing w:val="-5"/>
          <w:w w:val="105"/>
        </w:rPr>
        <w:t> </w:t>
      </w:r>
      <w:r>
        <w:rPr>
          <w:w w:val="105"/>
        </w:rPr>
        <w:t>2012).</w:t>
      </w:r>
    </w:p>
    <w:p>
      <w:pPr>
        <w:pStyle w:val="BodyText"/>
        <w:spacing w:before="4"/>
        <w:rPr>
          <w:sz w:val="21"/>
        </w:rPr>
      </w:pPr>
    </w:p>
    <w:p>
      <w:pPr>
        <w:pStyle w:val="Heading2"/>
        <w:numPr>
          <w:ilvl w:val="2"/>
          <w:numId w:val="24"/>
        </w:numPr>
        <w:tabs>
          <w:tab w:pos="2113" w:val="left" w:leader="none"/>
          <w:tab w:pos="2114" w:val="left" w:leader="none"/>
        </w:tabs>
        <w:spacing w:line="240" w:lineRule="auto" w:before="0" w:after="0"/>
        <w:ind w:left="2113" w:right="0" w:hanging="722"/>
        <w:jc w:val="left"/>
      </w:pPr>
      <w:bookmarkStart w:name="_TOC_250041" w:id="34"/>
      <w:r>
        <w:rPr/>
        <w:t>Preparation</w:t>
      </w:r>
      <w:r>
        <w:rPr>
          <w:spacing w:val="20"/>
        </w:rPr>
        <w:t> </w:t>
      </w:r>
      <w:r>
        <w:rPr/>
        <w:t>of</w:t>
      </w:r>
      <w:r>
        <w:rPr>
          <w:spacing w:val="37"/>
        </w:rPr>
        <w:t> </w:t>
      </w:r>
      <w:r>
        <w:rPr/>
        <w:t>Calibration</w:t>
      </w:r>
      <w:r>
        <w:rPr>
          <w:spacing w:val="31"/>
        </w:rPr>
        <w:t> </w:t>
      </w:r>
      <w:bookmarkEnd w:id="34"/>
      <w:r>
        <w:rPr/>
        <w:t>Curve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501" w:lineRule="auto" w:before="221"/>
        <w:ind w:left="1392" w:right="839" w:firstLine="360"/>
        <w:jc w:val="both"/>
      </w:pPr>
      <w:r>
        <w:rPr>
          <w:w w:val="105"/>
        </w:rPr>
        <w:t>Fifty</w:t>
      </w:r>
      <w:r>
        <w:rPr>
          <w:spacing w:val="1"/>
          <w:w w:val="105"/>
        </w:rPr>
        <w:t> </w:t>
      </w:r>
      <w:r>
        <w:rPr>
          <w:w w:val="105"/>
        </w:rPr>
        <w:t>miligrams</w:t>
      </w:r>
      <w:r>
        <w:rPr>
          <w:spacing w:val="1"/>
          <w:w w:val="105"/>
        </w:rPr>
        <w:t> </w:t>
      </w:r>
      <w:r>
        <w:rPr>
          <w:w w:val="105"/>
        </w:rPr>
        <w:t>(50</w:t>
      </w:r>
      <w:r>
        <w:rPr>
          <w:spacing w:val="1"/>
          <w:w w:val="105"/>
        </w:rPr>
        <w:t> </w:t>
      </w:r>
      <w:r>
        <w:rPr>
          <w:w w:val="105"/>
        </w:rPr>
        <w:t>mg)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artemether</w:t>
      </w:r>
      <w:r>
        <w:rPr>
          <w:spacing w:val="1"/>
          <w:w w:val="105"/>
        </w:rPr>
        <w:t> </w:t>
      </w:r>
      <w:r>
        <w:rPr>
          <w:w w:val="105"/>
        </w:rPr>
        <w:t>was</w:t>
      </w:r>
      <w:r>
        <w:rPr>
          <w:spacing w:val="1"/>
          <w:w w:val="105"/>
        </w:rPr>
        <w:t> </w:t>
      </w:r>
      <w:r>
        <w:rPr>
          <w:w w:val="105"/>
        </w:rPr>
        <w:t>accurately</w:t>
      </w:r>
      <w:r>
        <w:rPr>
          <w:spacing w:val="1"/>
          <w:w w:val="105"/>
        </w:rPr>
        <w:t> </w:t>
      </w:r>
      <w:r>
        <w:rPr>
          <w:w w:val="105"/>
        </w:rPr>
        <w:t>weighed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dissolved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dehydrated</w:t>
      </w:r>
      <w:r>
        <w:rPr>
          <w:spacing w:val="-6"/>
          <w:w w:val="105"/>
        </w:rPr>
        <w:t> </w:t>
      </w:r>
      <w:r>
        <w:rPr>
          <w:w w:val="105"/>
        </w:rPr>
        <w:t>ethanol</w:t>
      </w:r>
      <w:r>
        <w:rPr>
          <w:spacing w:val="-10"/>
          <w:w w:val="105"/>
        </w:rPr>
        <w:t> </w:t>
      </w:r>
      <w:r>
        <w:rPr>
          <w:w w:val="105"/>
        </w:rPr>
        <w:t>to</w:t>
      </w:r>
      <w:r>
        <w:rPr>
          <w:spacing w:val="-5"/>
          <w:w w:val="105"/>
        </w:rPr>
        <w:t> </w:t>
      </w:r>
      <w:r>
        <w:rPr>
          <w:w w:val="105"/>
        </w:rPr>
        <w:t>give</w:t>
      </w:r>
      <w:r>
        <w:rPr>
          <w:spacing w:val="-13"/>
          <w:w w:val="105"/>
        </w:rPr>
        <w:t> </w:t>
      </w:r>
      <w:r>
        <w:rPr>
          <w:w w:val="105"/>
        </w:rPr>
        <w:t>a</w:t>
      </w:r>
      <w:r>
        <w:rPr>
          <w:spacing w:val="-6"/>
          <w:w w:val="105"/>
        </w:rPr>
        <w:t> </w:t>
      </w:r>
      <w:r>
        <w:rPr>
          <w:w w:val="105"/>
        </w:rPr>
        <w:t>100</w:t>
      </w:r>
      <w:r>
        <w:rPr>
          <w:spacing w:val="-5"/>
          <w:w w:val="105"/>
        </w:rPr>
        <w:t> </w:t>
      </w:r>
      <w:r>
        <w:rPr>
          <w:w w:val="105"/>
        </w:rPr>
        <w:t>ml</w:t>
      </w:r>
      <w:r>
        <w:rPr>
          <w:spacing w:val="-4"/>
          <w:w w:val="105"/>
        </w:rPr>
        <w:t> </w:t>
      </w:r>
      <w:r>
        <w:rPr>
          <w:w w:val="105"/>
        </w:rPr>
        <w:t>solution.</w:t>
      </w:r>
      <w:r>
        <w:rPr>
          <w:spacing w:val="-2"/>
          <w:w w:val="105"/>
        </w:rPr>
        <w:t> </w:t>
      </w:r>
      <w:r>
        <w:rPr>
          <w:w w:val="105"/>
        </w:rPr>
        <w:t>The</w:t>
      </w:r>
      <w:r>
        <w:rPr>
          <w:spacing w:val="-7"/>
          <w:w w:val="105"/>
        </w:rPr>
        <w:t> </w:t>
      </w:r>
      <w:r>
        <w:rPr>
          <w:w w:val="105"/>
        </w:rPr>
        <w:t>solution</w:t>
      </w:r>
      <w:r>
        <w:rPr>
          <w:spacing w:val="-5"/>
          <w:w w:val="105"/>
        </w:rPr>
        <w:t> </w:t>
      </w:r>
      <w:r>
        <w:rPr>
          <w:w w:val="105"/>
        </w:rPr>
        <w:t>was</w:t>
      </w:r>
      <w:r>
        <w:rPr>
          <w:spacing w:val="-7"/>
          <w:w w:val="105"/>
        </w:rPr>
        <w:t> </w:t>
      </w:r>
      <w:r>
        <w:rPr>
          <w:w w:val="105"/>
        </w:rPr>
        <w:t>filtered</w:t>
      </w:r>
      <w:r>
        <w:rPr>
          <w:spacing w:val="-5"/>
          <w:w w:val="105"/>
        </w:rPr>
        <w:t> </w:t>
      </w:r>
      <w:r>
        <w:rPr>
          <w:w w:val="105"/>
        </w:rPr>
        <w:t>and</w:t>
      </w:r>
      <w:r>
        <w:rPr>
          <w:spacing w:val="-6"/>
          <w:w w:val="105"/>
        </w:rPr>
        <w:t> </w:t>
      </w:r>
      <w:r>
        <w:rPr>
          <w:w w:val="105"/>
        </w:rPr>
        <w:t>concentrations</w:t>
      </w:r>
      <w:r>
        <w:rPr>
          <w:spacing w:val="-8"/>
          <w:w w:val="105"/>
        </w:rPr>
        <w:t> </w:t>
      </w:r>
      <w:r>
        <w:rPr>
          <w:w w:val="105"/>
        </w:rPr>
        <w:t>of</w:t>
      </w:r>
      <w:r>
        <w:rPr>
          <w:spacing w:val="-58"/>
          <w:w w:val="105"/>
        </w:rPr>
        <w:t> </w:t>
      </w:r>
      <w:r>
        <w:rPr>
          <w:w w:val="105"/>
        </w:rPr>
        <w:t>approximately 2, 4, 6, 8 and 10 µg/ml were prepared by serial dilution from the stock</w:t>
      </w:r>
      <w:r>
        <w:rPr>
          <w:spacing w:val="1"/>
          <w:w w:val="105"/>
        </w:rPr>
        <w:t> </w:t>
      </w:r>
      <w:r>
        <w:rPr>
          <w:w w:val="105"/>
        </w:rPr>
        <w:t>solution using 1 M ethanolic HCl in different conical flasks. The flasks were stoppered and</w:t>
      </w:r>
      <w:r>
        <w:rPr>
          <w:spacing w:val="1"/>
          <w:w w:val="105"/>
        </w:rPr>
        <w:t> </w:t>
      </w:r>
      <w:r>
        <w:rPr>
          <w:w w:val="105"/>
        </w:rPr>
        <w:t>placed</w:t>
      </w:r>
      <w:r>
        <w:rPr>
          <w:spacing w:val="29"/>
          <w:w w:val="105"/>
        </w:rPr>
        <w:t> </w:t>
      </w:r>
      <w:r>
        <w:rPr>
          <w:w w:val="105"/>
        </w:rPr>
        <w:t>in</w:t>
      </w:r>
      <w:r>
        <w:rPr>
          <w:spacing w:val="30"/>
          <w:w w:val="105"/>
        </w:rPr>
        <w:t> </w:t>
      </w:r>
      <w:r>
        <w:rPr>
          <w:w w:val="105"/>
        </w:rPr>
        <w:t>a</w:t>
      </w:r>
      <w:r>
        <w:rPr>
          <w:spacing w:val="36"/>
          <w:w w:val="105"/>
        </w:rPr>
        <w:t> </w:t>
      </w:r>
      <w:r>
        <w:rPr>
          <w:w w:val="105"/>
        </w:rPr>
        <w:t>water-bath</w:t>
      </w:r>
      <w:r>
        <w:rPr>
          <w:spacing w:val="30"/>
          <w:w w:val="105"/>
        </w:rPr>
        <w:t> </w:t>
      </w:r>
      <w:r>
        <w:rPr>
          <w:w w:val="105"/>
        </w:rPr>
        <w:t>at</w:t>
      </w:r>
      <w:r>
        <w:rPr>
          <w:spacing w:val="32"/>
          <w:w w:val="105"/>
        </w:rPr>
        <w:t> </w:t>
      </w:r>
      <w:r>
        <w:rPr>
          <w:w w:val="105"/>
        </w:rPr>
        <w:t>60</w:t>
      </w:r>
      <w:r>
        <w:rPr>
          <w:spacing w:val="37"/>
          <w:w w:val="105"/>
        </w:rPr>
        <w:t> </w:t>
      </w:r>
      <w:r>
        <w:rPr>
          <w:w w:val="105"/>
        </w:rPr>
        <w:t>°C</w:t>
      </w:r>
      <w:r>
        <w:rPr>
          <w:spacing w:val="40"/>
          <w:w w:val="105"/>
        </w:rPr>
        <w:t> </w:t>
      </w:r>
      <w:r>
        <w:rPr>
          <w:w w:val="105"/>
        </w:rPr>
        <w:t>for</w:t>
      </w:r>
      <w:r>
        <w:rPr>
          <w:spacing w:val="34"/>
          <w:w w:val="105"/>
        </w:rPr>
        <w:t> </w:t>
      </w:r>
      <w:r>
        <w:rPr>
          <w:w w:val="105"/>
        </w:rPr>
        <w:t>3</w:t>
      </w:r>
      <w:r>
        <w:rPr>
          <w:spacing w:val="36"/>
          <w:w w:val="105"/>
        </w:rPr>
        <w:t> </w:t>
      </w:r>
      <w:r>
        <w:rPr>
          <w:w w:val="105"/>
        </w:rPr>
        <w:t>h,</w:t>
      </w:r>
      <w:r>
        <w:rPr>
          <w:spacing w:val="32"/>
          <w:w w:val="105"/>
        </w:rPr>
        <w:t> </w:t>
      </w:r>
      <w:r>
        <w:rPr>
          <w:w w:val="105"/>
        </w:rPr>
        <w:t>then</w:t>
      </w:r>
      <w:r>
        <w:rPr>
          <w:spacing w:val="30"/>
          <w:w w:val="105"/>
        </w:rPr>
        <w:t> </w:t>
      </w:r>
      <w:r>
        <w:rPr>
          <w:w w:val="105"/>
        </w:rPr>
        <w:t>allowed</w:t>
      </w:r>
      <w:r>
        <w:rPr>
          <w:spacing w:val="30"/>
          <w:w w:val="105"/>
        </w:rPr>
        <w:t> </w:t>
      </w:r>
      <w:r>
        <w:rPr>
          <w:w w:val="105"/>
        </w:rPr>
        <w:t>to</w:t>
      </w:r>
      <w:r>
        <w:rPr>
          <w:spacing w:val="30"/>
          <w:w w:val="105"/>
        </w:rPr>
        <w:t> </w:t>
      </w:r>
      <w:r>
        <w:rPr>
          <w:w w:val="105"/>
        </w:rPr>
        <w:t>cool</w:t>
      </w:r>
      <w:r>
        <w:rPr>
          <w:spacing w:val="32"/>
          <w:w w:val="105"/>
        </w:rPr>
        <w:t> </w:t>
      </w:r>
      <w:r>
        <w:rPr>
          <w:w w:val="105"/>
        </w:rPr>
        <w:t>to</w:t>
      </w:r>
      <w:r>
        <w:rPr>
          <w:spacing w:val="30"/>
          <w:w w:val="105"/>
        </w:rPr>
        <w:t> </w:t>
      </w:r>
      <w:r>
        <w:rPr>
          <w:w w:val="105"/>
        </w:rPr>
        <w:t>room</w:t>
      </w:r>
      <w:r>
        <w:rPr>
          <w:spacing w:val="29"/>
          <w:w w:val="105"/>
        </w:rPr>
        <w:t> </w:t>
      </w:r>
      <w:r>
        <w:rPr>
          <w:w w:val="105"/>
        </w:rPr>
        <w:t>temperature</w:t>
      </w:r>
      <w:r>
        <w:rPr>
          <w:spacing w:val="29"/>
          <w:w w:val="105"/>
        </w:rPr>
        <w:t> </w:t>
      </w:r>
      <w:r>
        <w:rPr>
          <w:w w:val="105"/>
        </w:rPr>
        <w:t>(The</w:t>
      </w:r>
    </w:p>
    <w:p>
      <w:pPr>
        <w:spacing w:after="0" w:line="501" w:lineRule="auto"/>
        <w:jc w:val="both"/>
        <w:sectPr>
          <w:pgSz w:w="12240" w:h="15840"/>
          <w:pgMar w:header="0" w:footer="1012" w:top="1360" w:bottom="1200" w:left="480" w:right="600"/>
        </w:sectPr>
      </w:pPr>
    </w:p>
    <w:p>
      <w:pPr>
        <w:pStyle w:val="BodyText"/>
        <w:spacing w:line="501" w:lineRule="auto" w:before="82"/>
        <w:ind w:left="1392" w:right="836"/>
        <w:jc w:val="both"/>
      </w:pPr>
      <w:r>
        <w:rPr>
          <w:w w:val="105"/>
        </w:rPr>
        <w:t>treatment</w:t>
      </w:r>
      <w:r>
        <w:rPr>
          <w:spacing w:val="1"/>
          <w:w w:val="105"/>
        </w:rPr>
        <w:t> </w:t>
      </w:r>
      <w:r>
        <w:rPr>
          <w:w w:val="105"/>
        </w:rPr>
        <w:t>with</w:t>
      </w:r>
      <w:r>
        <w:rPr>
          <w:spacing w:val="1"/>
          <w:w w:val="105"/>
        </w:rPr>
        <w:t> </w:t>
      </w:r>
      <w:r>
        <w:rPr>
          <w:w w:val="105"/>
        </w:rPr>
        <w:t>ethanolic</w:t>
      </w:r>
      <w:r>
        <w:rPr>
          <w:spacing w:val="1"/>
          <w:w w:val="105"/>
        </w:rPr>
        <w:t> </w:t>
      </w:r>
      <w:r>
        <w:rPr>
          <w:w w:val="105"/>
        </w:rPr>
        <w:t>HCl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heating</w:t>
      </w:r>
      <w:r>
        <w:rPr>
          <w:spacing w:val="1"/>
          <w:w w:val="105"/>
        </w:rPr>
        <w:t> </w:t>
      </w:r>
      <w:r>
        <w:rPr>
          <w:w w:val="105"/>
        </w:rPr>
        <w:t>for</w:t>
      </w:r>
      <w:r>
        <w:rPr>
          <w:spacing w:val="1"/>
          <w:w w:val="105"/>
        </w:rPr>
        <w:t> </w:t>
      </w:r>
      <w:r>
        <w:rPr>
          <w:w w:val="105"/>
        </w:rPr>
        <w:t>3</w:t>
      </w:r>
      <w:r>
        <w:rPr>
          <w:spacing w:val="1"/>
          <w:w w:val="105"/>
        </w:rPr>
        <w:t> </w:t>
      </w:r>
      <w:r>
        <w:rPr>
          <w:w w:val="105"/>
        </w:rPr>
        <w:t>h</w:t>
      </w:r>
      <w:r>
        <w:rPr>
          <w:spacing w:val="1"/>
          <w:w w:val="105"/>
        </w:rPr>
        <w:t> </w:t>
      </w:r>
      <w:r>
        <w:rPr>
          <w:w w:val="105"/>
        </w:rPr>
        <w:t>was</w:t>
      </w:r>
      <w:r>
        <w:rPr>
          <w:spacing w:val="1"/>
          <w:w w:val="105"/>
        </w:rPr>
        <w:t> </w:t>
      </w:r>
      <w:r>
        <w:rPr>
          <w:w w:val="105"/>
        </w:rPr>
        <w:t>necessary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impart</w:t>
      </w:r>
      <w:r>
        <w:rPr>
          <w:spacing w:val="1"/>
          <w:w w:val="105"/>
        </w:rPr>
        <w:t> </w:t>
      </w:r>
      <w:r>
        <w:rPr>
          <w:w w:val="105"/>
        </w:rPr>
        <w:t>absorbing</w:t>
      </w:r>
      <w:r>
        <w:rPr>
          <w:spacing w:val="1"/>
          <w:w w:val="105"/>
        </w:rPr>
        <w:t> </w:t>
      </w:r>
      <w:r>
        <w:rPr>
          <w:w w:val="105"/>
        </w:rPr>
        <w:t>chromophores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order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enhance</w:t>
      </w:r>
      <w:r>
        <w:rPr>
          <w:spacing w:val="1"/>
          <w:w w:val="105"/>
        </w:rPr>
        <w:t> </w:t>
      </w:r>
      <w:r>
        <w:rPr>
          <w:w w:val="105"/>
        </w:rPr>
        <w:t>detectability).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samples</w:t>
      </w:r>
      <w:r>
        <w:rPr>
          <w:spacing w:val="1"/>
          <w:w w:val="105"/>
        </w:rPr>
        <w:t> </w:t>
      </w:r>
      <w:r>
        <w:rPr>
          <w:w w:val="105"/>
        </w:rPr>
        <w:t>were</w:t>
      </w:r>
      <w:r>
        <w:rPr>
          <w:spacing w:val="1"/>
          <w:w w:val="105"/>
        </w:rPr>
        <w:t> </w:t>
      </w:r>
      <w:r>
        <w:rPr>
          <w:w w:val="105"/>
        </w:rPr>
        <w:t>then</w:t>
      </w:r>
      <w:r>
        <w:rPr>
          <w:spacing w:val="1"/>
          <w:w w:val="105"/>
        </w:rPr>
        <w:t> </w:t>
      </w:r>
      <w:r>
        <w:rPr>
          <w:w w:val="105"/>
        </w:rPr>
        <w:t>analyzed</w:t>
      </w:r>
      <w:r>
        <w:rPr>
          <w:spacing w:val="1"/>
          <w:w w:val="105"/>
        </w:rPr>
        <w:t> </w:t>
      </w:r>
      <w:r>
        <w:rPr>
          <w:w w:val="105"/>
        </w:rPr>
        <w:t>spectrophotometrically using a UV Visible spectrophotometer for drug content at 254 nm</w:t>
      </w:r>
      <w:r>
        <w:rPr>
          <w:spacing w:val="1"/>
          <w:w w:val="105"/>
        </w:rPr>
        <w:t> </w:t>
      </w:r>
      <w:r>
        <w:rPr>
          <w:w w:val="105"/>
        </w:rPr>
        <w:t>against a blank solution made up of ethanolic HCl. A calibration curve was plotted with the</w:t>
      </w:r>
      <w:r>
        <w:rPr>
          <w:spacing w:val="1"/>
          <w:w w:val="105"/>
        </w:rPr>
        <w:t> </w:t>
      </w:r>
      <w:r>
        <w:rPr>
          <w:w w:val="105"/>
        </w:rPr>
        <w:t>readings.</w:t>
      </w:r>
    </w:p>
    <w:p>
      <w:pPr>
        <w:pStyle w:val="BodyText"/>
        <w:spacing w:before="6"/>
        <w:rPr>
          <w:sz w:val="21"/>
        </w:rPr>
      </w:pPr>
    </w:p>
    <w:p>
      <w:pPr>
        <w:pStyle w:val="Heading2"/>
        <w:numPr>
          <w:ilvl w:val="2"/>
          <w:numId w:val="24"/>
        </w:numPr>
        <w:tabs>
          <w:tab w:pos="2833" w:val="left" w:leader="none"/>
          <w:tab w:pos="2834" w:val="left" w:leader="none"/>
        </w:tabs>
        <w:spacing w:line="240" w:lineRule="auto" w:before="0" w:after="0"/>
        <w:ind w:left="2834" w:right="0" w:hanging="1081"/>
        <w:jc w:val="left"/>
      </w:pPr>
      <w:bookmarkStart w:name="_TOC_250040" w:id="35"/>
      <w:r>
        <w:rPr>
          <w:w w:val="105"/>
        </w:rPr>
        <w:t>Phase</w:t>
      </w:r>
      <w:r>
        <w:rPr>
          <w:spacing w:val="-12"/>
          <w:w w:val="105"/>
        </w:rPr>
        <w:t> </w:t>
      </w:r>
      <w:r>
        <w:rPr>
          <w:w w:val="105"/>
        </w:rPr>
        <w:t>Solubility</w:t>
      </w:r>
      <w:r>
        <w:rPr>
          <w:spacing w:val="-11"/>
          <w:w w:val="105"/>
        </w:rPr>
        <w:t> </w:t>
      </w:r>
      <w:bookmarkEnd w:id="35"/>
      <w:r>
        <w:rPr>
          <w:w w:val="105"/>
        </w:rPr>
        <w:t>Studies</w:t>
      </w:r>
    </w:p>
    <w:p>
      <w:pPr>
        <w:pStyle w:val="BodyText"/>
        <w:rPr>
          <w:b/>
          <w:sz w:val="26"/>
        </w:rPr>
      </w:pPr>
    </w:p>
    <w:p>
      <w:pPr>
        <w:pStyle w:val="Heading2"/>
        <w:numPr>
          <w:ilvl w:val="3"/>
          <w:numId w:val="24"/>
        </w:numPr>
        <w:tabs>
          <w:tab w:pos="2891" w:val="left" w:leader="none"/>
          <w:tab w:pos="2892" w:val="left" w:leader="none"/>
        </w:tabs>
        <w:spacing w:line="240" w:lineRule="auto" w:before="228" w:after="0"/>
        <w:ind w:left="2891" w:right="0" w:hanging="1139"/>
        <w:jc w:val="left"/>
      </w:pPr>
      <w:bookmarkStart w:name="_TOC_250039" w:id="36"/>
      <w:r>
        <w:rPr>
          <w:w w:val="105"/>
        </w:rPr>
        <w:t>Determination</w:t>
      </w:r>
      <w:r>
        <w:rPr>
          <w:spacing w:val="-13"/>
          <w:w w:val="105"/>
        </w:rPr>
        <w:t> </w:t>
      </w:r>
      <w:r>
        <w:rPr>
          <w:w w:val="105"/>
        </w:rPr>
        <w:t>of</w:t>
      </w:r>
      <w:r>
        <w:rPr>
          <w:spacing w:val="-10"/>
          <w:w w:val="105"/>
        </w:rPr>
        <w:t> </w:t>
      </w:r>
      <w:r>
        <w:rPr>
          <w:w w:val="105"/>
        </w:rPr>
        <w:t>the</w:t>
      </w:r>
      <w:r>
        <w:rPr>
          <w:spacing w:val="-8"/>
          <w:w w:val="105"/>
        </w:rPr>
        <w:t> </w:t>
      </w:r>
      <w:r>
        <w:rPr>
          <w:w w:val="105"/>
        </w:rPr>
        <w:t>phase</w:t>
      </w:r>
      <w:r>
        <w:rPr>
          <w:spacing w:val="-8"/>
          <w:w w:val="105"/>
        </w:rPr>
        <w:t> </w:t>
      </w:r>
      <w:r>
        <w:rPr>
          <w:w w:val="105"/>
        </w:rPr>
        <w:t>solubility</w:t>
      </w:r>
      <w:r>
        <w:rPr>
          <w:spacing w:val="-7"/>
          <w:w w:val="105"/>
        </w:rPr>
        <w:t> </w:t>
      </w:r>
      <w:bookmarkEnd w:id="36"/>
      <w:r>
        <w:rPr>
          <w:w w:val="105"/>
        </w:rPr>
        <w:t>diagram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501" w:lineRule="auto" w:before="222"/>
        <w:ind w:left="1392" w:right="837" w:firstLine="410"/>
        <w:jc w:val="both"/>
      </w:pPr>
      <w:r>
        <w:rPr>
          <w:w w:val="105"/>
        </w:rPr>
        <w:t>Phase solubility studies were carried out according to the method reported by Higuchi</w:t>
      </w:r>
      <w:r>
        <w:rPr>
          <w:spacing w:val="1"/>
          <w:w w:val="105"/>
        </w:rPr>
        <w:t> </w:t>
      </w:r>
      <w:r>
        <w:rPr>
          <w:w w:val="105"/>
        </w:rPr>
        <w:t>and Connors (1965). An excess of the drug (200 mg) was added to 20 ml portions of</w:t>
      </w:r>
      <w:r>
        <w:rPr>
          <w:spacing w:val="1"/>
          <w:w w:val="105"/>
        </w:rPr>
        <w:t> </w:t>
      </w:r>
      <w:r>
        <w:rPr>
          <w:w w:val="105"/>
        </w:rPr>
        <w:t>distilled water in six conical flasks, each containing variable amounts of 2-HP- β -CD (0, 3,</w:t>
      </w:r>
      <w:r>
        <w:rPr>
          <w:spacing w:val="1"/>
          <w:w w:val="105"/>
        </w:rPr>
        <w:t> </w:t>
      </w:r>
      <w:r>
        <w:rPr>
          <w:w w:val="105"/>
        </w:rPr>
        <w:t>6, 9, 12, and 15 x10</w:t>
      </w:r>
      <w:r>
        <w:rPr>
          <w:w w:val="105"/>
          <w:vertAlign w:val="superscript"/>
        </w:rPr>
        <w:t>-3</w:t>
      </w:r>
      <w:r>
        <w:rPr>
          <w:w w:val="105"/>
          <w:vertAlign w:val="baseline"/>
        </w:rPr>
        <w:t> moles/liter). The solutions were shaken on a flask shaker (Grant OLS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200, Cambridge – England) for 24 h at 37 </w:t>
      </w:r>
      <w:r>
        <w:rPr>
          <w:w w:val="105"/>
          <w:vertAlign w:val="superscript"/>
        </w:rPr>
        <w:t>o</w:t>
      </w:r>
      <w:r>
        <w:rPr>
          <w:w w:val="105"/>
          <w:vertAlign w:val="baseline"/>
        </w:rPr>
        <w:t>C ± 2 </w:t>
      </w:r>
      <w:r>
        <w:rPr>
          <w:w w:val="105"/>
          <w:vertAlign w:val="superscript"/>
        </w:rPr>
        <w:t>o</w:t>
      </w:r>
      <w:r>
        <w:rPr>
          <w:w w:val="105"/>
          <w:vertAlign w:val="baseline"/>
        </w:rPr>
        <w:t>C, filtered and 100 ml of 1 M ethanolic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HCl</w:t>
      </w:r>
      <w:r>
        <w:rPr>
          <w:spacing w:val="-3"/>
          <w:w w:val="105"/>
          <w:vertAlign w:val="baseline"/>
        </w:rPr>
        <w:t> </w:t>
      </w:r>
      <w:r>
        <w:rPr>
          <w:w w:val="105"/>
          <w:vertAlign w:val="baseline"/>
        </w:rPr>
        <w:t>added</w:t>
      </w:r>
      <w:r>
        <w:rPr>
          <w:spacing w:val="-5"/>
          <w:w w:val="105"/>
          <w:vertAlign w:val="baseline"/>
        </w:rPr>
        <w:t> </w:t>
      </w:r>
      <w:r>
        <w:rPr>
          <w:w w:val="105"/>
          <w:vertAlign w:val="baseline"/>
        </w:rPr>
        <w:t>to</w:t>
      </w:r>
      <w:r>
        <w:rPr>
          <w:spacing w:val="-5"/>
          <w:w w:val="105"/>
          <w:vertAlign w:val="baseline"/>
        </w:rPr>
        <w:t> </w:t>
      </w:r>
      <w:r>
        <w:rPr>
          <w:w w:val="105"/>
          <w:vertAlign w:val="baseline"/>
        </w:rPr>
        <w:t>2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ml</w:t>
      </w:r>
      <w:r>
        <w:rPr>
          <w:spacing w:val="4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-6"/>
          <w:w w:val="105"/>
          <w:vertAlign w:val="baseline"/>
        </w:rPr>
        <w:t> </w:t>
      </w:r>
      <w:r>
        <w:rPr>
          <w:w w:val="105"/>
          <w:vertAlign w:val="baseline"/>
        </w:rPr>
        <w:t>each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filtrate</w:t>
      </w:r>
      <w:r>
        <w:rPr>
          <w:spacing w:val="-6"/>
          <w:w w:val="105"/>
          <w:vertAlign w:val="baseline"/>
        </w:rPr>
        <w:t> </w:t>
      </w:r>
      <w:r>
        <w:rPr>
          <w:w w:val="105"/>
          <w:vertAlign w:val="baseline"/>
        </w:rPr>
        <w:t>and</w:t>
      </w:r>
      <w:r>
        <w:rPr>
          <w:spacing w:val="-5"/>
          <w:w w:val="105"/>
          <w:vertAlign w:val="baseline"/>
        </w:rPr>
        <w:t> </w:t>
      </w:r>
      <w:r>
        <w:rPr>
          <w:w w:val="105"/>
          <w:vertAlign w:val="baseline"/>
        </w:rPr>
        <w:t>shaken</w:t>
      </w:r>
      <w:r>
        <w:rPr>
          <w:spacing w:val="-2"/>
          <w:w w:val="105"/>
          <w:vertAlign w:val="baseline"/>
        </w:rPr>
        <w:t> </w:t>
      </w:r>
      <w:r>
        <w:rPr>
          <w:w w:val="105"/>
          <w:vertAlign w:val="baseline"/>
        </w:rPr>
        <w:t>for</w:t>
      </w:r>
      <w:r>
        <w:rPr>
          <w:spacing w:val="-1"/>
          <w:w w:val="105"/>
          <w:vertAlign w:val="baseline"/>
        </w:rPr>
        <w:t> </w:t>
      </w:r>
      <w:r>
        <w:rPr>
          <w:w w:val="105"/>
          <w:vertAlign w:val="baseline"/>
        </w:rPr>
        <w:t>5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s.</w:t>
      </w:r>
      <w:r>
        <w:rPr>
          <w:spacing w:val="-3"/>
          <w:w w:val="105"/>
          <w:vertAlign w:val="baseline"/>
        </w:rPr>
        <w:t> </w:t>
      </w:r>
      <w:r>
        <w:rPr>
          <w:w w:val="105"/>
          <w:vertAlign w:val="baseline"/>
        </w:rPr>
        <w:t>This</w:t>
      </w:r>
      <w:r>
        <w:rPr>
          <w:spacing w:val="-1"/>
          <w:w w:val="105"/>
          <w:vertAlign w:val="baseline"/>
        </w:rPr>
        <w:t> </w:t>
      </w:r>
      <w:r>
        <w:rPr>
          <w:w w:val="105"/>
          <w:vertAlign w:val="baseline"/>
        </w:rPr>
        <w:t>was</w:t>
      </w:r>
      <w:r>
        <w:rPr>
          <w:spacing w:val="-7"/>
          <w:w w:val="105"/>
          <w:vertAlign w:val="baseline"/>
        </w:rPr>
        <w:t> </w:t>
      </w:r>
      <w:r>
        <w:rPr>
          <w:w w:val="105"/>
          <w:vertAlign w:val="baseline"/>
        </w:rPr>
        <w:t>heated</w:t>
      </w:r>
      <w:r>
        <w:rPr>
          <w:spacing w:val="-5"/>
          <w:w w:val="105"/>
          <w:vertAlign w:val="baseline"/>
        </w:rPr>
        <w:t> </w:t>
      </w:r>
      <w:r>
        <w:rPr>
          <w:w w:val="105"/>
          <w:vertAlign w:val="baseline"/>
        </w:rPr>
        <w:t>in</w:t>
      </w:r>
      <w:r>
        <w:rPr>
          <w:spacing w:val="-5"/>
          <w:w w:val="105"/>
          <w:vertAlign w:val="baseline"/>
        </w:rPr>
        <w:t> </w:t>
      </w:r>
      <w:r>
        <w:rPr>
          <w:w w:val="105"/>
          <w:vertAlign w:val="baseline"/>
        </w:rPr>
        <w:t>a water</w:t>
      </w:r>
      <w:r>
        <w:rPr>
          <w:spacing w:val="-1"/>
          <w:w w:val="105"/>
          <w:vertAlign w:val="baseline"/>
        </w:rPr>
        <w:t> </w:t>
      </w:r>
      <w:r>
        <w:rPr>
          <w:w w:val="105"/>
          <w:vertAlign w:val="baseline"/>
        </w:rPr>
        <w:t>bath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for</w:t>
      </w:r>
      <w:r>
        <w:rPr>
          <w:spacing w:val="-2"/>
          <w:w w:val="105"/>
          <w:vertAlign w:val="baseline"/>
        </w:rPr>
        <w:t> </w:t>
      </w:r>
      <w:r>
        <w:rPr>
          <w:w w:val="105"/>
          <w:vertAlign w:val="baseline"/>
        </w:rPr>
        <w:t>3</w:t>
      </w:r>
      <w:r>
        <w:rPr>
          <w:spacing w:val="2"/>
          <w:w w:val="105"/>
          <w:vertAlign w:val="baseline"/>
        </w:rPr>
        <w:t> </w:t>
      </w:r>
      <w:r>
        <w:rPr>
          <w:w w:val="105"/>
          <w:vertAlign w:val="baseline"/>
        </w:rPr>
        <w:t>h</w:t>
      </w:r>
      <w:r>
        <w:rPr>
          <w:spacing w:val="-58"/>
          <w:w w:val="105"/>
          <w:vertAlign w:val="baseline"/>
        </w:rPr>
        <w:t> </w:t>
      </w:r>
      <w:r>
        <w:rPr>
          <w:w w:val="105"/>
          <w:vertAlign w:val="baseline"/>
        </w:rPr>
        <w:t>at 60 </w:t>
      </w:r>
      <w:r>
        <w:rPr>
          <w:w w:val="105"/>
          <w:vertAlign w:val="superscript"/>
        </w:rPr>
        <w:t>o</w:t>
      </w:r>
      <w:r>
        <w:rPr>
          <w:w w:val="105"/>
          <w:vertAlign w:val="baseline"/>
        </w:rPr>
        <w:t>C and allowed to cool to room temperature. Their absorbance was taken at 254 nm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wavelength. The solubility of the artemether in every 2-HP-β-CD solution was calculated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and phase solubility diagram was drawn between the solubility of artemether and different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concentrations</w:t>
      </w:r>
      <w:r>
        <w:rPr>
          <w:spacing w:val="-4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-3"/>
          <w:w w:val="105"/>
          <w:vertAlign w:val="baseline"/>
        </w:rPr>
        <w:t> </w:t>
      </w:r>
      <w:r>
        <w:rPr>
          <w:w w:val="105"/>
          <w:vertAlign w:val="baseline"/>
        </w:rPr>
        <w:t>2-HP-β-CD.</w:t>
      </w:r>
    </w:p>
    <w:p>
      <w:pPr>
        <w:spacing w:after="0" w:line="501" w:lineRule="auto"/>
        <w:jc w:val="both"/>
        <w:sectPr>
          <w:pgSz w:w="12240" w:h="15840"/>
          <w:pgMar w:header="0" w:footer="1012" w:top="1360" w:bottom="1200" w:left="480" w:right="600"/>
        </w:sectPr>
      </w:pPr>
    </w:p>
    <w:p>
      <w:pPr>
        <w:pStyle w:val="Heading2"/>
        <w:numPr>
          <w:ilvl w:val="2"/>
          <w:numId w:val="24"/>
        </w:numPr>
        <w:tabs>
          <w:tab w:pos="2833" w:val="left" w:leader="none"/>
          <w:tab w:pos="2834" w:val="left" w:leader="none"/>
        </w:tabs>
        <w:spacing w:line="240" w:lineRule="auto" w:before="69" w:after="0"/>
        <w:ind w:left="2834" w:right="0" w:hanging="1081"/>
        <w:jc w:val="left"/>
      </w:pPr>
      <w:r>
        <w:rPr/>
        <w:t>Preparation</w:t>
      </w:r>
      <w:r>
        <w:rPr>
          <w:spacing w:val="37"/>
        </w:rPr>
        <w:t> </w:t>
      </w:r>
      <w:r>
        <w:rPr/>
        <w:t>of</w:t>
      </w:r>
      <w:r>
        <w:rPr>
          <w:spacing w:val="55"/>
        </w:rPr>
        <w:t> </w:t>
      </w:r>
      <w:r>
        <w:rPr/>
        <w:t>artemether</w:t>
      </w:r>
      <w:r>
        <w:rPr>
          <w:spacing w:val="52"/>
        </w:rPr>
        <w:t> </w:t>
      </w:r>
      <w:r>
        <w:rPr/>
        <w:t>-</w:t>
      </w:r>
      <w:r>
        <w:rPr>
          <w:spacing w:val="43"/>
        </w:rPr>
        <w:t> </w:t>
      </w:r>
      <w:r>
        <w:rPr/>
        <w:t>2-hydroxypropyl-β-cyclodextrin</w:t>
      </w:r>
      <w:r>
        <w:rPr>
          <w:spacing w:val="37"/>
        </w:rPr>
        <w:t> </w:t>
      </w:r>
      <w:r>
        <w:rPr/>
        <w:t>Complexes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501" w:lineRule="auto" w:before="222"/>
        <w:ind w:left="1392" w:right="836" w:firstLine="360"/>
        <w:jc w:val="both"/>
      </w:pPr>
      <w:r>
        <w:rPr>
          <w:w w:val="105"/>
        </w:rPr>
        <w:t>Artemether</w:t>
      </w:r>
      <w:r>
        <w:rPr>
          <w:spacing w:val="-3"/>
          <w:w w:val="105"/>
        </w:rPr>
        <w:t> </w:t>
      </w:r>
      <w:r>
        <w:rPr>
          <w:w w:val="105"/>
        </w:rPr>
        <w:t>and</w:t>
      </w:r>
      <w:r>
        <w:rPr>
          <w:spacing w:val="-7"/>
          <w:w w:val="105"/>
        </w:rPr>
        <w:t> </w:t>
      </w:r>
      <w:r>
        <w:rPr>
          <w:w w:val="105"/>
        </w:rPr>
        <w:t>HP-β-CD</w:t>
      </w:r>
      <w:r>
        <w:rPr>
          <w:spacing w:val="-2"/>
          <w:w w:val="105"/>
        </w:rPr>
        <w:t> </w:t>
      </w:r>
      <w:r>
        <w:rPr>
          <w:w w:val="105"/>
        </w:rPr>
        <w:t>in</w:t>
      </w:r>
      <w:r>
        <w:rPr>
          <w:spacing w:val="-6"/>
          <w:w w:val="105"/>
        </w:rPr>
        <w:t> </w:t>
      </w:r>
      <w:r>
        <w:rPr>
          <w:w w:val="105"/>
        </w:rPr>
        <w:t>different</w:t>
      </w:r>
      <w:r>
        <w:rPr>
          <w:spacing w:val="-5"/>
          <w:w w:val="105"/>
        </w:rPr>
        <w:t> </w:t>
      </w:r>
      <w:r>
        <w:rPr>
          <w:w w:val="105"/>
        </w:rPr>
        <w:t>molar</w:t>
      </w:r>
      <w:r>
        <w:rPr>
          <w:spacing w:val="-3"/>
          <w:w w:val="105"/>
        </w:rPr>
        <w:t> </w:t>
      </w:r>
      <w:r>
        <w:rPr>
          <w:w w:val="105"/>
        </w:rPr>
        <w:t>ratios</w:t>
      </w:r>
      <w:r>
        <w:rPr>
          <w:spacing w:val="-8"/>
          <w:w w:val="105"/>
        </w:rPr>
        <w:t> </w:t>
      </w:r>
      <w:r>
        <w:rPr>
          <w:w w:val="105"/>
        </w:rPr>
        <w:t>(1:1</w:t>
      </w:r>
      <w:r>
        <w:rPr>
          <w:spacing w:val="-1"/>
          <w:w w:val="105"/>
        </w:rPr>
        <w:t> </w:t>
      </w:r>
      <w:r>
        <w:rPr>
          <w:w w:val="105"/>
        </w:rPr>
        <w:t>M,</w:t>
      </w:r>
      <w:r>
        <w:rPr>
          <w:spacing w:val="-4"/>
          <w:w w:val="105"/>
        </w:rPr>
        <w:t> </w:t>
      </w:r>
      <w:r>
        <w:rPr>
          <w:w w:val="105"/>
        </w:rPr>
        <w:t>1:2</w:t>
      </w:r>
      <w:r>
        <w:rPr>
          <w:spacing w:val="-1"/>
          <w:w w:val="105"/>
        </w:rPr>
        <w:t> </w:t>
      </w:r>
      <w:r>
        <w:rPr>
          <w:w w:val="105"/>
        </w:rPr>
        <w:t>M</w:t>
      </w:r>
      <w:r>
        <w:rPr>
          <w:spacing w:val="-5"/>
          <w:w w:val="105"/>
        </w:rPr>
        <w:t> </w:t>
      </w:r>
      <w:r>
        <w:rPr>
          <w:w w:val="105"/>
        </w:rPr>
        <w:t>and</w:t>
      </w:r>
      <w:r>
        <w:rPr>
          <w:spacing w:val="-7"/>
          <w:w w:val="105"/>
        </w:rPr>
        <w:t> </w:t>
      </w:r>
      <w:r>
        <w:rPr>
          <w:w w:val="105"/>
        </w:rPr>
        <w:t>1:3 M)</w:t>
      </w:r>
      <w:r>
        <w:rPr>
          <w:spacing w:val="-3"/>
          <w:w w:val="105"/>
        </w:rPr>
        <w:t> </w:t>
      </w:r>
      <w:r>
        <w:rPr>
          <w:w w:val="105"/>
        </w:rPr>
        <w:t>were</w:t>
      </w:r>
      <w:r>
        <w:rPr>
          <w:spacing w:val="-7"/>
          <w:w w:val="105"/>
        </w:rPr>
        <w:t> </w:t>
      </w:r>
      <w:r>
        <w:rPr>
          <w:w w:val="105"/>
        </w:rPr>
        <w:t>taken.</w:t>
      </w:r>
      <w:r>
        <w:rPr>
          <w:spacing w:val="-58"/>
          <w:w w:val="105"/>
        </w:rPr>
        <w:t> </w:t>
      </w:r>
      <w:r>
        <w:rPr>
          <w:w w:val="105"/>
        </w:rPr>
        <w:t>First,</w:t>
      </w:r>
      <w:r>
        <w:rPr>
          <w:spacing w:val="2"/>
          <w:w w:val="105"/>
        </w:rPr>
        <w:t> </w:t>
      </w:r>
      <w:r>
        <w:rPr>
          <w:w w:val="105"/>
        </w:rPr>
        <w:t>cyclodextrin</w:t>
      </w:r>
      <w:r>
        <w:rPr>
          <w:spacing w:val="-5"/>
          <w:w w:val="105"/>
        </w:rPr>
        <w:t> </w:t>
      </w:r>
      <w:r>
        <w:rPr>
          <w:w w:val="105"/>
        </w:rPr>
        <w:t>was</w:t>
      </w:r>
      <w:r>
        <w:rPr>
          <w:spacing w:val="-7"/>
          <w:w w:val="105"/>
        </w:rPr>
        <w:t> </w:t>
      </w:r>
      <w:r>
        <w:rPr>
          <w:w w:val="105"/>
        </w:rPr>
        <w:t>placed</w:t>
      </w:r>
      <w:r>
        <w:rPr>
          <w:spacing w:val="-5"/>
          <w:w w:val="105"/>
        </w:rPr>
        <w:t> </w:t>
      </w:r>
      <w:r>
        <w:rPr>
          <w:w w:val="105"/>
        </w:rPr>
        <w:t>in</w:t>
      </w:r>
      <w:r>
        <w:rPr>
          <w:spacing w:val="-8"/>
          <w:w w:val="105"/>
        </w:rPr>
        <w:t> </w:t>
      </w:r>
      <w:r>
        <w:rPr>
          <w:w w:val="105"/>
        </w:rPr>
        <w:t>the</w:t>
      </w:r>
      <w:r>
        <w:rPr>
          <w:spacing w:val="-6"/>
          <w:w w:val="105"/>
        </w:rPr>
        <w:t> </w:t>
      </w:r>
      <w:r>
        <w:rPr>
          <w:w w:val="105"/>
        </w:rPr>
        <w:t>mortar,</w:t>
      </w:r>
      <w:r>
        <w:rPr>
          <w:spacing w:val="-4"/>
          <w:w w:val="105"/>
        </w:rPr>
        <w:t> </w:t>
      </w:r>
      <w:r>
        <w:rPr>
          <w:w w:val="105"/>
        </w:rPr>
        <w:t>small</w:t>
      </w:r>
      <w:r>
        <w:rPr>
          <w:spacing w:val="-3"/>
          <w:w w:val="105"/>
        </w:rPr>
        <w:t> </w:t>
      </w:r>
      <w:r>
        <w:rPr>
          <w:w w:val="105"/>
        </w:rPr>
        <w:t>quantity</w:t>
      </w:r>
      <w:r>
        <w:rPr>
          <w:spacing w:val="-5"/>
          <w:w w:val="105"/>
        </w:rPr>
        <w:t> </w:t>
      </w:r>
      <w:r>
        <w:rPr>
          <w:w w:val="105"/>
        </w:rPr>
        <w:t>of</w:t>
      </w:r>
      <w:r>
        <w:rPr>
          <w:spacing w:val="-8"/>
          <w:w w:val="105"/>
        </w:rPr>
        <w:t> </w:t>
      </w:r>
      <w:r>
        <w:rPr>
          <w:w w:val="105"/>
        </w:rPr>
        <w:t>50</w:t>
      </w:r>
      <w:r>
        <w:rPr>
          <w:spacing w:val="-5"/>
          <w:w w:val="105"/>
        </w:rPr>
        <w:t> </w:t>
      </w:r>
      <w:r>
        <w:rPr>
          <w:w w:val="105"/>
        </w:rPr>
        <w:t>%</w:t>
      </w:r>
      <w:r>
        <w:rPr>
          <w:spacing w:val="1"/>
          <w:w w:val="105"/>
        </w:rPr>
        <w:t> </w:t>
      </w:r>
      <w:r>
        <w:rPr>
          <w:w w:val="105"/>
        </w:rPr>
        <w:t>ethanol</w:t>
      </w:r>
      <w:r>
        <w:rPr>
          <w:spacing w:val="-4"/>
          <w:w w:val="105"/>
        </w:rPr>
        <w:t> </w:t>
      </w:r>
      <w:r>
        <w:rPr>
          <w:w w:val="105"/>
        </w:rPr>
        <w:t>was</w:t>
      </w:r>
      <w:r>
        <w:rPr>
          <w:spacing w:val="-13"/>
          <w:w w:val="105"/>
        </w:rPr>
        <w:t> </w:t>
      </w:r>
      <w:r>
        <w:rPr>
          <w:w w:val="105"/>
        </w:rPr>
        <w:t>added</w:t>
      </w:r>
      <w:r>
        <w:rPr>
          <w:spacing w:val="-5"/>
          <w:w w:val="105"/>
        </w:rPr>
        <w:t> </w:t>
      </w:r>
      <w:r>
        <w:rPr>
          <w:w w:val="105"/>
        </w:rPr>
        <w:t>while</w:t>
      </w:r>
      <w:r>
        <w:rPr>
          <w:spacing w:val="-58"/>
          <w:w w:val="105"/>
        </w:rPr>
        <w:t> </w:t>
      </w:r>
      <w:r>
        <w:rPr>
          <w:w w:val="105"/>
        </w:rPr>
        <w:t>triturating to get a slurry-like consistency. Then, the drug was incorporated slowly into the</w:t>
      </w:r>
      <w:r>
        <w:rPr>
          <w:spacing w:val="1"/>
          <w:w w:val="105"/>
        </w:rPr>
        <w:t> </w:t>
      </w:r>
      <w:r>
        <w:rPr>
          <w:w w:val="105"/>
        </w:rPr>
        <w:t>slurry and trituration was further continued for 1 h. The slurry was then air dried at room</w:t>
      </w:r>
      <w:r>
        <w:rPr>
          <w:spacing w:val="1"/>
          <w:w w:val="105"/>
        </w:rPr>
        <w:t> </w:t>
      </w:r>
      <w:r>
        <w:rPr>
          <w:w w:val="105"/>
        </w:rPr>
        <w:t>temperature (28 </w:t>
      </w:r>
      <w:r>
        <w:rPr>
          <w:w w:val="105"/>
          <w:vertAlign w:val="superscript"/>
        </w:rPr>
        <w:t>o</w:t>
      </w:r>
      <w:r>
        <w:rPr>
          <w:w w:val="105"/>
          <w:vertAlign w:val="baseline"/>
        </w:rPr>
        <w:t>C) for 24 h, pulverized, passed through sieve of size 90 µm and stored in a</w:t>
      </w:r>
      <w:r>
        <w:rPr>
          <w:spacing w:val="-58"/>
          <w:w w:val="105"/>
          <w:vertAlign w:val="baseline"/>
        </w:rPr>
        <w:t> </w:t>
      </w:r>
      <w:r>
        <w:rPr>
          <w:w w:val="105"/>
          <w:vertAlign w:val="baseline"/>
        </w:rPr>
        <w:t>desiccator</w:t>
      </w:r>
      <w:r>
        <w:rPr>
          <w:spacing w:val="5"/>
          <w:w w:val="105"/>
          <w:vertAlign w:val="baseline"/>
        </w:rPr>
        <w:t> </w:t>
      </w:r>
      <w:r>
        <w:rPr>
          <w:w w:val="105"/>
          <w:vertAlign w:val="baseline"/>
        </w:rPr>
        <w:t>over</w:t>
      </w:r>
      <w:r>
        <w:rPr>
          <w:spacing w:val="3"/>
          <w:w w:val="105"/>
          <w:vertAlign w:val="baseline"/>
        </w:rPr>
        <w:t> </w:t>
      </w:r>
      <w:r>
        <w:rPr>
          <w:w w:val="105"/>
          <w:vertAlign w:val="baseline"/>
        </w:rPr>
        <w:t>fused calcium</w:t>
      </w:r>
      <w:r>
        <w:rPr>
          <w:spacing w:val="-2"/>
          <w:w w:val="105"/>
          <w:vertAlign w:val="baseline"/>
        </w:rPr>
        <w:t> </w:t>
      </w:r>
      <w:r>
        <w:rPr>
          <w:w w:val="105"/>
          <w:vertAlign w:val="baseline"/>
        </w:rPr>
        <w:t>chloride.</w:t>
      </w:r>
    </w:p>
    <w:p>
      <w:pPr>
        <w:pStyle w:val="BodyText"/>
        <w:spacing w:line="262" w:lineRule="exact"/>
        <w:ind w:left="1753"/>
      </w:pPr>
      <w:r>
        <w:rPr>
          <w:w w:val="105"/>
        </w:rPr>
        <w:t>Molar</w:t>
      </w:r>
      <w:r>
        <w:rPr>
          <w:spacing w:val="-3"/>
          <w:w w:val="105"/>
        </w:rPr>
        <w:t> </w:t>
      </w:r>
      <w:r>
        <w:rPr>
          <w:w w:val="105"/>
        </w:rPr>
        <w:t>mass</w:t>
      </w:r>
      <w:r>
        <w:rPr>
          <w:spacing w:val="-9"/>
          <w:w w:val="105"/>
        </w:rPr>
        <w:t> </w:t>
      </w:r>
      <w:r>
        <w:rPr>
          <w:w w:val="105"/>
        </w:rPr>
        <w:t>of</w:t>
      </w:r>
      <w:r>
        <w:rPr>
          <w:spacing w:val="-9"/>
          <w:w w:val="105"/>
        </w:rPr>
        <w:t> </w:t>
      </w:r>
      <w:r>
        <w:rPr>
          <w:w w:val="105"/>
        </w:rPr>
        <w:t>artemether</w:t>
      </w:r>
      <w:r>
        <w:rPr>
          <w:spacing w:val="-2"/>
          <w:w w:val="105"/>
        </w:rPr>
        <w:t> </w:t>
      </w:r>
      <w:r>
        <w:rPr>
          <w:w w:val="105"/>
        </w:rPr>
        <w:t>=</w:t>
      </w:r>
      <w:r>
        <w:rPr>
          <w:spacing w:val="-7"/>
          <w:w w:val="105"/>
        </w:rPr>
        <w:t> </w:t>
      </w:r>
      <w:r>
        <w:rPr>
          <w:w w:val="105"/>
        </w:rPr>
        <w:t>298.4</w:t>
      </w:r>
    </w:p>
    <w:p>
      <w:pPr>
        <w:pStyle w:val="BodyText"/>
        <w:rPr>
          <w:sz w:val="26"/>
        </w:rPr>
      </w:pPr>
    </w:p>
    <w:p>
      <w:pPr>
        <w:pStyle w:val="BodyText"/>
        <w:spacing w:before="228"/>
        <w:ind w:left="1753"/>
      </w:pPr>
      <w:r>
        <w:rPr>
          <w:w w:val="105"/>
        </w:rPr>
        <w:t>Molar</w:t>
      </w:r>
      <w:r>
        <w:rPr>
          <w:spacing w:val="-5"/>
          <w:w w:val="105"/>
        </w:rPr>
        <w:t> </w:t>
      </w:r>
      <w:r>
        <w:rPr>
          <w:w w:val="105"/>
        </w:rPr>
        <w:t>mass</w:t>
      </w:r>
      <w:r>
        <w:rPr>
          <w:spacing w:val="-10"/>
          <w:w w:val="105"/>
        </w:rPr>
        <w:t> </w:t>
      </w:r>
      <w:r>
        <w:rPr>
          <w:w w:val="105"/>
        </w:rPr>
        <w:t>of</w:t>
      </w:r>
      <w:r>
        <w:rPr>
          <w:spacing w:val="-11"/>
          <w:w w:val="105"/>
        </w:rPr>
        <w:t> </w:t>
      </w:r>
      <w:r>
        <w:rPr>
          <w:w w:val="105"/>
        </w:rPr>
        <w:t>2-Hydroxypropyl-β-cyclodextrin</w:t>
      </w:r>
      <w:r>
        <w:rPr>
          <w:spacing w:val="-14"/>
          <w:w w:val="105"/>
        </w:rPr>
        <w:t> </w:t>
      </w:r>
      <w:r>
        <w:rPr>
          <w:w w:val="105"/>
        </w:rPr>
        <w:t>=</w:t>
      </w:r>
      <w:r>
        <w:rPr>
          <w:spacing w:val="-9"/>
          <w:w w:val="105"/>
        </w:rPr>
        <w:t> </w:t>
      </w:r>
      <w:r>
        <w:rPr>
          <w:w w:val="105"/>
        </w:rPr>
        <w:t>1540</w:t>
      </w:r>
    </w:p>
    <w:p>
      <w:pPr>
        <w:pStyle w:val="BodyText"/>
        <w:tabs>
          <w:tab w:pos="2926" w:val="left" w:leader="none"/>
          <w:tab w:pos="3992" w:val="left" w:leader="none"/>
          <w:tab w:pos="4719" w:val="left" w:leader="none"/>
          <w:tab w:pos="6036" w:val="left" w:leader="none"/>
          <w:tab w:pos="6821" w:val="left" w:leader="none"/>
          <w:tab w:pos="7980" w:val="left" w:leader="none"/>
          <w:tab w:pos="8693" w:val="left" w:leader="none"/>
          <w:tab w:pos="9845" w:val="left" w:leader="none"/>
        </w:tabs>
        <w:spacing w:line="790" w:lineRule="atLeast" w:before="3"/>
        <w:ind w:left="1753" w:right="838"/>
      </w:pPr>
      <w:r>
        <w:rPr>
          <w:w w:val="105"/>
        </w:rPr>
        <w:t>The required grams used in the different molar ratios were calculated using Equation 5</w:t>
      </w:r>
      <w:r>
        <w:rPr>
          <w:spacing w:val="1"/>
          <w:w w:val="105"/>
        </w:rPr>
        <w:t> </w:t>
      </w:r>
      <w:r>
        <w:rPr>
          <w:w w:val="105"/>
        </w:rPr>
        <w:t>Given</w:t>
        <w:tab/>
        <w:t>mass</w:t>
        <w:tab/>
        <w:t>=</w:t>
        <w:tab/>
        <w:t>number</w:t>
        <w:tab/>
        <w:t>of</w:t>
        <w:tab/>
        <w:t>moles</w:t>
        <w:tab/>
        <w:t>x</w:t>
        <w:tab/>
        <w:t>molar</w:t>
        <w:tab/>
      </w:r>
      <w:r>
        <w:rPr>
          <w:spacing w:val="-4"/>
          <w:w w:val="105"/>
        </w:rPr>
        <w:t>mass</w:t>
      </w:r>
    </w:p>
    <w:p>
      <w:pPr>
        <w:pStyle w:val="BodyText"/>
        <w:spacing w:before="4"/>
        <w:rPr>
          <w:sz w:val="25"/>
        </w:rPr>
      </w:pPr>
    </w:p>
    <w:p>
      <w:pPr>
        <w:pStyle w:val="BodyText"/>
        <w:spacing w:before="1"/>
        <w:ind w:left="1392"/>
      </w:pPr>
      <w:r>
        <w:rPr>
          <w:w w:val="105"/>
        </w:rPr>
        <w:t>(5)</w:t>
      </w: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20"/>
        </w:rPr>
      </w:pPr>
    </w:p>
    <w:p>
      <w:pPr>
        <w:pStyle w:val="Heading2"/>
        <w:tabs>
          <w:tab w:pos="2833" w:val="left" w:leader="none"/>
        </w:tabs>
        <w:ind w:left="1753"/>
      </w:pPr>
      <w:r>
        <w:rPr>
          <w:w w:val="105"/>
        </w:rPr>
        <w:t>3.2.5.1</w:t>
        <w:tab/>
        <w:t>Determination</w:t>
      </w:r>
      <w:r>
        <w:rPr>
          <w:spacing w:val="-10"/>
          <w:w w:val="105"/>
        </w:rPr>
        <w:t> </w:t>
      </w:r>
      <w:r>
        <w:rPr>
          <w:w w:val="105"/>
        </w:rPr>
        <w:t>of</w:t>
      </w:r>
      <w:r>
        <w:rPr>
          <w:spacing w:val="-13"/>
          <w:w w:val="105"/>
        </w:rPr>
        <w:t> </w:t>
      </w:r>
      <w:r>
        <w:rPr>
          <w:w w:val="105"/>
        </w:rPr>
        <w:t>the</w:t>
      </w:r>
      <w:r>
        <w:rPr>
          <w:spacing w:val="-6"/>
          <w:w w:val="105"/>
        </w:rPr>
        <w:t> </w:t>
      </w:r>
      <w:r>
        <w:rPr>
          <w:w w:val="105"/>
        </w:rPr>
        <w:t>stability</w:t>
      </w:r>
      <w:r>
        <w:rPr>
          <w:spacing w:val="-10"/>
          <w:w w:val="105"/>
        </w:rPr>
        <w:t> </w:t>
      </w:r>
      <w:r>
        <w:rPr>
          <w:w w:val="105"/>
        </w:rPr>
        <w:t>constant</w:t>
      </w:r>
    </w:p>
    <w:p>
      <w:pPr>
        <w:pStyle w:val="BodyText"/>
        <w:rPr>
          <w:b/>
          <w:sz w:val="26"/>
        </w:rPr>
      </w:pPr>
    </w:p>
    <w:p>
      <w:pPr>
        <w:tabs>
          <w:tab w:pos="2833" w:val="left" w:leader="none"/>
        </w:tabs>
        <w:spacing w:line="496" w:lineRule="auto" w:before="222"/>
        <w:ind w:left="1392" w:right="836" w:firstLine="360"/>
        <w:jc w:val="both"/>
        <w:rPr>
          <w:b/>
          <w:sz w:val="23"/>
        </w:rPr>
      </w:pPr>
      <w:r>
        <w:rPr>
          <w:w w:val="105"/>
          <w:sz w:val="23"/>
        </w:rPr>
        <w:t>The stability constant of artemether: 2-HP-β-CD complex was calculated using equation</w:t>
      </w:r>
      <w:r>
        <w:rPr>
          <w:spacing w:val="-58"/>
          <w:w w:val="105"/>
          <w:sz w:val="23"/>
        </w:rPr>
        <w:t> </w:t>
      </w:r>
      <w:r>
        <w:rPr>
          <w:w w:val="105"/>
          <w:sz w:val="23"/>
        </w:rPr>
        <w:t>3b</w:t>
      </w:r>
      <w:r>
        <w:rPr>
          <w:spacing w:val="-9"/>
          <w:w w:val="105"/>
          <w:sz w:val="23"/>
        </w:rPr>
        <w:t> </w:t>
      </w:r>
      <w:r>
        <w:rPr>
          <w:b/>
          <w:w w:val="105"/>
          <w:sz w:val="23"/>
        </w:rPr>
        <w:t>3.2.6</w:t>
        <w:tab/>
        <w:t>Drug</w:t>
      </w:r>
      <w:r>
        <w:rPr>
          <w:b/>
          <w:spacing w:val="-1"/>
          <w:w w:val="105"/>
          <w:sz w:val="23"/>
        </w:rPr>
        <w:t> </w:t>
      </w:r>
      <w:r>
        <w:rPr>
          <w:b/>
          <w:w w:val="105"/>
          <w:sz w:val="23"/>
        </w:rPr>
        <w:t>Content</w:t>
      </w:r>
      <w:r>
        <w:rPr>
          <w:b/>
          <w:spacing w:val="4"/>
          <w:w w:val="105"/>
          <w:sz w:val="23"/>
        </w:rPr>
        <w:t> </w:t>
      </w:r>
      <w:r>
        <w:rPr>
          <w:b/>
          <w:w w:val="105"/>
          <w:sz w:val="23"/>
        </w:rPr>
        <w:t>Estimation</w:t>
      </w:r>
    </w:p>
    <w:p>
      <w:pPr>
        <w:pStyle w:val="BodyText"/>
        <w:spacing w:before="3"/>
        <w:rPr>
          <w:b/>
          <w:sz w:val="21"/>
        </w:rPr>
      </w:pPr>
    </w:p>
    <w:p>
      <w:pPr>
        <w:pStyle w:val="BodyText"/>
        <w:spacing w:line="501" w:lineRule="auto"/>
        <w:ind w:left="1392" w:right="837" w:firstLine="360"/>
        <w:jc w:val="both"/>
      </w:pPr>
      <w:r>
        <w:rPr>
          <w:w w:val="105"/>
        </w:rPr>
        <w:t>A quantity of the complex equivalent to 50 mg of artemether was accurately weighed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-3"/>
          <w:w w:val="105"/>
        </w:rPr>
        <w:t> </w:t>
      </w:r>
      <w:r>
        <w:rPr>
          <w:w w:val="105"/>
        </w:rPr>
        <w:t>dissolved</w:t>
      </w:r>
      <w:r>
        <w:rPr>
          <w:spacing w:val="-8"/>
          <w:w w:val="105"/>
        </w:rPr>
        <w:t> </w:t>
      </w:r>
      <w:r>
        <w:rPr>
          <w:w w:val="105"/>
        </w:rPr>
        <w:t>in</w:t>
      </w:r>
      <w:r>
        <w:rPr>
          <w:spacing w:val="-2"/>
          <w:w w:val="105"/>
        </w:rPr>
        <w:t> </w:t>
      </w:r>
      <w:r>
        <w:rPr>
          <w:w w:val="105"/>
        </w:rPr>
        <w:t>sufficient</w:t>
      </w:r>
      <w:r>
        <w:rPr>
          <w:spacing w:val="-3"/>
          <w:w w:val="105"/>
        </w:rPr>
        <w:t> </w:t>
      </w:r>
      <w:r>
        <w:rPr>
          <w:w w:val="105"/>
        </w:rPr>
        <w:t>quantity</w:t>
      </w:r>
      <w:r>
        <w:rPr>
          <w:spacing w:val="-8"/>
          <w:w w:val="105"/>
        </w:rPr>
        <w:t> </w:t>
      </w:r>
      <w:r>
        <w:rPr>
          <w:w w:val="105"/>
        </w:rPr>
        <w:t>of</w:t>
      </w:r>
      <w:r>
        <w:rPr>
          <w:spacing w:val="-3"/>
          <w:w w:val="105"/>
        </w:rPr>
        <w:t> </w:t>
      </w:r>
      <w:r>
        <w:rPr>
          <w:w w:val="105"/>
        </w:rPr>
        <w:t>dehydrated</w:t>
      </w:r>
      <w:r>
        <w:rPr>
          <w:spacing w:val="-2"/>
          <w:w w:val="105"/>
        </w:rPr>
        <w:t> </w:t>
      </w:r>
      <w:r>
        <w:rPr>
          <w:w w:val="105"/>
        </w:rPr>
        <w:t>ethanol</w:t>
      </w:r>
      <w:r>
        <w:rPr>
          <w:spacing w:val="-6"/>
          <w:w w:val="105"/>
        </w:rPr>
        <w:t> </w:t>
      </w:r>
      <w:r>
        <w:rPr>
          <w:w w:val="105"/>
        </w:rPr>
        <w:t>to</w:t>
      </w:r>
      <w:r>
        <w:rPr>
          <w:spacing w:val="-8"/>
          <w:w w:val="105"/>
        </w:rPr>
        <w:t> </w:t>
      </w:r>
      <w:r>
        <w:rPr>
          <w:w w:val="105"/>
        </w:rPr>
        <w:t>produce</w:t>
      </w:r>
      <w:r>
        <w:rPr>
          <w:spacing w:val="-9"/>
          <w:w w:val="105"/>
        </w:rPr>
        <w:t> </w:t>
      </w:r>
      <w:r>
        <w:rPr>
          <w:w w:val="105"/>
        </w:rPr>
        <w:t>100</w:t>
      </w:r>
      <w:r>
        <w:rPr>
          <w:spacing w:val="-2"/>
          <w:w w:val="105"/>
        </w:rPr>
        <w:t> </w:t>
      </w:r>
      <w:r>
        <w:rPr>
          <w:w w:val="105"/>
        </w:rPr>
        <w:t>ml.</w:t>
      </w:r>
      <w:r>
        <w:rPr>
          <w:spacing w:val="-7"/>
          <w:w w:val="105"/>
        </w:rPr>
        <w:t> </w:t>
      </w:r>
      <w:r>
        <w:rPr>
          <w:w w:val="105"/>
        </w:rPr>
        <w:t>Two</w:t>
      </w:r>
      <w:r>
        <w:rPr>
          <w:spacing w:val="-2"/>
          <w:w w:val="105"/>
        </w:rPr>
        <w:t> </w:t>
      </w:r>
      <w:r>
        <w:rPr>
          <w:w w:val="105"/>
        </w:rPr>
        <w:t>millilitres</w:t>
      </w:r>
      <w:r>
        <w:rPr>
          <w:spacing w:val="-58"/>
          <w:w w:val="105"/>
        </w:rPr>
        <w:t> </w:t>
      </w:r>
      <w:r>
        <w:rPr>
          <w:w w:val="105"/>
        </w:rPr>
        <w:t>of this solution was diluted with 100 ml with hydrochloric acid/ethanol (mol/l) in a conical</w:t>
      </w:r>
      <w:r>
        <w:rPr>
          <w:spacing w:val="1"/>
          <w:w w:val="105"/>
        </w:rPr>
        <w:t> </w:t>
      </w:r>
      <w:r>
        <w:rPr>
          <w:w w:val="105"/>
        </w:rPr>
        <w:t>flask. The flask was stoppered and placed in a water-bath at 60 °C for 3 h, then allowed to</w:t>
      </w:r>
      <w:r>
        <w:rPr>
          <w:spacing w:val="1"/>
          <w:w w:val="105"/>
        </w:rPr>
        <w:t> </w:t>
      </w:r>
      <w:r>
        <w:rPr>
          <w:w w:val="105"/>
        </w:rPr>
        <w:t>cool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-8"/>
          <w:w w:val="105"/>
        </w:rPr>
        <w:t> </w:t>
      </w:r>
      <w:r>
        <w:rPr>
          <w:w w:val="105"/>
        </w:rPr>
        <w:t>room</w:t>
      </w:r>
      <w:r>
        <w:rPr>
          <w:spacing w:val="-2"/>
          <w:w w:val="105"/>
        </w:rPr>
        <w:t> </w:t>
      </w:r>
      <w:r>
        <w:rPr>
          <w:w w:val="105"/>
        </w:rPr>
        <w:t>temperature</w:t>
      </w:r>
      <w:r>
        <w:rPr>
          <w:spacing w:val="-8"/>
          <w:w w:val="105"/>
        </w:rPr>
        <w:t> </w:t>
      </w:r>
      <w:r>
        <w:rPr>
          <w:w w:val="105"/>
        </w:rPr>
        <w:t>and</w:t>
      </w:r>
      <w:r>
        <w:rPr>
          <w:spacing w:val="-1"/>
          <w:w w:val="105"/>
        </w:rPr>
        <w:t> </w:t>
      </w:r>
      <w:r>
        <w:rPr>
          <w:w w:val="105"/>
        </w:rPr>
        <w:t>the</w:t>
      </w:r>
      <w:r>
        <w:rPr>
          <w:spacing w:val="-2"/>
          <w:w w:val="105"/>
        </w:rPr>
        <w:t> </w:t>
      </w:r>
      <w:r>
        <w:rPr>
          <w:w w:val="105"/>
        </w:rPr>
        <w:t>absorbance</w:t>
      </w:r>
      <w:r>
        <w:rPr>
          <w:spacing w:val="-1"/>
          <w:w w:val="105"/>
        </w:rPr>
        <w:t> </w:t>
      </w:r>
      <w:r>
        <w:rPr>
          <w:w w:val="105"/>
        </w:rPr>
        <w:t>measured</w:t>
      </w:r>
      <w:r>
        <w:rPr>
          <w:spacing w:val="-8"/>
          <w:w w:val="105"/>
        </w:rPr>
        <w:t> </w:t>
      </w:r>
      <w:r>
        <w:rPr>
          <w:w w:val="105"/>
        </w:rPr>
        <w:t>at</w:t>
      </w:r>
      <w:r>
        <w:rPr>
          <w:spacing w:val="-6"/>
          <w:w w:val="105"/>
        </w:rPr>
        <w:t> </w:t>
      </w:r>
      <w:r>
        <w:rPr>
          <w:w w:val="105"/>
        </w:rPr>
        <w:t>254 nm.</w:t>
      </w:r>
    </w:p>
    <w:p>
      <w:pPr>
        <w:spacing w:after="0" w:line="501" w:lineRule="auto"/>
        <w:jc w:val="both"/>
        <w:sectPr>
          <w:pgSz w:w="12240" w:h="15840"/>
          <w:pgMar w:header="0" w:footer="1012" w:top="1380" w:bottom="1200" w:left="480" w:right="6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6"/>
        </w:rPr>
      </w:pPr>
    </w:p>
    <w:p>
      <w:pPr>
        <w:pStyle w:val="Heading2"/>
        <w:numPr>
          <w:ilvl w:val="2"/>
          <w:numId w:val="27"/>
        </w:numPr>
        <w:tabs>
          <w:tab w:pos="2833" w:val="left" w:leader="none"/>
          <w:tab w:pos="2834" w:val="left" w:leader="none"/>
        </w:tabs>
        <w:spacing w:line="240" w:lineRule="auto" w:before="97" w:after="0"/>
        <w:ind w:left="2834" w:right="0" w:hanging="1081"/>
        <w:jc w:val="left"/>
      </w:pPr>
      <w:bookmarkStart w:name="_TOC_250038" w:id="37"/>
      <w:r>
        <w:rPr>
          <w:w w:val="105"/>
        </w:rPr>
        <w:t>Drug-Excipient</w:t>
      </w:r>
      <w:r>
        <w:rPr>
          <w:spacing w:val="-13"/>
          <w:w w:val="105"/>
        </w:rPr>
        <w:t> </w:t>
      </w:r>
      <w:r>
        <w:rPr>
          <w:w w:val="105"/>
        </w:rPr>
        <w:t>Interaction</w:t>
      </w:r>
      <w:r>
        <w:rPr>
          <w:spacing w:val="-15"/>
          <w:w w:val="105"/>
        </w:rPr>
        <w:t> </w:t>
      </w:r>
      <w:bookmarkEnd w:id="37"/>
      <w:r>
        <w:rPr>
          <w:w w:val="105"/>
        </w:rPr>
        <w:t>Studies</w:t>
      </w:r>
    </w:p>
    <w:p>
      <w:pPr>
        <w:pStyle w:val="BodyText"/>
        <w:rPr>
          <w:b/>
          <w:sz w:val="26"/>
        </w:rPr>
      </w:pPr>
    </w:p>
    <w:p>
      <w:pPr>
        <w:pStyle w:val="Heading2"/>
        <w:numPr>
          <w:ilvl w:val="3"/>
          <w:numId w:val="27"/>
        </w:numPr>
        <w:tabs>
          <w:tab w:pos="2472" w:val="left" w:leader="none"/>
        </w:tabs>
        <w:spacing w:line="240" w:lineRule="auto" w:before="229" w:after="0"/>
        <w:ind w:left="2471" w:right="0" w:hanging="719"/>
        <w:jc w:val="left"/>
      </w:pPr>
      <w:bookmarkStart w:name="_TOC_250037" w:id="38"/>
      <w:r>
        <w:rPr/>
        <w:t>Fourier</w:t>
      </w:r>
      <w:r>
        <w:rPr>
          <w:spacing w:val="41"/>
        </w:rPr>
        <w:t> </w:t>
      </w:r>
      <w:r>
        <w:rPr/>
        <w:t>transform</w:t>
      </w:r>
      <w:r>
        <w:rPr>
          <w:spacing w:val="31"/>
        </w:rPr>
        <w:t> </w:t>
      </w:r>
      <w:r>
        <w:rPr/>
        <w:t>infrared</w:t>
      </w:r>
      <w:r>
        <w:rPr>
          <w:spacing w:val="32"/>
        </w:rPr>
        <w:t> </w:t>
      </w:r>
      <w:bookmarkEnd w:id="38"/>
      <w:r>
        <w:rPr/>
        <w:t>spectroscopy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501" w:lineRule="auto" w:before="222"/>
        <w:ind w:left="1392" w:right="850" w:firstLine="360"/>
        <w:jc w:val="both"/>
      </w:pPr>
      <w:r>
        <w:rPr>
          <w:w w:val="105"/>
        </w:rPr>
        <w:t>Infrared spectroscopy is one of the most powerful analytical techniques that offer the</w:t>
      </w:r>
      <w:r>
        <w:rPr>
          <w:spacing w:val="1"/>
          <w:w w:val="105"/>
        </w:rPr>
        <w:t> </w:t>
      </w:r>
      <w:r>
        <w:rPr>
          <w:w w:val="105"/>
        </w:rPr>
        <w:t>possibility of chemical identification. The FT-IR spectra of artemether, its complexes and</w:t>
      </w:r>
      <w:r>
        <w:rPr>
          <w:spacing w:val="1"/>
          <w:w w:val="105"/>
        </w:rPr>
        <w:t> </w:t>
      </w:r>
      <w:r>
        <w:rPr>
          <w:w w:val="105"/>
        </w:rPr>
        <w:t>cyclodextrin were obtained by KBr pellet method using FTIR spectrophotometer over the</w:t>
      </w:r>
      <w:r>
        <w:rPr>
          <w:spacing w:val="1"/>
          <w:w w:val="105"/>
        </w:rPr>
        <w:t> </w:t>
      </w:r>
      <w:r>
        <w:rPr>
          <w:w w:val="105"/>
        </w:rPr>
        <w:t>range</w:t>
      </w:r>
      <w:r>
        <w:rPr>
          <w:spacing w:val="-8"/>
          <w:w w:val="105"/>
        </w:rPr>
        <w:t> </w:t>
      </w:r>
      <w:r>
        <w:rPr>
          <w:w w:val="105"/>
        </w:rPr>
        <w:t>500</w:t>
      </w:r>
      <w:r>
        <w:rPr>
          <w:spacing w:val="10"/>
          <w:w w:val="105"/>
        </w:rPr>
        <w:t> </w:t>
      </w:r>
      <w:r>
        <w:rPr>
          <w:w w:val="105"/>
        </w:rPr>
        <w:t>-</w:t>
      </w:r>
      <w:r>
        <w:rPr>
          <w:spacing w:val="-11"/>
          <w:w w:val="105"/>
        </w:rPr>
        <w:t> </w:t>
      </w:r>
      <w:r>
        <w:rPr>
          <w:w w:val="105"/>
        </w:rPr>
        <w:t>4,500 cm</w:t>
      </w:r>
      <w:r>
        <w:rPr>
          <w:w w:val="105"/>
          <w:vertAlign w:val="superscript"/>
        </w:rPr>
        <w:t>–1</w:t>
      </w:r>
      <w:r>
        <w:rPr>
          <w:w w:val="105"/>
          <w:vertAlign w:val="baseline"/>
        </w:rPr>
        <w:t>.</w:t>
      </w:r>
    </w:p>
    <w:p>
      <w:pPr>
        <w:pStyle w:val="Heading2"/>
        <w:numPr>
          <w:ilvl w:val="3"/>
          <w:numId w:val="27"/>
        </w:numPr>
        <w:tabs>
          <w:tab w:pos="2891" w:val="left" w:leader="none"/>
          <w:tab w:pos="2892" w:val="left" w:leader="none"/>
        </w:tabs>
        <w:spacing w:line="240" w:lineRule="auto" w:before="245" w:after="0"/>
        <w:ind w:left="2891" w:right="0" w:hanging="1139"/>
        <w:jc w:val="left"/>
      </w:pPr>
      <w:bookmarkStart w:name="_TOC_250036" w:id="39"/>
      <w:r>
        <w:rPr/>
        <w:t>Differential</w:t>
      </w:r>
      <w:r>
        <w:rPr>
          <w:spacing w:val="32"/>
        </w:rPr>
        <w:t> </w:t>
      </w:r>
      <w:r>
        <w:rPr/>
        <w:t>scanning</w:t>
      </w:r>
      <w:r>
        <w:rPr>
          <w:spacing w:val="41"/>
        </w:rPr>
        <w:t> </w:t>
      </w:r>
      <w:bookmarkEnd w:id="39"/>
      <w:r>
        <w:rPr/>
        <w:t>calorimetry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501" w:lineRule="auto" w:before="222"/>
        <w:ind w:left="1392" w:right="840" w:firstLine="360"/>
        <w:jc w:val="both"/>
      </w:pPr>
      <w:r>
        <w:rPr>
          <w:w w:val="105"/>
        </w:rPr>
        <w:t>Thermograms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pure</w:t>
      </w:r>
      <w:r>
        <w:rPr>
          <w:spacing w:val="1"/>
          <w:w w:val="105"/>
        </w:rPr>
        <w:t> </w:t>
      </w:r>
      <w:r>
        <w:rPr>
          <w:w w:val="105"/>
        </w:rPr>
        <w:t>artemether,</w:t>
      </w:r>
      <w:r>
        <w:rPr>
          <w:spacing w:val="1"/>
          <w:w w:val="105"/>
        </w:rPr>
        <w:t> </w:t>
      </w:r>
      <w:r>
        <w:rPr>
          <w:w w:val="105"/>
        </w:rPr>
        <w:t>2-hydroxypropyl-β-cyclodextrin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inclusion</w:t>
      </w:r>
      <w:r>
        <w:rPr>
          <w:spacing w:val="-58"/>
          <w:w w:val="105"/>
        </w:rPr>
        <w:t> </w:t>
      </w:r>
      <w:r>
        <w:rPr>
          <w:w w:val="105"/>
        </w:rPr>
        <w:t>complex were obtained by heating the samples at a rate of 10 °C/min at a temperature range</w:t>
      </w:r>
      <w:r>
        <w:rPr>
          <w:spacing w:val="-58"/>
          <w:w w:val="105"/>
        </w:rPr>
        <w:t> </w:t>
      </w:r>
      <w:r>
        <w:rPr>
          <w:w w:val="105"/>
        </w:rPr>
        <w:t>of 30 to 300 </w:t>
      </w:r>
      <w:r>
        <w:rPr>
          <w:w w:val="105"/>
          <w:vertAlign w:val="superscript"/>
        </w:rPr>
        <w:t>0</w:t>
      </w:r>
      <w:r>
        <w:rPr>
          <w:w w:val="105"/>
          <w:vertAlign w:val="baseline"/>
        </w:rPr>
        <w:t>C in order to confirm the formation of inclusion complexes and characterize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such</w:t>
      </w:r>
      <w:r>
        <w:rPr>
          <w:spacing w:val="-1"/>
          <w:w w:val="105"/>
          <w:vertAlign w:val="baseline"/>
        </w:rPr>
        <w:t> </w:t>
      </w:r>
      <w:r>
        <w:rPr>
          <w:w w:val="105"/>
          <w:vertAlign w:val="baseline"/>
        </w:rPr>
        <w:t>complexes.</w:t>
      </w:r>
    </w:p>
    <w:p>
      <w:pPr>
        <w:pStyle w:val="BodyText"/>
        <w:spacing w:before="4"/>
        <w:rPr>
          <w:sz w:val="21"/>
        </w:rPr>
      </w:pPr>
    </w:p>
    <w:p>
      <w:pPr>
        <w:pStyle w:val="Heading2"/>
        <w:numPr>
          <w:ilvl w:val="3"/>
          <w:numId w:val="27"/>
        </w:numPr>
        <w:tabs>
          <w:tab w:pos="2472" w:val="left" w:leader="none"/>
        </w:tabs>
        <w:spacing w:line="240" w:lineRule="auto" w:before="0" w:after="0"/>
        <w:ind w:left="2471" w:right="0" w:hanging="719"/>
        <w:jc w:val="left"/>
      </w:pPr>
      <w:bookmarkStart w:name="_TOC_250035" w:id="40"/>
      <w:r>
        <w:rPr>
          <w:w w:val="105"/>
        </w:rPr>
        <w:t>UV</w:t>
      </w:r>
      <w:r>
        <w:rPr>
          <w:spacing w:val="-12"/>
          <w:w w:val="105"/>
        </w:rPr>
        <w:t> </w:t>
      </w:r>
      <w:bookmarkEnd w:id="40"/>
      <w:r>
        <w:rPr>
          <w:w w:val="105"/>
        </w:rPr>
        <w:t>interference</w:t>
      </w:r>
    </w:p>
    <w:p>
      <w:pPr>
        <w:pStyle w:val="BodyText"/>
        <w:rPr>
          <w:b/>
          <w:sz w:val="26"/>
        </w:rPr>
      </w:pPr>
    </w:p>
    <w:p>
      <w:pPr>
        <w:spacing w:line="482" w:lineRule="auto" w:before="216"/>
        <w:ind w:left="1392" w:right="834" w:firstLine="0"/>
        <w:jc w:val="both"/>
        <w:rPr>
          <w:sz w:val="22"/>
        </w:rPr>
      </w:pPr>
      <w:r>
        <w:rPr>
          <w:sz w:val="22"/>
        </w:rPr>
        <w:t>Scanning of inclusion complexes was performed to ascertain whether there was any interference in</w:t>
      </w:r>
      <w:r>
        <w:rPr>
          <w:spacing w:val="1"/>
          <w:sz w:val="22"/>
        </w:rPr>
        <w:t> </w:t>
      </w:r>
      <w:r>
        <w:rPr>
          <w:sz w:val="22"/>
        </w:rPr>
        <w:t>UV detection of inclusion complexes compared to control (drug) which can depict the drug polymer</w:t>
      </w:r>
      <w:r>
        <w:rPr>
          <w:spacing w:val="1"/>
          <w:sz w:val="22"/>
        </w:rPr>
        <w:t> </w:t>
      </w:r>
      <w:r>
        <w:rPr>
          <w:sz w:val="22"/>
        </w:rPr>
        <w:t>interaction, if any (</w:t>
      </w:r>
      <w:r>
        <w:rPr>
          <w:sz w:val="23"/>
        </w:rPr>
        <w:t>Ghodke </w:t>
      </w:r>
      <w:r>
        <w:rPr>
          <w:i/>
          <w:sz w:val="23"/>
        </w:rPr>
        <w:t>et al.</w:t>
      </w:r>
      <w:r>
        <w:rPr>
          <w:sz w:val="23"/>
        </w:rPr>
        <w:t>, 2008</w:t>
      </w:r>
      <w:r>
        <w:rPr>
          <w:sz w:val="22"/>
        </w:rPr>
        <w:t>). The UV interference of each inclusion complex was</w:t>
      </w:r>
      <w:r>
        <w:rPr>
          <w:spacing w:val="1"/>
          <w:sz w:val="22"/>
        </w:rPr>
        <w:t> </w:t>
      </w:r>
      <w:r>
        <w:rPr>
          <w:sz w:val="22"/>
        </w:rPr>
        <w:t>determined</w:t>
      </w:r>
      <w:r>
        <w:rPr>
          <w:spacing w:val="1"/>
          <w:sz w:val="22"/>
        </w:rPr>
        <w:t> </w:t>
      </w:r>
      <w:r>
        <w:rPr>
          <w:sz w:val="22"/>
        </w:rPr>
        <w:t>using powder equivalent to 20</w:t>
      </w:r>
      <w:r>
        <w:rPr>
          <w:spacing w:val="1"/>
          <w:sz w:val="22"/>
        </w:rPr>
        <w:t> </w:t>
      </w:r>
      <w:r>
        <w:rPr>
          <w:sz w:val="22"/>
        </w:rPr>
        <w:t>mg of artemether, dissolved</w:t>
      </w:r>
      <w:r>
        <w:rPr>
          <w:spacing w:val="1"/>
          <w:sz w:val="22"/>
        </w:rPr>
        <w:t> </w:t>
      </w:r>
      <w:r>
        <w:rPr>
          <w:sz w:val="22"/>
        </w:rPr>
        <w:t>in 20 ml of ethanol and</w:t>
      </w:r>
      <w:r>
        <w:rPr>
          <w:spacing w:val="1"/>
          <w:sz w:val="22"/>
        </w:rPr>
        <w:t> </w:t>
      </w:r>
      <w:r>
        <w:rPr>
          <w:sz w:val="22"/>
        </w:rPr>
        <w:t>shaken for 20 min using a magnetic shaker. To 2 ml of the solution obtained, ethanolic HCl was</w:t>
      </w:r>
      <w:r>
        <w:rPr>
          <w:spacing w:val="1"/>
          <w:sz w:val="22"/>
        </w:rPr>
        <w:t> </w:t>
      </w:r>
      <w:r>
        <w:rPr>
          <w:sz w:val="22"/>
        </w:rPr>
        <w:t>added and volume made up to 50 ml. The solution was then heated at 60 </w:t>
      </w:r>
      <w:r>
        <w:rPr>
          <w:sz w:val="22"/>
          <w:vertAlign w:val="superscript"/>
        </w:rPr>
        <w:t>o</w:t>
      </w:r>
      <w:r>
        <w:rPr>
          <w:sz w:val="22"/>
          <w:vertAlign w:val="baseline"/>
        </w:rPr>
        <w:t>C for 3 h filtered through</w:t>
      </w:r>
      <w:r>
        <w:rPr>
          <w:spacing w:val="1"/>
          <w:sz w:val="22"/>
          <w:vertAlign w:val="baseline"/>
        </w:rPr>
        <w:t> </w:t>
      </w:r>
      <w:r>
        <w:rPr>
          <w:sz w:val="22"/>
          <w:vertAlign w:val="baseline"/>
        </w:rPr>
        <w:t>Whatman</w:t>
      </w:r>
      <w:r>
        <w:rPr>
          <w:spacing w:val="1"/>
          <w:sz w:val="22"/>
          <w:vertAlign w:val="baseline"/>
        </w:rPr>
        <w:t> </w:t>
      </w:r>
      <w:r>
        <w:rPr>
          <w:sz w:val="22"/>
          <w:vertAlign w:val="baseline"/>
        </w:rPr>
        <w:t>filter paper</w:t>
      </w:r>
      <w:r>
        <w:rPr>
          <w:spacing w:val="1"/>
          <w:sz w:val="22"/>
          <w:vertAlign w:val="baseline"/>
        </w:rPr>
        <w:t> </w:t>
      </w:r>
      <w:r>
        <w:rPr>
          <w:sz w:val="22"/>
          <w:vertAlign w:val="baseline"/>
        </w:rPr>
        <w:t>No.42</w:t>
      </w:r>
      <w:r>
        <w:rPr>
          <w:spacing w:val="1"/>
          <w:sz w:val="22"/>
          <w:vertAlign w:val="baseline"/>
        </w:rPr>
        <w:t> </w:t>
      </w:r>
      <w:r>
        <w:rPr>
          <w:sz w:val="22"/>
          <w:vertAlign w:val="baseline"/>
        </w:rPr>
        <w:t>and</w:t>
      </w:r>
      <w:r>
        <w:rPr>
          <w:spacing w:val="1"/>
          <w:sz w:val="22"/>
          <w:vertAlign w:val="baseline"/>
        </w:rPr>
        <w:t> </w:t>
      </w:r>
      <w:r>
        <w:rPr>
          <w:sz w:val="22"/>
          <w:vertAlign w:val="baseline"/>
        </w:rPr>
        <w:t>allowed</w:t>
      </w:r>
      <w:r>
        <w:rPr>
          <w:spacing w:val="1"/>
          <w:sz w:val="22"/>
          <w:vertAlign w:val="baseline"/>
        </w:rPr>
        <w:t> </w:t>
      </w:r>
      <w:r>
        <w:rPr>
          <w:sz w:val="22"/>
          <w:vertAlign w:val="baseline"/>
        </w:rPr>
        <w:t>to cool</w:t>
      </w:r>
      <w:r>
        <w:rPr>
          <w:spacing w:val="1"/>
          <w:sz w:val="22"/>
          <w:vertAlign w:val="baseline"/>
        </w:rPr>
        <w:t> </w:t>
      </w:r>
      <w:r>
        <w:rPr>
          <w:sz w:val="22"/>
          <w:vertAlign w:val="baseline"/>
        </w:rPr>
        <w:t>to</w:t>
      </w:r>
      <w:r>
        <w:rPr>
          <w:spacing w:val="1"/>
          <w:sz w:val="22"/>
          <w:vertAlign w:val="baseline"/>
        </w:rPr>
        <w:t> </w:t>
      </w:r>
      <w:r>
        <w:rPr>
          <w:sz w:val="22"/>
          <w:vertAlign w:val="baseline"/>
        </w:rPr>
        <w:t>room temperature</w:t>
      </w:r>
      <w:r>
        <w:rPr>
          <w:spacing w:val="1"/>
          <w:sz w:val="22"/>
          <w:vertAlign w:val="baseline"/>
        </w:rPr>
        <w:t> </w:t>
      </w:r>
      <w:r>
        <w:rPr>
          <w:sz w:val="22"/>
          <w:vertAlign w:val="baseline"/>
        </w:rPr>
        <w:t>before</w:t>
      </w:r>
      <w:r>
        <w:rPr>
          <w:spacing w:val="1"/>
          <w:sz w:val="22"/>
          <w:vertAlign w:val="baseline"/>
        </w:rPr>
        <w:t> </w:t>
      </w:r>
      <w:r>
        <w:rPr>
          <w:sz w:val="22"/>
          <w:vertAlign w:val="baseline"/>
        </w:rPr>
        <w:t>scanning</w:t>
      </w:r>
      <w:r>
        <w:rPr>
          <w:spacing w:val="1"/>
          <w:sz w:val="22"/>
          <w:vertAlign w:val="baseline"/>
        </w:rPr>
        <w:t> </w:t>
      </w:r>
      <w:r>
        <w:rPr>
          <w:sz w:val="22"/>
          <w:vertAlign w:val="baseline"/>
        </w:rPr>
        <w:t>in</w:t>
      </w:r>
      <w:r>
        <w:rPr>
          <w:spacing w:val="1"/>
          <w:sz w:val="22"/>
          <w:vertAlign w:val="baseline"/>
        </w:rPr>
        <w:t> </w:t>
      </w:r>
      <w:r>
        <w:rPr>
          <w:sz w:val="22"/>
          <w:vertAlign w:val="baseline"/>
        </w:rPr>
        <w:t>the</w:t>
      </w:r>
      <w:r>
        <w:rPr>
          <w:spacing w:val="1"/>
          <w:sz w:val="22"/>
          <w:vertAlign w:val="baseline"/>
        </w:rPr>
        <w:t> </w:t>
      </w:r>
      <w:r>
        <w:rPr>
          <w:sz w:val="22"/>
          <w:vertAlign w:val="baseline"/>
        </w:rPr>
        <w:t>ultraviolet</w:t>
      </w:r>
      <w:r>
        <w:rPr>
          <w:spacing w:val="-4"/>
          <w:sz w:val="22"/>
          <w:vertAlign w:val="baseline"/>
        </w:rPr>
        <w:t> </w:t>
      </w:r>
      <w:r>
        <w:rPr>
          <w:sz w:val="22"/>
          <w:vertAlign w:val="baseline"/>
        </w:rPr>
        <w:t>region</w:t>
      </w:r>
      <w:r>
        <w:rPr>
          <w:spacing w:val="-2"/>
          <w:sz w:val="22"/>
          <w:vertAlign w:val="baseline"/>
        </w:rPr>
        <w:t> </w:t>
      </w:r>
      <w:r>
        <w:rPr>
          <w:sz w:val="22"/>
          <w:vertAlign w:val="baseline"/>
        </w:rPr>
        <w:t>of</w:t>
      </w:r>
      <w:r>
        <w:rPr>
          <w:spacing w:val="-7"/>
          <w:sz w:val="22"/>
          <w:vertAlign w:val="baseline"/>
        </w:rPr>
        <w:t> </w:t>
      </w:r>
      <w:r>
        <w:rPr>
          <w:sz w:val="22"/>
          <w:vertAlign w:val="baseline"/>
        </w:rPr>
        <w:t>the</w:t>
      </w:r>
      <w:r>
        <w:rPr>
          <w:spacing w:val="3"/>
          <w:sz w:val="22"/>
          <w:vertAlign w:val="baseline"/>
        </w:rPr>
        <w:t> </w:t>
      </w:r>
      <w:r>
        <w:rPr>
          <w:sz w:val="22"/>
          <w:vertAlign w:val="baseline"/>
        </w:rPr>
        <w:t>spectrum.</w:t>
      </w:r>
    </w:p>
    <w:p>
      <w:pPr>
        <w:spacing w:after="0" w:line="482" w:lineRule="auto"/>
        <w:jc w:val="both"/>
        <w:rPr>
          <w:sz w:val="22"/>
        </w:rPr>
        <w:sectPr>
          <w:pgSz w:w="12240" w:h="15840"/>
          <w:pgMar w:header="0" w:footer="1012" w:top="1500" w:bottom="1200" w:left="480" w:right="600"/>
        </w:sectPr>
      </w:pPr>
    </w:p>
    <w:p>
      <w:pPr>
        <w:pStyle w:val="Heading2"/>
        <w:numPr>
          <w:ilvl w:val="2"/>
          <w:numId w:val="27"/>
        </w:numPr>
        <w:tabs>
          <w:tab w:pos="2833" w:val="left" w:leader="none"/>
          <w:tab w:pos="2834" w:val="left" w:leader="none"/>
        </w:tabs>
        <w:spacing w:line="240" w:lineRule="auto" w:before="69" w:after="0"/>
        <w:ind w:left="2834" w:right="0" w:hanging="1081"/>
        <w:jc w:val="left"/>
      </w:pPr>
      <w:bookmarkStart w:name="_TOC_250034" w:id="41"/>
      <w:r>
        <w:rPr/>
        <w:t>Dissolution</w:t>
      </w:r>
      <w:r>
        <w:rPr>
          <w:spacing w:val="41"/>
        </w:rPr>
        <w:t> </w:t>
      </w:r>
      <w:bookmarkEnd w:id="41"/>
      <w:r>
        <w:rPr/>
        <w:t>Characteristics</w:t>
      </w:r>
    </w:p>
    <w:p>
      <w:pPr>
        <w:pStyle w:val="BodyText"/>
        <w:rPr>
          <w:b/>
          <w:sz w:val="26"/>
        </w:rPr>
      </w:pPr>
    </w:p>
    <w:p>
      <w:pPr>
        <w:pStyle w:val="Heading2"/>
        <w:numPr>
          <w:ilvl w:val="3"/>
          <w:numId w:val="27"/>
        </w:numPr>
        <w:tabs>
          <w:tab w:pos="2474" w:val="left" w:leader="none"/>
        </w:tabs>
        <w:spacing w:line="240" w:lineRule="auto" w:before="229" w:after="0"/>
        <w:ind w:left="2474" w:right="0" w:hanging="721"/>
        <w:jc w:val="left"/>
      </w:pPr>
      <w:bookmarkStart w:name="_TOC_250033" w:id="42"/>
      <w:r>
        <w:rPr>
          <w:i/>
        </w:rPr>
        <w:t>In</w:t>
      </w:r>
      <w:r>
        <w:rPr>
          <w:i/>
          <w:spacing w:val="26"/>
        </w:rPr>
        <w:t> </w:t>
      </w:r>
      <w:r>
        <w:rPr>
          <w:i/>
        </w:rPr>
        <w:t>vitro</w:t>
      </w:r>
      <w:r>
        <w:rPr>
          <w:i/>
          <w:spacing w:val="47"/>
        </w:rPr>
        <w:t> </w:t>
      </w:r>
      <w:r>
        <w:rPr/>
        <w:t>dissolution</w:t>
      </w:r>
      <w:r>
        <w:rPr>
          <w:spacing w:val="26"/>
        </w:rPr>
        <w:t> </w:t>
      </w:r>
      <w:r>
        <w:rPr/>
        <w:t>studies</w:t>
      </w:r>
      <w:r>
        <w:rPr>
          <w:spacing w:val="31"/>
        </w:rPr>
        <w:t> </w:t>
      </w:r>
      <w:r>
        <w:rPr/>
        <w:t>for</w:t>
      </w:r>
      <w:r>
        <w:rPr>
          <w:spacing w:val="34"/>
        </w:rPr>
        <w:t> </w:t>
      </w:r>
      <w:r>
        <w:rPr/>
        <w:t>artemether-HP-β-CD</w:t>
      </w:r>
      <w:r>
        <w:rPr>
          <w:spacing w:val="30"/>
        </w:rPr>
        <w:t> </w:t>
      </w:r>
      <w:bookmarkEnd w:id="42"/>
      <w:r>
        <w:rPr/>
        <w:t>complexes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501" w:lineRule="auto" w:before="221"/>
        <w:ind w:left="1392" w:right="837" w:firstLine="360"/>
        <w:jc w:val="both"/>
      </w:pPr>
      <w:r>
        <w:rPr>
          <w:w w:val="105"/>
        </w:rPr>
        <w:t>The </w:t>
      </w:r>
      <w:r>
        <w:rPr>
          <w:i/>
          <w:w w:val="105"/>
        </w:rPr>
        <w:t>in vitro </w:t>
      </w:r>
      <w:r>
        <w:rPr>
          <w:w w:val="105"/>
        </w:rPr>
        <w:t>dissolution study of artemether (pure powder) and inclusion complexes was</w:t>
      </w:r>
      <w:r>
        <w:rPr>
          <w:spacing w:val="-58"/>
          <w:w w:val="105"/>
        </w:rPr>
        <w:t> </w:t>
      </w:r>
      <w:r>
        <w:rPr>
          <w:w w:val="105"/>
        </w:rPr>
        <w:t>carried</w:t>
      </w:r>
      <w:r>
        <w:rPr>
          <w:spacing w:val="1"/>
          <w:w w:val="105"/>
        </w:rPr>
        <w:t> </w:t>
      </w:r>
      <w:r>
        <w:rPr>
          <w:w w:val="105"/>
        </w:rPr>
        <w:t>out</w:t>
      </w:r>
      <w:r>
        <w:rPr>
          <w:spacing w:val="1"/>
          <w:w w:val="105"/>
        </w:rPr>
        <w:t> </w:t>
      </w:r>
      <w:r>
        <w:rPr>
          <w:w w:val="105"/>
        </w:rPr>
        <w:t>both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simulated</w:t>
      </w:r>
      <w:r>
        <w:rPr>
          <w:spacing w:val="1"/>
          <w:w w:val="105"/>
        </w:rPr>
        <w:t> </w:t>
      </w:r>
      <w:r>
        <w:rPr>
          <w:w w:val="105"/>
        </w:rPr>
        <w:t>intestinal</w:t>
      </w:r>
      <w:r>
        <w:rPr>
          <w:spacing w:val="1"/>
          <w:w w:val="105"/>
        </w:rPr>
        <w:t> </w:t>
      </w:r>
      <w:r>
        <w:rPr>
          <w:w w:val="105"/>
        </w:rPr>
        <w:t>fluid</w:t>
      </w:r>
      <w:r>
        <w:rPr>
          <w:spacing w:val="1"/>
          <w:w w:val="105"/>
        </w:rPr>
        <w:t> </w:t>
      </w:r>
      <w:r>
        <w:rPr>
          <w:w w:val="105"/>
        </w:rPr>
        <w:t>(SIF)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simulated</w:t>
      </w:r>
      <w:r>
        <w:rPr>
          <w:spacing w:val="1"/>
          <w:w w:val="105"/>
        </w:rPr>
        <w:t> </w:t>
      </w:r>
      <w:r>
        <w:rPr>
          <w:w w:val="105"/>
        </w:rPr>
        <w:t>gastric</w:t>
      </w:r>
      <w:r>
        <w:rPr>
          <w:spacing w:val="1"/>
          <w:w w:val="105"/>
        </w:rPr>
        <w:t> </w:t>
      </w:r>
      <w:r>
        <w:rPr>
          <w:w w:val="105"/>
        </w:rPr>
        <w:t>fluid</w:t>
      </w:r>
      <w:r>
        <w:rPr>
          <w:spacing w:val="1"/>
          <w:w w:val="105"/>
        </w:rPr>
        <w:t> </w:t>
      </w:r>
      <w:r>
        <w:rPr>
          <w:w w:val="105"/>
        </w:rPr>
        <w:t>(SGF):</w:t>
      </w:r>
      <w:r>
        <w:rPr>
          <w:spacing w:val="-58"/>
          <w:w w:val="105"/>
        </w:rPr>
        <w:t> </w:t>
      </w:r>
      <w:r>
        <w:rPr>
          <w:w w:val="105"/>
        </w:rPr>
        <w:t>whereas</w:t>
      </w:r>
      <w:r>
        <w:rPr>
          <w:spacing w:val="-10"/>
          <w:w w:val="105"/>
        </w:rPr>
        <w:t> </w:t>
      </w:r>
      <w:r>
        <w:rPr>
          <w:w w:val="105"/>
        </w:rPr>
        <w:t>the</w:t>
      </w:r>
      <w:r>
        <w:rPr>
          <w:spacing w:val="-7"/>
          <w:w w:val="105"/>
        </w:rPr>
        <w:t> </w:t>
      </w:r>
      <w:r>
        <w:rPr>
          <w:i/>
          <w:w w:val="105"/>
        </w:rPr>
        <w:t>in</w:t>
      </w:r>
      <w:r>
        <w:rPr>
          <w:i/>
          <w:spacing w:val="-2"/>
          <w:w w:val="105"/>
        </w:rPr>
        <w:t> </w:t>
      </w:r>
      <w:r>
        <w:rPr>
          <w:i/>
          <w:w w:val="105"/>
        </w:rPr>
        <w:t>vitro </w:t>
      </w:r>
      <w:r>
        <w:rPr>
          <w:w w:val="105"/>
        </w:rPr>
        <w:t>release</w:t>
      </w:r>
      <w:r>
        <w:rPr>
          <w:spacing w:val="-8"/>
          <w:w w:val="105"/>
        </w:rPr>
        <w:t> </w:t>
      </w:r>
      <w:r>
        <w:rPr>
          <w:w w:val="105"/>
        </w:rPr>
        <w:t>of</w:t>
      </w:r>
      <w:r>
        <w:rPr>
          <w:spacing w:val="-10"/>
          <w:w w:val="105"/>
        </w:rPr>
        <w:t> </w:t>
      </w:r>
      <w:r>
        <w:rPr>
          <w:w w:val="105"/>
        </w:rPr>
        <w:t>artemether</w:t>
      </w:r>
      <w:r>
        <w:rPr>
          <w:spacing w:val="2"/>
          <w:w w:val="105"/>
        </w:rPr>
        <w:t> </w:t>
      </w:r>
      <w:r>
        <w:rPr>
          <w:w w:val="105"/>
        </w:rPr>
        <w:t>from</w:t>
      </w:r>
      <w:r>
        <w:rPr>
          <w:spacing w:val="-6"/>
          <w:w w:val="105"/>
        </w:rPr>
        <w:t> </w:t>
      </w:r>
      <w:r>
        <w:rPr>
          <w:w w:val="105"/>
        </w:rPr>
        <w:t>the</w:t>
      </w:r>
      <w:r>
        <w:rPr>
          <w:spacing w:val="-8"/>
          <w:w w:val="105"/>
        </w:rPr>
        <w:t> </w:t>
      </w:r>
      <w:r>
        <w:rPr>
          <w:w w:val="105"/>
        </w:rPr>
        <w:t>commercial</w:t>
      </w:r>
      <w:r>
        <w:rPr>
          <w:spacing w:val="-6"/>
          <w:w w:val="105"/>
        </w:rPr>
        <w:t> </w:t>
      </w:r>
      <w:r>
        <w:rPr>
          <w:w w:val="105"/>
        </w:rPr>
        <w:t>parenteral</w:t>
      </w:r>
      <w:r>
        <w:rPr>
          <w:spacing w:val="-6"/>
          <w:w w:val="105"/>
        </w:rPr>
        <w:t> </w:t>
      </w:r>
      <w:r>
        <w:rPr>
          <w:w w:val="105"/>
        </w:rPr>
        <w:t>product</w:t>
      </w:r>
      <w:r>
        <w:rPr>
          <w:spacing w:val="-6"/>
          <w:w w:val="105"/>
        </w:rPr>
        <w:t> </w:t>
      </w:r>
      <w:r>
        <w:rPr>
          <w:w w:val="105"/>
        </w:rPr>
        <w:t>(Drutemal</w:t>
      </w:r>
      <w:r>
        <w:rPr>
          <w:spacing w:val="-58"/>
          <w:w w:val="105"/>
        </w:rPr>
        <w:t> </w:t>
      </w:r>
      <w:r>
        <w:rPr>
          <w:w w:val="105"/>
        </w:rPr>
        <w:t>injection) was carried out only in SIF. The apparatus used was the Erweka dissolution</w:t>
      </w:r>
      <w:r>
        <w:rPr>
          <w:spacing w:val="1"/>
          <w:w w:val="105"/>
        </w:rPr>
        <w:t> </w:t>
      </w:r>
      <w:r>
        <w:rPr>
          <w:w w:val="105"/>
        </w:rPr>
        <w:t>apparatus. In each case, the volume of the dissolution medium (simulated body fluid) used</w:t>
      </w:r>
      <w:r>
        <w:rPr>
          <w:spacing w:val="1"/>
          <w:w w:val="105"/>
        </w:rPr>
        <w:t> </w:t>
      </w:r>
      <w:r>
        <w:rPr>
          <w:w w:val="105"/>
        </w:rPr>
        <w:t>was 500</w:t>
      </w:r>
      <w:r>
        <w:rPr>
          <w:spacing w:val="1"/>
          <w:w w:val="105"/>
        </w:rPr>
        <w:t> </w:t>
      </w:r>
      <w:r>
        <w:rPr>
          <w:w w:val="105"/>
        </w:rPr>
        <w:t>ml. The</w:t>
      </w:r>
      <w:r>
        <w:rPr>
          <w:spacing w:val="1"/>
          <w:w w:val="105"/>
        </w:rPr>
        <w:t> </w:t>
      </w:r>
      <w:r>
        <w:rPr>
          <w:w w:val="105"/>
        </w:rPr>
        <w:t>dissolution</w:t>
      </w:r>
      <w:r>
        <w:rPr>
          <w:spacing w:val="1"/>
          <w:w w:val="105"/>
        </w:rPr>
        <w:t> </w:t>
      </w:r>
      <w:r>
        <w:rPr>
          <w:w w:val="105"/>
        </w:rPr>
        <w:t>medium was previously</w:t>
      </w:r>
      <w:r>
        <w:rPr>
          <w:spacing w:val="1"/>
          <w:w w:val="105"/>
        </w:rPr>
        <w:t> </w:t>
      </w:r>
      <w:r>
        <w:rPr>
          <w:w w:val="105"/>
        </w:rPr>
        <w:t>warmed to 37</w:t>
      </w:r>
      <w:r>
        <w:rPr>
          <w:spacing w:val="1"/>
          <w:w w:val="105"/>
        </w:rPr>
        <w:t> </w:t>
      </w:r>
      <w:r>
        <w:rPr>
          <w:w w:val="105"/>
        </w:rPr>
        <w:t>± 0.5 ºC and the</w:t>
      </w:r>
      <w:r>
        <w:rPr>
          <w:spacing w:val="1"/>
          <w:w w:val="105"/>
        </w:rPr>
        <w:t> </w:t>
      </w:r>
      <w:r>
        <w:rPr>
          <w:w w:val="105"/>
        </w:rPr>
        <w:t>temperature maintained throughout the experiment. The volume withdrawn at each time</w:t>
      </w:r>
      <w:r>
        <w:rPr>
          <w:spacing w:val="1"/>
          <w:w w:val="105"/>
        </w:rPr>
        <w:t> </w:t>
      </w:r>
      <w:r>
        <w:rPr>
          <w:w w:val="105"/>
        </w:rPr>
        <w:t>interval was</w:t>
      </w:r>
      <w:r>
        <w:rPr>
          <w:spacing w:val="-10"/>
          <w:w w:val="105"/>
        </w:rPr>
        <w:t> </w:t>
      </w:r>
      <w:r>
        <w:rPr>
          <w:w w:val="105"/>
        </w:rPr>
        <w:t>replaced</w:t>
      </w:r>
      <w:r>
        <w:rPr>
          <w:spacing w:val="-1"/>
          <w:w w:val="105"/>
        </w:rPr>
        <w:t> </w:t>
      </w:r>
      <w:r>
        <w:rPr>
          <w:w w:val="105"/>
        </w:rPr>
        <w:t>with</w:t>
      </w:r>
      <w:r>
        <w:rPr>
          <w:spacing w:val="-1"/>
          <w:w w:val="105"/>
        </w:rPr>
        <w:t> </w:t>
      </w:r>
      <w:r>
        <w:rPr>
          <w:w w:val="105"/>
        </w:rPr>
        <w:t>fresh</w:t>
      </w:r>
      <w:r>
        <w:rPr>
          <w:spacing w:val="-1"/>
          <w:w w:val="105"/>
        </w:rPr>
        <w:t> </w:t>
      </w:r>
      <w:r>
        <w:rPr>
          <w:w w:val="105"/>
        </w:rPr>
        <w:t>quantity</w:t>
      </w:r>
      <w:r>
        <w:rPr>
          <w:spacing w:val="-1"/>
          <w:w w:val="105"/>
        </w:rPr>
        <w:t> </w:t>
      </w:r>
      <w:r>
        <w:rPr>
          <w:w w:val="105"/>
        </w:rPr>
        <w:t>of</w:t>
      </w:r>
      <w:r>
        <w:rPr>
          <w:spacing w:val="-4"/>
          <w:w w:val="105"/>
        </w:rPr>
        <w:t> </w:t>
      </w:r>
      <w:r>
        <w:rPr>
          <w:w w:val="105"/>
        </w:rPr>
        <w:t>dissolution</w:t>
      </w:r>
      <w:r>
        <w:rPr>
          <w:spacing w:val="-2"/>
          <w:w w:val="105"/>
        </w:rPr>
        <w:t> </w:t>
      </w:r>
      <w:r>
        <w:rPr>
          <w:w w:val="105"/>
        </w:rPr>
        <w:t>medium.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501" w:lineRule="auto"/>
        <w:ind w:left="1392" w:right="839" w:firstLine="360"/>
        <w:jc w:val="both"/>
      </w:pPr>
      <w:r>
        <w:rPr>
          <w:w w:val="105"/>
        </w:rPr>
        <w:t>In each case, inclusion-complex, commercial parenteral product and pure artemether</w:t>
      </w:r>
      <w:r>
        <w:rPr>
          <w:spacing w:val="1"/>
          <w:w w:val="105"/>
        </w:rPr>
        <w:t> </w:t>
      </w:r>
      <w:r>
        <w:rPr>
          <w:w w:val="105"/>
        </w:rPr>
        <w:t>powder</w:t>
      </w:r>
      <w:r>
        <w:rPr>
          <w:spacing w:val="1"/>
          <w:w w:val="105"/>
        </w:rPr>
        <w:t> </w:t>
      </w:r>
      <w:r>
        <w:rPr>
          <w:w w:val="105"/>
        </w:rPr>
        <w:t>equivalent to 40</w:t>
      </w:r>
      <w:r>
        <w:rPr>
          <w:spacing w:val="1"/>
          <w:w w:val="105"/>
        </w:rPr>
        <w:t> </w:t>
      </w:r>
      <w:r>
        <w:rPr>
          <w:w w:val="105"/>
        </w:rPr>
        <w:t>mg of artemether</w:t>
      </w:r>
      <w:r>
        <w:rPr>
          <w:spacing w:val="1"/>
          <w:w w:val="105"/>
        </w:rPr>
        <w:t> </w:t>
      </w:r>
      <w:r>
        <w:rPr>
          <w:w w:val="105"/>
        </w:rPr>
        <w:t>was transfered into a</w:t>
      </w:r>
      <w:r>
        <w:rPr>
          <w:spacing w:val="1"/>
          <w:w w:val="105"/>
        </w:rPr>
        <w:t> </w:t>
      </w:r>
      <w:r>
        <w:rPr>
          <w:w w:val="105"/>
        </w:rPr>
        <w:t>dialyzing</w:t>
      </w:r>
      <w:r>
        <w:rPr>
          <w:spacing w:val="1"/>
          <w:w w:val="105"/>
        </w:rPr>
        <w:t> </w:t>
      </w:r>
      <w:r>
        <w:rPr>
          <w:w w:val="105"/>
        </w:rPr>
        <w:t>membrane,</w:t>
      </w:r>
      <w:r>
        <w:rPr>
          <w:spacing w:val="1"/>
          <w:w w:val="105"/>
        </w:rPr>
        <w:t> </w:t>
      </w:r>
      <w:r>
        <w:rPr>
          <w:w w:val="105"/>
        </w:rPr>
        <w:t>securely tied at both ends and placed in the dry basket and the apparatus was set to a</w:t>
      </w:r>
      <w:r>
        <w:rPr>
          <w:spacing w:val="1"/>
          <w:w w:val="105"/>
        </w:rPr>
        <w:t> </w:t>
      </w:r>
      <w:r>
        <w:rPr>
          <w:w w:val="105"/>
        </w:rPr>
        <w:t>rotational speed of 50 rpm. Five millilitres aliquots were withdrawn at predetermined time</w:t>
      </w:r>
      <w:r>
        <w:rPr>
          <w:spacing w:val="1"/>
          <w:w w:val="105"/>
        </w:rPr>
        <w:t> </w:t>
      </w:r>
      <w:r>
        <w:rPr>
          <w:w w:val="105"/>
        </w:rPr>
        <w:t>intervals (5, 10, 15, 30, 45, 60, 75, 90, 105 and 120 min) and filtered using Whatman filter</w:t>
      </w:r>
      <w:r>
        <w:rPr>
          <w:spacing w:val="1"/>
          <w:w w:val="105"/>
        </w:rPr>
        <w:t> </w:t>
      </w:r>
      <w:r>
        <w:rPr>
          <w:w w:val="105"/>
        </w:rPr>
        <w:t>paper No. 41. Two millilitres of the filtrate was treated with 100 ml of ethanolic HCl in a</w:t>
      </w:r>
      <w:r>
        <w:rPr>
          <w:spacing w:val="1"/>
          <w:w w:val="105"/>
        </w:rPr>
        <w:t> </w:t>
      </w:r>
      <w:r>
        <w:rPr>
          <w:w w:val="105"/>
        </w:rPr>
        <w:t>conical flask, stoppered and placed in a water-bath at 60 °C for 3 h, then allowed to cool to</w:t>
      </w:r>
      <w:r>
        <w:rPr>
          <w:spacing w:val="1"/>
          <w:w w:val="105"/>
        </w:rPr>
        <w:t> </w:t>
      </w:r>
      <w:r>
        <w:rPr>
          <w:w w:val="105"/>
        </w:rPr>
        <w:t>room temperature and the absorbance was measured at 254 nm. Percentage amount of</w:t>
      </w:r>
      <w:r>
        <w:rPr>
          <w:spacing w:val="1"/>
          <w:w w:val="105"/>
        </w:rPr>
        <w:t> </w:t>
      </w:r>
      <w:r>
        <w:rPr>
          <w:w w:val="105"/>
        </w:rPr>
        <w:t>artemether</w:t>
      </w:r>
      <w:r>
        <w:rPr>
          <w:spacing w:val="3"/>
          <w:w w:val="105"/>
        </w:rPr>
        <w:t> </w:t>
      </w:r>
      <w:r>
        <w:rPr>
          <w:w w:val="105"/>
        </w:rPr>
        <w:t>released</w:t>
      </w:r>
      <w:r>
        <w:rPr>
          <w:spacing w:val="-1"/>
          <w:w w:val="105"/>
        </w:rPr>
        <w:t> </w:t>
      </w:r>
      <w:r>
        <w:rPr>
          <w:w w:val="105"/>
        </w:rPr>
        <w:t>was</w:t>
      </w:r>
      <w:r>
        <w:rPr>
          <w:spacing w:val="-3"/>
          <w:w w:val="105"/>
        </w:rPr>
        <w:t> </w:t>
      </w:r>
      <w:r>
        <w:rPr>
          <w:w w:val="105"/>
        </w:rPr>
        <w:t>calculated</w:t>
      </w:r>
      <w:r>
        <w:rPr>
          <w:spacing w:val="-7"/>
          <w:w w:val="105"/>
        </w:rPr>
        <w:t> </w:t>
      </w:r>
      <w:r>
        <w:rPr>
          <w:w w:val="105"/>
        </w:rPr>
        <w:t>and</w:t>
      </w:r>
      <w:r>
        <w:rPr>
          <w:spacing w:val="-1"/>
          <w:w w:val="105"/>
        </w:rPr>
        <w:t> </w:t>
      </w:r>
      <w:r>
        <w:rPr>
          <w:w w:val="105"/>
        </w:rPr>
        <w:t>plotted</w:t>
      </w:r>
      <w:r>
        <w:rPr>
          <w:spacing w:val="-8"/>
          <w:w w:val="105"/>
        </w:rPr>
        <w:t> </w:t>
      </w:r>
      <w:r>
        <w:rPr>
          <w:w w:val="105"/>
        </w:rPr>
        <w:t>against</w:t>
      </w:r>
      <w:r>
        <w:rPr>
          <w:spacing w:val="-6"/>
          <w:w w:val="105"/>
        </w:rPr>
        <w:t> </w:t>
      </w:r>
      <w:r>
        <w:rPr>
          <w:w w:val="105"/>
        </w:rPr>
        <w:t>time.</w:t>
      </w:r>
    </w:p>
    <w:p>
      <w:pPr>
        <w:pStyle w:val="BodyText"/>
        <w:spacing w:before="10"/>
        <w:rPr>
          <w:sz w:val="20"/>
        </w:rPr>
      </w:pPr>
    </w:p>
    <w:p>
      <w:pPr>
        <w:pStyle w:val="Heading2"/>
        <w:numPr>
          <w:ilvl w:val="2"/>
          <w:numId w:val="27"/>
        </w:numPr>
        <w:tabs>
          <w:tab w:pos="2833" w:val="left" w:leader="none"/>
          <w:tab w:pos="2834" w:val="left" w:leader="none"/>
        </w:tabs>
        <w:spacing w:line="240" w:lineRule="auto" w:before="1" w:after="0"/>
        <w:ind w:left="2834" w:right="0" w:hanging="1081"/>
        <w:jc w:val="left"/>
      </w:pPr>
      <w:bookmarkStart w:name="_TOC_250032" w:id="43"/>
      <w:r>
        <w:rPr/>
        <w:t>Formulation</w:t>
      </w:r>
      <w:r>
        <w:rPr>
          <w:spacing w:val="36"/>
        </w:rPr>
        <w:t> </w:t>
      </w:r>
      <w:r>
        <w:rPr/>
        <w:t>of</w:t>
      </w:r>
      <w:r>
        <w:rPr>
          <w:spacing w:val="53"/>
        </w:rPr>
        <w:t> </w:t>
      </w:r>
      <w:r>
        <w:rPr/>
        <w:t>artemether-cyclodextrin</w:t>
      </w:r>
      <w:r>
        <w:rPr>
          <w:spacing w:val="40"/>
        </w:rPr>
        <w:t> </w:t>
      </w:r>
      <w:r>
        <w:rPr/>
        <w:t>Inclusion</w:t>
      </w:r>
      <w:r>
        <w:rPr>
          <w:spacing w:val="36"/>
        </w:rPr>
        <w:t> </w:t>
      </w:r>
      <w:r>
        <w:rPr/>
        <w:t>complex</w:t>
      </w:r>
      <w:r>
        <w:rPr>
          <w:spacing w:val="34"/>
        </w:rPr>
        <w:t> </w:t>
      </w:r>
      <w:bookmarkEnd w:id="43"/>
      <w:r>
        <w:rPr/>
        <w:t>Tablets</w:t>
      </w:r>
    </w:p>
    <w:p>
      <w:pPr>
        <w:spacing w:after="0" w:line="240" w:lineRule="auto"/>
        <w:jc w:val="left"/>
        <w:sectPr>
          <w:pgSz w:w="12240" w:h="15840"/>
          <w:pgMar w:header="0" w:footer="1012" w:top="1380" w:bottom="1200" w:left="480" w:right="600"/>
        </w:sectPr>
      </w:pPr>
    </w:p>
    <w:p>
      <w:pPr>
        <w:pStyle w:val="BodyText"/>
        <w:spacing w:line="501" w:lineRule="auto" w:before="82"/>
        <w:ind w:left="1392" w:right="832" w:firstLine="360"/>
        <w:jc w:val="both"/>
      </w:pPr>
      <w:r>
        <w:rPr>
          <w:w w:val="105"/>
        </w:rPr>
        <w:t>Inclusion</w:t>
      </w:r>
      <w:r>
        <w:rPr>
          <w:spacing w:val="1"/>
          <w:w w:val="105"/>
        </w:rPr>
        <w:t> </w:t>
      </w:r>
      <w:r>
        <w:rPr>
          <w:w w:val="105"/>
        </w:rPr>
        <w:t>complex</w:t>
      </w:r>
      <w:r>
        <w:rPr>
          <w:spacing w:val="1"/>
          <w:w w:val="105"/>
        </w:rPr>
        <w:t> </w:t>
      </w:r>
      <w:r>
        <w:rPr>
          <w:w w:val="105"/>
        </w:rPr>
        <w:t>of artemether-cyclodextrin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molar</w:t>
      </w:r>
      <w:r>
        <w:rPr>
          <w:spacing w:val="1"/>
          <w:w w:val="105"/>
        </w:rPr>
        <w:t> </w:t>
      </w:r>
      <w:r>
        <w:rPr>
          <w:w w:val="105"/>
        </w:rPr>
        <w:t>ratio</w:t>
      </w:r>
      <w:r>
        <w:rPr>
          <w:spacing w:val="1"/>
          <w:w w:val="105"/>
        </w:rPr>
        <w:t> </w:t>
      </w:r>
      <w:r>
        <w:rPr>
          <w:w w:val="105"/>
        </w:rPr>
        <w:t>1:1</w:t>
      </w:r>
      <w:r>
        <w:rPr>
          <w:spacing w:val="1"/>
          <w:w w:val="105"/>
        </w:rPr>
        <w:t> </w:t>
      </w:r>
      <w:r>
        <w:rPr>
          <w:w w:val="105"/>
        </w:rPr>
        <w:t>was</w:t>
      </w:r>
      <w:r>
        <w:rPr>
          <w:spacing w:val="1"/>
          <w:w w:val="105"/>
        </w:rPr>
        <w:t> </w:t>
      </w:r>
      <w:r>
        <w:rPr>
          <w:w w:val="105"/>
        </w:rPr>
        <w:t>used</w:t>
      </w:r>
      <w:r>
        <w:rPr>
          <w:spacing w:val="1"/>
          <w:w w:val="105"/>
        </w:rPr>
        <w:t> </w:t>
      </w:r>
      <w:r>
        <w:rPr>
          <w:w w:val="105"/>
        </w:rPr>
        <w:t>for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preparation of tablets. The complex of artemether: 2-HP-β-CD containing the equivalent of</w:t>
      </w:r>
      <w:r>
        <w:rPr>
          <w:spacing w:val="1"/>
          <w:w w:val="105"/>
        </w:rPr>
        <w:t> </w:t>
      </w:r>
      <w:r>
        <w:rPr>
          <w:w w:val="105"/>
        </w:rPr>
        <w:t>20 mg artemether was compressed into tablet by direct compression method. The complex,</w:t>
      </w:r>
      <w:r>
        <w:rPr>
          <w:spacing w:val="1"/>
          <w:w w:val="105"/>
        </w:rPr>
        <w:t> </w:t>
      </w:r>
      <w:r>
        <w:rPr>
          <w:w w:val="105"/>
        </w:rPr>
        <w:t>maize</w:t>
      </w:r>
      <w:r>
        <w:rPr>
          <w:spacing w:val="-8"/>
          <w:w w:val="105"/>
        </w:rPr>
        <w:t> </w:t>
      </w:r>
      <w:r>
        <w:rPr>
          <w:w w:val="105"/>
        </w:rPr>
        <w:t>starch</w:t>
      </w:r>
      <w:r>
        <w:rPr>
          <w:spacing w:val="-7"/>
          <w:w w:val="105"/>
        </w:rPr>
        <w:t> </w:t>
      </w:r>
      <w:r>
        <w:rPr>
          <w:w w:val="105"/>
        </w:rPr>
        <w:t>and</w:t>
      </w:r>
      <w:r>
        <w:rPr>
          <w:spacing w:val="-7"/>
          <w:w w:val="105"/>
        </w:rPr>
        <w:t> </w:t>
      </w:r>
      <w:r>
        <w:rPr>
          <w:w w:val="105"/>
        </w:rPr>
        <w:t>microcrystalline</w:t>
      </w:r>
      <w:r>
        <w:rPr>
          <w:spacing w:val="-8"/>
          <w:w w:val="105"/>
        </w:rPr>
        <w:t> </w:t>
      </w:r>
      <w:r>
        <w:rPr>
          <w:w w:val="105"/>
        </w:rPr>
        <w:t>cellulose</w:t>
      </w:r>
      <w:r>
        <w:rPr>
          <w:spacing w:val="-7"/>
          <w:w w:val="105"/>
        </w:rPr>
        <w:t> </w:t>
      </w:r>
      <w:r>
        <w:rPr>
          <w:w w:val="105"/>
        </w:rPr>
        <w:t>were</w:t>
      </w:r>
      <w:r>
        <w:rPr>
          <w:spacing w:val="-8"/>
          <w:w w:val="105"/>
        </w:rPr>
        <w:t> </w:t>
      </w:r>
      <w:r>
        <w:rPr>
          <w:w w:val="105"/>
        </w:rPr>
        <w:t>all</w:t>
      </w:r>
      <w:r>
        <w:rPr>
          <w:spacing w:val="-5"/>
          <w:w w:val="105"/>
        </w:rPr>
        <w:t> </w:t>
      </w:r>
      <w:r>
        <w:rPr>
          <w:w w:val="105"/>
        </w:rPr>
        <w:t>properly</w:t>
      </w:r>
      <w:r>
        <w:rPr>
          <w:spacing w:val="-7"/>
          <w:w w:val="105"/>
        </w:rPr>
        <w:t> </w:t>
      </w:r>
      <w:r>
        <w:rPr>
          <w:w w:val="105"/>
        </w:rPr>
        <w:t>mixed</w:t>
      </w:r>
      <w:r>
        <w:rPr>
          <w:spacing w:val="-7"/>
          <w:w w:val="105"/>
        </w:rPr>
        <w:t> </w:t>
      </w:r>
      <w:r>
        <w:rPr>
          <w:w w:val="105"/>
        </w:rPr>
        <w:t>together</w:t>
      </w:r>
      <w:r>
        <w:rPr>
          <w:spacing w:val="3"/>
          <w:w w:val="105"/>
        </w:rPr>
        <w:t> </w:t>
      </w:r>
      <w:r>
        <w:rPr>
          <w:w w:val="105"/>
        </w:rPr>
        <w:t>after</w:t>
      </w:r>
      <w:r>
        <w:rPr>
          <w:spacing w:val="-3"/>
          <w:w w:val="105"/>
        </w:rPr>
        <w:t> </w:t>
      </w:r>
      <w:r>
        <w:rPr>
          <w:w w:val="105"/>
        </w:rPr>
        <w:t>which</w:t>
      </w:r>
      <w:r>
        <w:rPr>
          <w:spacing w:val="-4"/>
          <w:w w:val="105"/>
        </w:rPr>
        <w:t> </w:t>
      </w:r>
      <w:r>
        <w:rPr>
          <w:w w:val="105"/>
        </w:rPr>
        <w:t>talc</w:t>
      </w:r>
      <w:r>
        <w:rPr>
          <w:spacing w:val="-58"/>
          <w:w w:val="105"/>
        </w:rPr>
        <w:t> </w:t>
      </w:r>
      <w:r>
        <w:rPr>
          <w:w w:val="105"/>
        </w:rPr>
        <w:t>and</w:t>
      </w:r>
      <w:r>
        <w:rPr>
          <w:spacing w:val="-1"/>
          <w:w w:val="105"/>
        </w:rPr>
        <w:t> </w:t>
      </w:r>
      <w:r>
        <w:rPr>
          <w:w w:val="105"/>
        </w:rPr>
        <w:t>magnesium</w:t>
      </w:r>
      <w:r>
        <w:rPr>
          <w:spacing w:val="-8"/>
          <w:w w:val="105"/>
        </w:rPr>
        <w:t> </w:t>
      </w:r>
      <w:r>
        <w:rPr>
          <w:w w:val="105"/>
        </w:rPr>
        <w:t>stearate</w:t>
      </w:r>
      <w:r>
        <w:rPr>
          <w:spacing w:val="-2"/>
          <w:w w:val="105"/>
        </w:rPr>
        <w:t> </w:t>
      </w:r>
      <w:r>
        <w:rPr>
          <w:w w:val="105"/>
        </w:rPr>
        <w:t>were</w:t>
      </w:r>
      <w:r>
        <w:rPr>
          <w:spacing w:val="-7"/>
          <w:w w:val="105"/>
        </w:rPr>
        <w:t> </w:t>
      </w:r>
      <w:r>
        <w:rPr>
          <w:w w:val="105"/>
        </w:rPr>
        <w:t>added</w:t>
      </w:r>
      <w:r>
        <w:rPr>
          <w:spacing w:val="-7"/>
          <w:w w:val="105"/>
        </w:rPr>
        <w:t> </w:t>
      </w:r>
      <w:r>
        <w:rPr>
          <w:w w:val="105"/>
        </w:rPr>
        <w:t>and</w:t>
      </w:r>
      <w:r>
        <w:rPr>
          <w:spacing w:val="-1"/>
          <w:w w:val="105"/>
        </w:rPr>
        <w:t> </w:t>
      </w:r>
      <w:r>
        <w:rPr>
          <w:w w:val="105"/>
        </w:rPr>
        <w:t>mixed</w:t>
      </w:r>
      <w:r>
        <w:rPr>
          <w:spacing w:val="-1"/>
          <w:w w:val="105"/>
        </w:rPr>
        <w:t> </w:t>
      </w:r>
      <w:r>
        <w:rPr>
          <w:w w:val="105"/>
        </w:rPr>
        <w:t>for</w:t>
      </w:r>
      <w:r>
        <w:rPr>
          <w:spacing w:val="-3"/>
          <w:w w:val="105"/>
        </w:rPr>
        <w:t> </w:t>
      </w:r>
      <w:r>
        <w:rPr>
          <w:w w:val="105"/>
        </w:rPr>
        <w:t>5</w:t>
      </w:r>
      <w:r>
        <w:rPr>
          <w:spacing w:val="-1"/>
          <w:w w:val="105"/>
        </w:rPr>
        <w:t> </w:t>
      </w:r>
      <w:r>
        <w:rPr>
          <w:w w:val="105"/>
        </w:rPr>
        <w:t>min.</w:t>
      </w:r>
      <w:r>
        <w:rPr>
          <w:spacing w:val="-5"/>
          <w:w w:val="105"/>
        </w:rPr>
        <w:t> </w:t>
      </w:r>
      <w:r>
        <w:rPr>
          <w:w w:val="105"/>
        </w:rPr>
        <w:t>The</w:t>
      </w:r>
      <w:r>
        <w:rPr>
          <w:spacing w:val="-8"/>
          <w:w w:val="105"/>
        </w:rPr>
        <w:t> </w:t>
      </w:r>
      <w:r>
        <w:rPr>
          <w:w w:val="105"/>
        </w:rPr>
        <w:t>mixture</w:t>
      </w:r>
      <w:r>
        <w:rPr>
          <w:spacing w:val="-2"/>
          <w:w w:val="105"/>
        </w:rPr>
        <w:t> </w:t>
      </w:r>
      <w:r>
        <w:rPr>
          <w:w w:val="105"/>
        </w:rPr>
        <w:t>was</w:t>
      </w:r>
      <w:r>
        <w:rPr>
          <w:spacing w:val="-8"/>
          <w:w w:val="105"/>
        </w:rPr>
        <w:t> </w:t>
      </w:r>
      <w:r>
        <w:rPr>
          <w:w w:val="105"/>
        </w:rPr>
        <w:t>then</w:t>
      </w:r>
      <w:r>
        <w:rPr>
          <w:spacing w:val="-1"/>
          <w:w w:val="105"/>
        </w:rPr>
        <w:t> </w:t>
      </w:r>
      <w:r>
        <w:rPr>
          <w:w w:val="105"/>
        </w:rPr>
        <w:t>compressed</w:t>
      </w:r>
      <w:r>
        <w:rPr>
          <w:spacing w:val="-58"/>
          <w:w w:val="105"/>
        </w:rPr>
        <w:t> </w:t>
      </w:r>
      <w:r>
        <w:rPr>
          <w:w w:val="105"/>
        </w:rPr>
        <w:t>into tablets (using a compression force of 10.5 metric tone and a punch size of 12.5 mm)</w:t>
      </w:r>
      <w:r>
        <w:rPr>
          <w:spacing w:val="1"/>
          <w:w w:val="105"/>
        </w:rPr>
        <w:t> </w:t>
      </w:r>
      <w:r>
        <w:rPr>
          <w:w w:val="105"/>
        </w:rPr>
        <w:t>using the single punch tableting machine (AR 400 Erweka, Germany). Table 3.1 shows the</w:t>
      </w:r>
      <w:r>
        <w:rPr>
          <w:spacing w:val="1"/>
          <w:w w:val="105"/>
        </w:rPr>
        <w:t> </w:t>
      </w:r>
      <w:r>
        <w:rPr>
          <w:w w:val="105"/>
        </w:rPr>
        <w:t>tablet</w:t>
      </w:r>
      <w:r>
        <w:rPr>
          <w:spacing w:val="-3"/>
          <w:w w:val="105"/>
        </w:rPr>
        <w:t> </w:t>
      </w:r>
      <w:r>
        <w:rPr>
          <w:w w:val="105"/>
        </w:rPr>
        <w:t>formula</w:t>
      </w:r>
      <w:r>
        <w:rPr>
          <w:spacing w:val="-4"/>
          <w:w w:val="105"/>
        </w:rPr>
        <w:t> </w:t>
      </w:r>
      <w:r>
        <w:rPr>
          <w:w w:val="105"/>
        </w:rPr>
        <w:t>used</w:t>
      </w:r>
      <w:r>
        <w:rPr>
          <w:spacing w:val="2"/>
          <w:w w:val="105"/>
        </w:rPr>
        <w:t> </w:t>
      </w:r>
      <w:r>
        <w:rPr>
          <w:w w:val="105"/>
        </w:rPr>
        <w:t>for artemether-cyclodextrin</w:t>
      </w:r>
      <w:r>
        <w:rPr>
          <w:spacing w:val="-4"/>
          <w:w w:val="105"/>
        </w:rPr>
        <w:t> </w:t>
      </w:r>
      <w:r>
        <w:rPr>
          <w:w w:val="105"/>
        </w:rPr>
        <w:t>inclusion</w:t>
      </w:r>
      <w:r>
        <w:rPr>
          <w:spacing w:val="3"/>
          <w:w w:val="105"/>
        </w:rPr>
        <w:t> </w:t>
      </w:r>
      <w:r>
        <w:rPr>
          <w:w w:val="105"/>
        </w:rPr>
        <w:t>complex</w:t>
      </w:r>
      <w:r>
        <w:rPr>
          <w:spacing w:val="-11"/>
          <w:w w:val="105"/>
        </w:rPr>
        <w:t> </w:t>
      </w:r>
      <w:r>
        <w:rPr>
          <w:w w:val="105"/>
        </w:rPr>
        <w:t>(1:1M)</w:t>
      </w:r>
      <w:r>
        <w:rPr>
          <w:spacing w:val="5"/>
          <w:w w:val="105"/>
        </w:rPr>
        <w:t> </w:t>
      </w:r>
      <w:r>
        <w:rPr>
          <w:w w:val="105"/>
        </w:rPr>
        <w:t>tablets.</w:t>
      </w:r>
    </w:p>
    <w:p>
      <w:pPr>
        <w:pStyle w:val="BodyText"/>
        <w:spacing w:before="4"/>
        <w:rPr>
          <w:sz w:val="21"/>
        </w:rPr>
      </w:pPr>
    </w:p>
    <w:p>
      <w:pPr>
        <w:pStyle w:val="Heading2"/>
        <w:ind w:left="1753"/>
      </w:pPr>
      <w:r>
        <w:rPr>
          <w:w w:val="105"/>
        </w:rPr>
        <w:t>Table</w:t>
      </w:r>
      <w:r>
        <w:rPr>
          <w:spacing w:val="-8"/>
          <w:w w:val="105"/>
        </w:rPr>
        <w:t> </w:t>
      </w:r>
      <w:r>
        <w:rPr>
          <w:w w:val="105"/>
        </w:rPr>
        <w:t>3.1:</w:t>
      </w:r>
      <w:r>
        <w:rPr>
          <w:spacing w:val="-9"/>
          <w:w w:val="105"/>
        </w:rPr>
        <w:t> </w:t>
      </w:r>
      <w:r>
        <w:rPr>
          <w:w w:val="105"/>
        </w:rPr>
        <w:t>Formula</w:t>
      </w:r>
      <w:r>
        <w:rPr>
          <w:spacing w:val="-13"/>
          <w:w w:val="105"/>
        </w:rPr>
        <w:t> </w:t>
      </w:r>
      <w:r>
        <w:rPr>
          <w:w w:val="105"/>
        </w:rPr>
        <w:t>for</w:t>
      </w:r>
      <w:r>
        <w:rPr>
          <w:spacing w:val="-2"/>
          <w:w w:val="105"/>
        </w:rPr>
        <w:t> </w:t>
      </w:r>
      <w:r>
        <w:rPr>
          <w:w w:val="105"/>
        </w:rPr>
        <w:t>artemether</w:t>
      </w:r>
      <w:r>
        <w:rPr>
          <w:spacing w:val="-8"/>
          <w:w w:val="105"/>
        </w:rPr>
        <w:t> </w:t>
      </w:r>
      <w:r>
        <w:rPr>
          <w:w w:val="105"/>
        </w:rPr>
        <w:t>inclusion</w:t>
      </w:r>
      <w:r>
        <w:rPr>
          <w:spacing w:val="-13"/>
          <w:w w:val="105"/>
        </w:rPr>
        <w:t> </w:t>
      </w:r>
      <w:r>
        <w:rPr>
          <w:w w:val="105"/>
        </w:rPr>
        <w:t>complex</w:t>
      </w:r>
      <w:r>
        <w:rPr>
          <w:spacing w:val="-7"/>
          <w:w w:val="105"/>
        </w:rPr>
        <w:t> </w:t>
      </w:r>
      <w:r>
        <w:rPr>
          <w:w w:val="105"/>
        </w:rPr>
        <w:t>(1:1)</w:t>
      </w:r>
      <w:r>
        <w:rPr>
          <w:spacing w:val="-9"/>
          <w:w w:val="105"/>
        </w:rPr>
        <w:t> </w:t>
      </w:r>
      <w:r>
        <w:rPr>
          <w:w w:val="105"/>
        </w:rPr>
        <w:t>tablets</w:t>
      </w:r>
    </w:p>
    <w:p>
      <w:pPr>
        <w:pStyle w:val="BodyText"/>
        <w:spacing w:before="5"/>
        <w:rPr>
          <w:b/>
          <w:sz w:val="20"/>
        </w:rPr>
      </w:pPr>
      <w:r>
        <w:rPr/>
        <w:pict>
          <v:rect style="position:absolute;margin-left:88.248001pt;margin-top:13.719904pt;width:460.372022pt;height:.359pt;mso-position-horizontal-relative:page;mso-position-vertical-relative:paragraph;z-index:-1572147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tabs>
          <w:tab w:pos="7624" w:val="left" w:leader="none"/>
        </w:tabs>
        <w:spacing w:before="0"/>
        <w:ind w:left="1991" w:right="0" w:firstLine="0"/>
        <w:jc w:val="left"/>
        <w:rPr>
          <w:b/>
          <w:sz w:val="23"/>
        </w:rPr>
      </w:pPr>
      <w:r>
        <w:rPr>
          <w:b/>
          <w:w w:val="105"/>
          <w:sz w:val="23"/>
        </w:rPr>
        <w:t>Ingredients</w:t>
        <w:tab/>
        <w:t>Quantity</w:t>
      </w:r>
      <w:r>
        <w:rPr>
          <w:b/>
          <w:spacing w:val="43"/>
          <w:w w:val="105"/>
          <w:sz w:val="23"/>
        </w:rPr>
        <w:t> </w:t>
      </w:r>
      <w:r>
        <w:rPr>
          <w:b/>
          <w:w w:val="105"/>
          <w:sz w:val="23"/>
        </w:rPr>
        <w:t>for</w:t>
      </w:r>
      <w:r>
        <w:rPr>
          <w:b/>
          <w:spacing w:val="50"/>
          <w:w w:val="105"/>
          <w:sz w:val="23"/>
        </w:rPr>
        <w:t> </w:t>
      </w:r>
      <w:r>
        <w:rPr>
          <w:b/>
          <w:w w:val="105"/>
          <w:sz w:val="23"/>
        </w:rPr>
        <w:t>1</w:t>
      </w:r>
      <w:r>
        <w:rPr>
          <w:b/>
          <w:spacing w:val="51"/>
          <w:w w:val="105"/>
          <w:sz w:val="23"/>
        </w:rPr>
        <w:t> </w:t>
      </w:r>
      <w:r>
        <w:rPr>
          <w:b/>
          <w:w w:val="105"/>
          <w:sz w:val="23"/>
        </w:rPr>
        <w:t>Tablet</w:t>
      </w:r>
      <w:r>
        <w:rPr>
          <w:b/>
          <w:spacing w:val="47"/>
          <w:w w:val="105"/>
          <w:sz w:val="23"/>
        </w:rPr>
        <w:t> </w:t>
      </w:r>
      <w:r>
        <w:rPr>
          <w:b/>
          <w:w w:val="105"/>
          <w:sz w:val="23"/>
        </w:rPr>
        <w:t>(in</w:t>
      </w:r>
    </w:p>
    <w:p>
      <w:pPr>
        <w:spacing w:before="0"/>
        <w:ind w:left="7264" w:right="0" w:firstLine="0"/>
        <w:jc w:val="left"/>
        <w:rPr>
          <w:b/>
          <w:sz w:val="23"/>
        </w:rPr>
      </w:pPr>
      <w:r>
        <w:rPr>
          <w:b/>
          <w:w w:val="105"/>
          <w:sz w:val="23"/>
        </w:rPr>
        <w:t>mg)</w:t>
      </w:r>
    </w:p>
    <w:tbl>
      <w:tblPr>
        <w:tblW w:w="0" w:type="auto"/>
        <w:jc w:val="left"/>
        <w:tblInd w:w="12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968"/>
        <w:gridCol w:w="3247"/>
      </w:tblGrid>
      <w:tr>
        <w:trPr>
          <w:trHeight w:val="278" w:hRule="atLeast"/>
        </w:trPr>
        <w:tc>
          <w:tcPr>
            <w:tcW w:w="596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1" w:lineRule="exact" w:before="7"/>
              <w:ind w:left="713"/>
              <w:rPr>
                <w:sz w:val="23"/>
              </w:rPr>
            </w:pPr>
            <w:r>
              <w:rPr>
                <w:w w:val="105"/>
                <w:sz w:val="23"/>
              </w:rPr>
              <w:t>Artemether:2-HP-CD</w:t>
            </w:r>
            <w:r>
              <w:rPr>
                <w:spacing w:val="-7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complex</w:t>
            </w:r>
            <w:r>
              <w:rPr>
                <w:spacing w:val="-11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equivalent</w:t>
            </w:r>
            <w:r>
              <w:rPr>
                <w:spacing w:val="-8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to</w:t>
            </w:r>
            <w:r>
              <w:rPr>
                <w:spacing w:val="-11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20mg</w:t>
            </w:r>
          </w:p>
        </w:tc>
        <w:tc>
          <w:tcPr>
            <w:tcW w:w="324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1" w:lineRule="exact" w:before="7"/>
              <w:ind w:left="379"/>
              <w:rPr>
                <w:sz w:val="23"/>
              </w:rPr>
            </w:pPr>
            <w:r>
              <w:rPr>
                <w:w w:val="105"/>
                <w:sz w:val="23"/>
              </w:rPr>
              <w:t>117.96</w:t>
            </w:r>
          </w:p>
        </w:tc>
      </w:tr>
      <w:tr>
        <w:trPr>
          <w:trHeight w:val="273" w:hRule="atLeast"/>
        </w:trPr>
        <w:tc>
          <w:tcPr>
            <w:tcW w:w="5968" w:type="dxa"/>
          </w:tcPr>
          <w:p>
            <w:pPr>
              <w:pStyle w:val="TableParagraph"/>
              <w:spacing w:line="252" w:lineRule="exact" w:before="2"/>
              <w:ind w:left="713"/>
              <w:rPr>
                <w:sz w:val="23"/>
              </w:rPr>
            </w:pPr>
            <w:r>
              <w:rPr>
                <w:w w:val="105"/>
                <w:sz w:val="23"/>
              </w:rPr>
              <w:t>Microcrystalline</w:t>
            </w:r>
            <w:r>
              <w:rPr>
                <w:spacing w:val="-15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cellulose</w:t>
            </w:r>
          </w:p>
        </w:tc>
        <w:tc>
          <w:tcPr>
            <w:tcW w:w="3247" w:type="dxa"/>
          </w:tcPr>
          <w:p>
            <w:pPr>
              <w:pStyle w:val="TableParagraph"/>
              <w:spacing w:line="252" w:lineRule="exact" w:before="2"/>
              <w:ind w:left="379"/>
              <w:rPr>
                <w:sz w:val="23"/>
              </w:rPr>
            </w:pPr>
            <w:r>
              <w:rPr>
                <w:w w:val="105"/>
                <w:sz w:val="23"/>
              </w:rPr>
              <w:t>238.04</w:t>
            </w:r>
          </w:p>
        </w:tc>
      </w:tr>
      <w:tr>
        <w:trPr>
          <w:trHeight w:val="277" w:hRule="atLeast"/>
        </w:trPr>
        <w:tc>
          <w:tcPr>
            <w:tcW w:w="5968" w:type="dxa"/>
          </w:tcPr>
          <w:p>
            <w:pPr>
              <w:pStyle w:val="TableParagraph"/>
              <w:spacing w:line="255" w:lineRule="exact" w:before="2"/>
              <w:ind w:left="713"/>
              <w:rPr>
                <w:sz w:val="23"/>
              </w:rPr>
            </w:pPr>
            <w:r>
              <w:rPr>
                <w:w w:val="105"/>
                <w:sz w:val="23"/>
              </w:rPr>
              <w:t>Maize</w:t>
            </w:r>
            <w:r>
              <w:rPr>
                <w:spacing w:val="-6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starch</w:t>
            </w:r>
          </w:p>
        </w:tc>
        <w:tc>
          <w:tcPr>
            <w:tcW w:w="3247" w:type="dxa"/>
          </w:tcPr>
          <w:p>
            <w:pPr>
              <w:pStyle w:val="TableParagraph"/>
              <w:spacing w:line="255" w:lineRule="exact" w:before="2"/>
              <w:ind w:left="379"/>
              <w:rPr>
                <w:sz w:val="23"/>
              </w:rPr>
            </w:pPr>
            <w:r>
              <w:rPr>
                <w:w w:val="105"/>
                <w:sz w:val="23"/>
              </w:rPr>
              <w:t>40</w:t>
            </w:r>
          </w:p>
        </w:tc>
      </w:tr>
      <w:tr>
        <w:trPr>
          <w:trHeight w:val="277" w:hRule="atLeast"/>
        </w:trPr>
        <w:tc>
          <w:tcPr>
            <w:tcW w:w="5968" w:type="dxa"/>
          </w:tcPr>
          <w:p>
            <w:pPr>
              <w:pStyle w:val="TableParagraph"/>
              <w:spacing w:line="251" w:lineRule="exact" w:before="6"/>
              <w:ind w:left="713"/>
              <w:rPr>
                <w:sz w:val="23"/>
              </w:rPr>
            </w:pPr>
            <w:r>
              <w:rPr>
                <w:w w:val="105"/>
                <w:sz w:val="23"/>
              </w:rPr>
              <w:t>Magnesium</w:t>
            </w:r>
            <w:r>
              <w:rPr>
                <w:spacing w:val="-9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stearate</w:t>
            </w:r>
          </w:p>
        </w:tc>
        <w:tc>
          <w:tcPr>
            <w:tcW w:w="3247" w:type="dxa"/>
          </w:tcPr>
          <w:p>
            <w:pPr>
              <w:pStyle w:val="TableParagraph"/>
              <w:spacing w:line="251" w:lineRule="exact" w:before="6"/>
              <w:ind w:left="379"/>
              <w:rPr>
                <w:sz w:val="23"/>
              </w:rPr>
            </w:pPr>
            <w:r>
              <w:rPr>
                <w:w w:val="105"/>
                <w:sz w:val="23"/>
              </w:rPr>
              <w:t>0.8</w:t>
            </w:r>
          </w:p>
        </w:tc>
      </w:tr>
      <w:tr>
        <w:trPr>
          <w:trHeight w:val="281" w:hRule="atLeast"/>
        </w:trPr>
        <w:tc>
          <w:tcPr>
            <w:tcW w:w="5968" w:type="dxa"/>
          </w:tcPr>
          <w:p>
            <w:pPr>
              <w:pStyle w:val="TableParagraph"/>
              <w:spacing w:line="259" w:lineRule="exact" w:before="2"/>
              <w:ind w:left="713"/>
              <w:rPr>
                <w:sz w:val="23"/>
              </w:rPr>
            </w:pPr>
            <w:r>
              <w:rPr>
                <w:w w:val="105"/>
                <w:sz w:val="23"/>
              </w:rPr>
              <w:t>Talc</w:t>
            </w:r>
          </w:p>
        </w:tc>
        <w:tc>
          <w:tcPr>
            <w:tcW w:w="3247" w:type="dxa"/>
          </w:tcPr>
          <w:p>
            <w:pPr>
              <w:pStyle w:val="TableParagraph"/>
              <w:spacing w:line="259" w:lineRule="exact" w:before="2"/>
              <w:ind w:left="379"/>
              <w:rPr>
                <w:sz w:val="23"/>
              </w:rPr>
            </w:pPr>
            <w:r>
              <w:rPr>
                <w:w w:val="105"/>
                <w:sz w:val="23"/>
              </w:rPr>
              <w:t>3.2</w:t>
            </w:r>
          </w:p>
        </w:tc>
      </w:tr>
      <w:tr>
        <w:trPr>
          <w:trHeight w:val="280" w:hRule="atLeast"/>
        </w:trPr>
        <w:tc>
          <w:tcPr>
            <w:tcW w:w="596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1" w:lineRule="exact" w:before="9"/>
              <w:ind w:left="713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Tablet</w:t>
            </w:r>
            <w:r>
              <w:rPr>
                <w:b/>
                <w:spacing w:val="-9"/>
                <w:w w:val="105"/>
                <w:sz w:val="23"/>
              </w:rPr>
              <w:t> </w:t>
            </w:r>
            <w:r>
              <w:rPr>
                <w:b/>
                <w:w w:val="105"/>
                <w:sz w:val="23"/>
              </w:rPr>
              <w:t>weight</w:t>
            </w:r>
          </w:p>
        </w:tc>
        <w:tc>
          <w:tcPr>
            <w:tcW w:w="324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1" w:lineRule="exact" w:before="9"/>
              <w:ind w:left="379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400</w:t>
            </w:r>
          </w:p>
        </w:tc>
      </w:tr>
    </w:tbl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3"/>
        <w:rPr>
          <w:b/>
        </w:rPr>
      </w:pPr>
    </w:p>
    <w:p>
      <w:pPr>
        <w:pStyle w:val="Heading1"/>
        <w:jc w:val="center"/>
      </w:pPr>
      <w:r>
        <w:rPr/>
        <w:t>Batch</w:t>
      </w:r>
      <w:r>
        <w:rPr>
          <w:spacing w:val="-7"/>
        </w:rPr>
        <w:t> </w:t>
      </w:r>
      <w:r>
        <w:rPr/>
        <w:t>size:</w:t>
      </w:r>
      <w:r>
        <w:rPr>
          <w:spacing w:val="-1"/>
        </w:rPr>
        <w:t> </w:t>
      </w:r>
      <w:r>
        <w:rPr/>
        <w:t>50</w:t>
      </w:r>
      <w:r>
        <w:rPr>
          <w:spacing w:val="1"/>
        </w:rPr>
        <w:t> </w:t>
      </w:r>
      <w:r>
        <w:rPr/>
        <w:t>tablets</w:t>
      </w:r>
    </w:p>
    <w:p>
      <w:pPr>
        <w:pStyle w:val="BodyText"/>
        <w:rPr>
          <w:b/>
          <w:sz w:val="30"/>
        </w:rPr>
      </w:pPr>
    </w:p>
    <w:p>
      <w:pPr>
        <w:pStyle w:val="Heading2"/>
        <w:numPr>
          <w:ilvl w:val="3"/>
          <w:numId w:val="28"/>
        </w:numPr>
        <w:tabs>
          <w:tab w:pos="2833" w:val="left" w:leader="none"/>
          <w:tab w:pos="2834" w:val="left" w:leader="none"/>
        </w:tabs>
        <w:spacing w:line="240" w:lineRule="auto" w:before="237" w:after="0"/>
        <w:ind w:left="2834" w:right="0" w:hanging="1420"/>
        <w:jc w:val="left"/>
      </w:pPr>
      <w:bookmarkStart w:name="_TOC_250031" w:id="44"/>
      <w:r>
        <w:rPr>
          <w:w w:val="105"/>
        </w:rPr>
        <w:t>Evaluation</w:t>
      </w:r>
      <w:r>
        <w:rPr>
          <w:spacing w:val="-14"/>
          <w:w w:val="105"/>
        </w:rPr>
        <w:t> </w:t>
      </w:r>
      <w:r>
        <w:rPr>
          <w:w w:val="105"/>
        </w:rPr>
        <w:t>of</w:t>
      </w:r>
      <w:r>
        <w:rPr>
          <w:spacing w:val="-10"/>
          <w:w w:val="105"/>
        </w:rPr>
        <w:t> </w:t>
      </w:r>
      <w:r>
        <w:rPr>
          <w:w w:val="105"/>
        </w:rPr>
        <w:t>Prepared</w:t>
      </w:r>
      <w:r>
        <w:rPr>
          <w:spacing w:val="-8"/>
          <w:w w:val="105"/>
        </w:rPr>
        <w:t> </w:t>
      </w:r>
      <w:r>
        <w:rPr>
          <w:w w:val="105"/>
        </w:rPr>
        <w:t>Tablets</w:t>
      </w:r>
      <w:r>
        <w:rPr>
          <w:spacing w:val="-10"/>
          <w:w w:val="105"/>
        </w:rPr>
        <w:t> </w:t>
      </w:r>
      <w:r>
        <w:rPr>
          <w:w w:val="105"/>
        </w:rPr>
        <w:t>of</w:t>
      </w:r>
      <w:r>
        <w:rPr>
          <w:spacing w:val="-5"/>
          <w:w w:val="105"/>
        </w:rPr>
        <w:t> </w:t>
      </w:r>
      <w:bookmarkEnd w:id="44"/>
      <w:r>
        <w:rPr>
          <w:w w:val="105"/>
        </w:rPr>
        <w:t>artemether</w:t>
      </w:r>
    </w:p>
    <w:p>
      <w:pPr>
        <w:pStyle w:val="BodyText"/>
        <w:rPr>
          <w:b/>
          <w:sz w:val="26"/>
        </w:rPr>
      </w:pPr>
    </w:p>
    <w:p>
      <w:pPr>
        <w:pStyle w:val="ListParagraph"/>
        <w:numPr>
          <w:ilvl w:val="0"/>
          <w:numId w:val="29"/>
        </w:numPr>
        <w:tabs>
          <w:tab w:pos="2113" w:val="left" w:leader="none"/>
          <w:tab w:pos="2114" w:val="left" w:leader="none"/>
        </w:tabs>
        <w:spacing w:line="240" w:lineRule="auto" w:before="229" w:after="0"/>
        <w:ind w:left="2113" w:right="0" w:hanging="765"/>
        <w:jc w:val="left"/>
        <w:rPr>
          <w:b/>
          <w:sz w:val="23"/>
        </w:rPr>
      </w:pPr>
      <w:r>
        <w:rPr>
          <w:b/>
          <w:w w:val="105"/>
          <w:sz w:val="23"/>
        </w:rPr>
        <w:t>Tablet</w:t>
      </w:r>
      <w:r>
        <w:rPr>
          <w:b/>
          <w:spacing w:val="-11"/>
          <w:w w:val="105"/>
          <w:sz w:val="23"/>
        </w:rPr>
        <w:t> </w:t>
      </w:r>
      <w:r>
        <w:rPr>
          <w:b/>
          <w:w w:val="105"/>
          <w:sz w:val="23"/>
        </w:rPr>
        <w:t>thickness</w:t>
      </w:r>
      <w:r>
        <w:rPr>
          <w:b/>
          <w:spacing w:val="-11"/>
          <w:w w:val="105"/>
          <w:sz w:val="23"/>
        </w:rPr>
        <w:t> </w:t>
      </w:r>
      <w:r>
        <w:rPr>
          <w:b/>
          <w:w w:val="105"/>
          <w:sz w:val="23"/>
        </w:rPr>
        <w:t>and</w:t>
      </w:r>
      <w:r>
        <w:rPr>
          <w:b/>
          <w:spacing w:val="-7"/>
          <w:w w:val="105"/>
          <w:sz w:val="23"/>
        </w:rPr>
        <w:t> </w:t>
      </w:r>
      <w:r>
        <w:rPr>
          <w:b/>
          <w:w w:val="105"/>
          <w:sz w:val="23"/>
        </w:rPr>
        <w:t>diameter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504" w:lineRule="auto" w:before="221"/>
        <w:ind w:left="1486" w:right="192" w:hanging="94"/>
      </w:pPr>
      <w:r>
        <w:rPr>
          <w:w w:val="105"/>
        </w:rPr>
        <w:t>The</w:t>
      </w:r>
      <w:r>
        <w:rPr>
          <w:spacing w:val="15"/>
          <w:w w:val="105"/>
        </w:rPr>
        <w:t> </w:t>
      </w:r>
      <w:r>
        <w:rPr>
          <w:w w:val="105"/>
        </w:rPr>
        <w:t>thickness</w:t>
      </w:r>
      <w:r>
        <w:rPr>
          <w:spacing w:val="14"/>
          <w:w w:val="105"/>
        </w:rPr>
        <w:t> </w:t>
      </w:r>
      <w:r>
        <w:rPr>
          <w:w w:val="105"/>
        </w:rPr>
        <w:t>and</w:t>
      </w:r>
      <w:r>
        <w:rPr>
          <w:spacing w:val="22"/>
          <w:w w:val="105"/>
        </w:rPr>
        <w:t> </w:t>
      </w:r>
      <w:r>
        <w:rPr>
          <w:w w:val="105"/>
        </w:rPr>
        <w:t>diameter</w:t>
      </w:r>
      <w:r>
        <w:rPr>
          <w:spacing w:val="20"/>
          <w:w w:val="105"/>
        </w:rPr>
        <w:t> </w:t>
      </w:r>
      <w:r>
        <w:rPr>
          <w:w w:val="105"/>
        </w:rPr>
        <w:t>of</w:t>
      </w:r>
      <w:r>
        <w:rPr>
          <w:spacing w:val="12"/>
          <w:w w:val="105"/>
        </w:rPr>
        <w:t> </w:t>
      </w:r>
      <w:r>
        <w:rPr>
          <w:w w:val="105"/>
        </w:rPr>
        <w:t>5</w:t>
      </w:r>
      <w:r>
        <w:rPr>
          <w:spacing w:val="28"/>
          <w:w w:val="105"/>
        </w:rPr>
        <w:t> </w:t>
      </w:r>
      <w:r>
        <w:rPr>
          <w:w w:val="105"/>
        </w:rPr>
        <w:t>tablets</w:t>
      </w:r>
      <w:r>
        <w:rPr>
          <w:spacing w:val="20"/>
          <w:w w:val="105"/>
        </w:rPr>
        <w:t> </w:t>
      </w:r>
      <w:r>
        <w:rPr>
          <w:w w:val="105"/>
        </w:rPr>
        <w:t>were</w:t>
      </w:r>
      <w:r>
        <w:rPr>
          <w:spacing w:val="16"/>
          <w:w w:val="105"/>
        </w:rPr>
        <w:t> </w:t>
      </w:r>
      <w:r>
        <w:rPr>
          <w:w w:val="105"/>
        </w:rPr>
        <w:t>measured</w:t>
      </w:r>
      <w:r>
        <w:rPr>
          <w:spacing w:val="16"/>
          <w:w w:val="105"/>
        </w:rPr>
        <w:t> </w:t>
      </w:r>
      <w:r>
        <w:rPr>
          <w:w w:val="105"/>
        </w:rPr>
        <w:t>using</w:t>
      </w:r>
      <w:r>
        <w:rPr>
          <w:spacing w:val="23"/>
          <w:w w:val="105"/>
        </w:rPr>
        <w:t> </w:t>
      </w:r>
      <w:r>
        <w:rPr>
          <w:w w:val="105"/>
        </w:rPr>
        <w:t>digital</w:t>
      </w:r>
      <w:r>
        <w:rPr>
          <w:spacing w:val="25"/>
          <w:w w:val="105"/>
        </w:rPr>
        <w:t> </w:t>
      </w:r>
      <w:r>
        <w:rPr>
          <w:w w:val="105"/>
        </w:rPr>
        <w:t>caliper</w:t>
      </w:r>
      <w:r>
        <w:rPr>
          <w:spacing w:val="20"/>
          <w:w w:val="105"/>
        </w:rPr>
        <w:t> </w:t>
      </w:r>
      <w:r>
        <w:rPr>
          <w:w w:val="105"/>
        </w:rPr>
        <w:t>(Z</w:t>
      </w:r>
      <w:r>
        <w:rPr>
          <w:spacing w:val="26"/>
          <w:w w:val="105"/>
        </w:rPr>
        <w:t> </w:t>
      </w:r>
      <w:r>
        <w:rPr>
          <w:w w:val="105"/>
        </w:rPr>
        <w:t>–</w:t>
      </w:r>
      <w:r>
        <w:rPr>
          <w:spacing w:val="24"/>
          <w:w w:val="105"/>
        </w:rPr>
        <w:t> </w:t>
      </w:r>
      <w:r>
        <w:rPr>
          <w:w w:val="105"/>
        </w:rPr>
        <w:t>540</w:t>
      </w:r>
      <w:r>
        <w:rPr>
          <w:spacing w:val="23"/>
          <w:w w:val="105"/>
        </w:rPr>
        <w:t> </w:t>
      </w:r>
      <w:r>
        <w:rPr>
          <w:w w:val="105"/>
        </w:rPr>
        <w:t>–</w:t>
      </w:r>
      <w:r>
        <w:rPr>
          <w:spacing w:val="17"/>
          <w:w w:val="105"/>
        </w:rPr>
        <w:t> </w:t>
      </w:r>
      <w:r>
        <w:rPr>
          <w:w w:val="105"/>
        </w:rPr>
        <w:t>1,</w:t>
      </w:r>
      <w:r>
        <w:rPr>
          <w:spacing w:val="-58"/>
          <w:w w:val="105"/>
        </w:rPr>
        <w:t> </w:t>
      </w:r>
      <w:r>
        <w:rPr>
          <w:w w:val="105"/>
        </w:rPr>
        <w:t>U.S.A)</w:t>
      </w:r>
      <w:r>
        <w:rPr>
          <w:spacing w:val="3"/>
          <w:w w:val="105"/>
        </w:rPr>
        <w:t> </w:t>
      </w:r>
      <w:r>
        <w:rPr>
          <w:w w:val="105"/>
        </w:rPr>
        <w:t>24 h</w:t>
      </w:r>
      <w:r>
        <w:rPr>
          <w:spacing w:val="-8"/>
          <w:w w:val="105"/>
        </w:rPr>
        <w:t> </w:t>
      </w:r>
      <w:r>
        <w:rPr>
          <w:w w:val="105"/>
        </w:rPr>
        <w:t>after</w:t>
      </w:r>
      <w:r>
        <w:rPr>
          <w:spacing w:val="4"/>
          <w:w w:val="105"/>
        </w:rPr>
        <w:t> </w:t>
      </w:r>
      <w:r>
        <w:rPr>
          <w:w w:val="105"/>
        </w:rPr>
        <w:t>the</w:t>
      </w:r>
      <w:r>
        <w:rPr>
          <w:spacing w:val="-8"/>
          <w:w w:val="105"/>
        </w:rPr>
        <w:t> </w:t>
      </w:r>
      <w:r>
        <w:rPr>
          <w:w w:val="105"/>
        </w:rPr>
        <w:t>tablets</w:t>
      </w:r>
      <w:r>
        <w:rPr>
          <w:spacing w:val="-2"/>
          <w:w w:val="105"/>
        </w:rPr>
        <w:t> </w:t>
      </w:r>
      <w:r>
        <w:rPr>
          <w:w w:val="105"/>
        </w:rPr>
        <w:t>were</w:t>
      </w:r>
      <w:r>
        <w:rPr>
          <w:spacing w:val="-2"/>
          <w:w w:val="105"/>
        </w:rPr>
        <w:t> </w:t>
      </w:r>
      <w:r>
        <w:rPr>
          <w:w w:val="105"/>
        </w:rPr>
        <w:t>produced.</w:t>
      </w:r>
    </w:p>
    <w:p>
      <w:pPr>
        <w:pStyle w:val="BodyText"/>
        <w:spacing w:before="2"/>
        <w:rPr>
          <w:sz w:val="21"/>
        </w:rPr>
      </w:pPr>
    </w:p>
    <w:p>
      <w:pPr>
        <w:pStyle w:val="Heading2"/>
        <w:numPr>
          <w:ilvl w:val="0"/>
          <w:numId w:val="29"/>
        </w:numPr>
        <w:tabs>
          <w:tab w:pos="2113" w:val="left" w:leader="none"/>
          <w:tab w:pos="2114" w:val="left" w:leader="none"/>
        </w:tabs>
        <w:spacing w:line="240" w:lineRule="auto" w:before="0" w:after="0"/>
        <w:ind w:left="2113" w:right="0" w:hanging="628"/>
        <w:jc w:val="left"/>
      </w:pPr>
      <w:r>
        <w:rPr>
          <w:w w:val="105"/>
        </w:rPr>
        <w:t>Crushing</w:t>
      </w:r>
      <w:r>
        <w:rPr>
          <w:spacing w:val="-13"/>
          <w:w w:val="105"/>
        </w:rPr>
        <w:t> </w:t>
      </w:r>
      <w:r>
        <w:rPr>
          <w:w w:val="105"/>
        </w:rPr>
        <w:t>strength</w:t>
      </w:r>
    </w:p>
    <w:p>
      <w:pPr>
        <w:spacing w:after="0" w:line="240" w:lineRule="auto"/>
        <w:jc w:val="left"/>
        <w:sectPr>
          <w:pgSz w:w="12240" w:h="15840"/>
          <w:pgMar w:header="0" w:footer="1012" w:top="1360" w:bottom="1200" w:left="480" w:right="600"/>
        </w:sectPr>
      </w:pPr>
    </w:p>
    <w:p>
      <w:pPr>
        <w:pStyle w:val="BodyText"/>
        <w:spacing w:line="501" w:lineRule="auto" w:before="82"/>
        <w:ind w:left="1486" w:right="841" w:firstLine="360"/>
        <w:jc w:val="both"/>
      </w:pPr>
      <w:r>
        <w:rPr>
          <w:w w:val="105"/>
        </w:rPr>
        <w:t>The crushing strength of five tablets was determined using Monsanto hardness tester. It</w:t>
      </w:r>
      <w:r>
        <w:rPr>
          <w:spacing w:val="-58"/>
          <w:w w:val="105"/>
        </w:rPr>
        <w:t> </w:t>
      </w:r>
      <w:r>
        <w:rPr>
          <w:w w:val="105"/>
        </w:rPr>
        <w:t>was done by holding the tablet between a fixed anvil and a moving jaw. The load was</w:t>
      </w:r>
      <w:r>
        <w:rPr>
          <w:spacing w:val="1"/>
          <w:w w:val="105"/>
        </w:rPr>
        <w:t> </w:t>
      </w:r>
      <w:r>
        <w:rPr>
          <w:w w:val="105"/>
        </w:rPr>
        <w:t>gradually increased until the tablet just fractured. The value of the load gives a measure of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-2"/>
          <w:w w:val="105"/>
        </w:rPr>
        <w:t> </w:t>
      </w:r>
      <w:r>
        <w:rPr>
          <w:w w:val="105"/>
        </w:rPr>
        <w:t>crushing strength.</w:t>
      </w:r>
    </w:p>
    <w:p>
      <w:pPr>
        <w:pStyle w:val="BodyText"/>
        <w:spacing w:before="3"/>
        <w:rPr>
          <w:sz w:val="21"/>
        </w:rPr>
      </w:pPr>
    </w:p>
    <w:p>
      <w:pPr>
        <w:pStyle w:val="Heading2"/>
        <w:numPr>
          <w:ilvl w:val="0"/>
          <w:numId w:val="29"/>
        </w:numPr>
        <w:tabs>
          <w:tab w:pos="2113" w:val="left" w:leader="none"/>
          <w:tab w:pos="2114" w:val="left" w:leader="none"/>
        </w:tabs>
        <w:spacing w:line="240" w:lineRule="auto" w:before="1" w:after="0"/>
        <w:ind w:left="2113" w:right="0" w:hanging="880"/>
        <w:jc w:val="left"/>
      </w:pPr>
      <w:r>
        <w:rPr>
          <w:w w:val="105"/>
        </w:rPr>
        <w:t>Tablet</w:t>
      </w:r>
      <w:r>
        <w:rPr>
          <w:spacing w:val="-11"/>
          <w:w w:val="105"/>
        </w:rPr>
        <w:t> </w:t>
      </w:r>
      <w:r>
        <w:rPr>
          <w:w w:val="105"/>
        </w:rPr>
        <w:t>friability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501" w:lineRule="auto" w:before="221"/>
        <w:ind w:left="1392" w:right="839" w:firstLine="360"/>
        <w:jc w:val="both"/>
      </w:pPr>
      <w:r>
        <w:rPr>
          <w:w w:val="105"/>
        </w:rPr>
        <w:t>Ten tablets were dusted, weighed together and then subjected to abrasion test in a Roche</w:t>
      </w:r>
      <w:r>
        <w:rPr>
          <w:spacing w:val="-58"/>
          <w:w w:val="105"/>
        </w:rPr>
        <w:t> </w:t>
      </w:r>
      <w:r>
        <w:rPr>
          <w:w w:val="105"/>
        </w:rPr>
        <w:t>frabilator set to rotate at 25 rpm for 4 min. Then the tablets were re-dusted and reweighed</w:t>
      </w:r>
      <w:r>
        <w:rPr>
          <w:spacing w:val="1"/>
          <w:w w:val="105"/>
        </w:rPr>
        <w:t> </w:t>
      </w:r>
      <w:r>
        <w:rPr>
          <w:w w:val="105"/>
        </w:rPr>
        <w:t>collectively. The difference in weight was determined and the percentage loss in weight was</w:t>
      </w:r>
      <w:r>
        <w:rPr>
          <w:spacing w:val="-58"/>
          <w:w w:val="105"/>
        </w:rPr>
        <w:t> </w:t>
      </w:r>
      <w:r>
        <w:rPr>
          <w:w w:val="105"/>
        </w:rPr>
        <w:t>calculated</w:t>
      </w:r>
      <w:r>
        <w:rPr>
          <w:spacing w:val="-8"/>
          <w:w w:val="105"/>
        </w:rPr>
        <w:t> </w:t>
      </w:r>
      <w:r>
        <w:rPr>
          <w:w w:val="105"/>
        </w:rPr>
        <w:t>using</w:t>
      </w:r>
      <w:r>
        <w:rPr>
          <w:spacing w:val="3"/>
          <w:w w:val="105"/>
        </w:rPr>
        <w:t> </w:t>
      </w:r>
      <w:r>
        <w:rPr>
          <w:w w:val="105"/>
        </w:rPr>
        <w:t>equation</w:t>
      </w:r>
      <w:r>
        <w:rPr>
          <w:spacing w:val="-6"/>
          <w:w w:val="105"/>
        </w:rPr>
        <w:t> </w:t>
      </w:r>
      <w:r>
        <w:rPr>
          <w:w w:val="105"/>
        </w:rPr>
        <w:t>7.</w:t>
      </w:r>
    </w:p>
    <w:p>
      <w:pPr>
        <w:pStyle w:val="BodyText"/>
        <w:spacing w:before="8"/>
        <w:rPr>
          <w:sz w:val="20"/>
        </w:rPr>
      </w:pPr>
    </w:p>
    <w:p>
      <w:pPr>
        <w:pStyle w:val="BodyText"/>
        <w:tabs>
          <w:tab w:pos="2996" w:val="left" w:leader="none"/>
          <w:tab w:pos="9850" w:val="left" w:leader="none"/>
        </w:tabs>
        <w:ind w:left="1717"/>
      </w:pPr>
      <w:r>
        <w:rPr/>
        <w:pict>
          <v:shape style="position:absolute;margin-left:164.550003pt;margin-top:18.966333pt;width:184.5pt;height:.1pt;mso-position-horizontal-relative:page;mso-position-vertical-relative:paragraph;z-index:-15720960;mso-wrap-distance-left:0;mso-wrap-distance-right:0" coordorigin="3291,379" coordsize="3690,0" path="m3291,379l6981,379e" filled="false" stroked="true" strokeweight=".75pt" strokecolor="#000000">
            <v:path arrowok="t"/>
            <v:stroke dashstyle="solid"/>
            <w10:wrap type="topAndBottom"/>
          </v:shape>
        </w:pict>
      </w:r>
      <w:r>
        <w:rPr>
          <w:w w:val="105"/>
        </w:rPr>
        <w:t>F </w:t>
      </w:r>
      <w:r>
        <w:rPr>
          <w:spacing w:val="53"/>
          <w:w w:val="105"/>
        </w:rPr>
        <w:t> </w:t>
      </w:r>
      <w:r>
        <w:rPr>
          <w:w w:val="105"/>
        </w:rPr>
        <w:t>=</w:t>
        <w:tab/>
        <w:t>(Initial</w:t>
      </w:r>
      <w:r>
        <w:rPr>
          <w:spacing w:val="-4"/>
          <w:w w:val="105"/>
        </w:rPr>
        <w:t> </w:t>
      </w:r>
      <w:r>
        <w:rPr>
          <w:w w:val="105"/>
        </w:rPr>
        <w:t>weight</w:t>
      </w:r>
      <w:r>
        <w:rPr>
          <w:spacing w:val="-5"/>
          <w:w w:val="105"/>
        </w:rPr>
        <w:t> </w:t>
      </w:r>
      <w:r>
        <w:rPr>
          <w:w w:val="105"/>
        </w:rPr>
        <w:t>– Final</w:t>
      </w:r>
      <w:r>
        <w:rPr>
          <w:spacing w:val="-4"/>
          <w:w w:val="105"/>
        </w:rPr>
        <w:t> </w:t>
      </w:r>
      <w:r>
        <w:rPr>
          <w:w w:val="105"/>
        </w:rPr>
        <w:t>Weight)</w:t>
      </w:r>
      <w:r>
        <w:rPr>
          <w:spacing w:val="-2"/>
          <w:w w:val="105"/>
        </w:rPr>
        <w:t> </w:t>
      </w:r>
      <w:r>
        <w:rPr>
          <w:w w:val="105"/>
        </w:rPr>
        <w:t>.100</w:t>
        <w:tab/>
        <w:t>(6)</w:t>
      </w:r>
    </w:p>
    <w:p>
      <w:pPr>
        <w:pStyle w:val="BodyText"/>
        <w:spacing w:before="102"/>
        <w:ind w:left="2796" w:right="4742"/>
        <w:jc w:val="center"/>
      </w:pPr>
      <w:r>
        <w:rPr>
          <w:w w:val="105"/>
        </w:rPr>
        <w:t>Initial</w:t>
      </w:r>
      <w:r>
        <w:rPr>
          <w:spacing w:val="-6"/>
          <w:w w:val="105"/>
        </w:rPr>
        <w:t> </w:t>
      </w:r>
      <w:r>
        <w:rPr>
          <w:w w:val="105"/>
        </w:rPr>
        <w:t>Weight</w:t>
      </w:r>
    </w:p>
    <w:p>
      <w:pPr>
        <w:pStyle w:val="BodyText"/>
        <w:spacing w:before="1"/>
        <w:rPr>
          <w:sz w:val="22"/>
        </w:rPr>
      </w:pPr>
    </w:p>
    <w:p>
      <w:pPr>
        <w:pStyle w:val="Heading2"/>
        <w:numPr>
          <w:ilvl w:val="0"/>
          <w:numId w:val="29"/>
        </w:numPr>
        <w:tabs>
          <w:tab w:pos="2113" w:val="left" w:leader="none"/>
          <w:tab w:pos="2114" w:val="left" w:leader="none"/>
        </w:tabs>
        <w:spacing w:line="240" w:lineRule="auto" w:before="0" w:after="0"/>
        <w:ind w:left="2113" w:right="0" w:hanging="765"/>
        <w:jc w:val="left"/>
      </w:pPr>
      <w:r>
        <w:rPr>
          <w:w w:val="105"/>
        </w:rPr>
        <w:t>Tablet</w:t>
      </w:r>
      <w:r>
        <w:rPr>
          <w:spacing w:val="-15"/>
          <w:w w:val="105"/>
        </w:rPr>
        <w:t> </w:t>
      </w:r>
      <w:r>
        <w:rPr>
          <w:w w:val="105"/>
        </w:rPr>
        <w:t>disintegration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501" w:lineRule="auto" w:before="222"/>
        <w:ind w:left="1392" w:right="832" w:firstLine="360"/>
        <w:jc w:val="both"/>
      </w:pPr>
      <w:r>
        <w:rPr>
          <w:w w:val="105"/>
        </w:rPr>
        <w:t>The disintegration times of the produced tablets was determined according to the BP</w:t>
      </w:r>
      <w:r>
        <w:rPr>
          <w:spacing w:val="1"/>
          <w:w w:val="105"/>
        </w:rPr>
        <w:t> </w:t>
      </w:r>
      <w:r>
        <w:rPr>
          <w:w w:val="105"/>
        </w:rPr>
        <w:t>2002 procedure using disintegration tester (Type ZT3, Erweka, Germany). Distilled water</w:t>
      </w:r>
      <w:r>
        <w:rPr>
          <w:spacing w:val="1"/>
          <w:w w:val="105"/>
        </w:rPr>
        <w:t> </w:t>
      </w:r>
      <w:r>
        <w:rPr>
          <w:w w:val="105"/>
        </w:rPr>
        <w:t>thermostatically maintained at 37</w:t>
      </w:r>
      <w:r>
        <w:rPr>
          <w:spacing w:val="1"/>
          <w:w w:val="105"/>
        </w:rPr>
        <w:t> </w:t>
      </w:r>
      <w:r>
        <w:rPr>
          <w:w w:val="105"/>
          <w:vertAlign w:val="superscript"/>
        </w:rPr>
        <w:t>o</w:t>
      </w:r>
      <w:r>
        <w:rPr>
          <w:w w:val="105"/>
          <w:vertAlign w:val="baseline"/>
        </w:rPr>
        <w:t>C  was used as the disintegration medium. Six tablets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were placed in the tube which had the lower end fitted with a gauze disc made of rust-proof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wire. The disintegration apparatus was set to operate at thirty cycles per minute. A cycle is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made up of one complete up and down movement. The apparatus was adjusted such that at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highest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up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movement,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tube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containing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tablet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completely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out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disintegration medium and completely immersed at the lowest down movement. The time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for each of the six tablets to disintegrate and pass through the mesh was determined using a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stop</w:t>
      </w:r>
      <w:r>
        <w:rPr>
          <w:spacing w:val="-1"/>
          <w:w w:val="105"/>
          <w:vertAlign w:val="baseline"/>
        </w:rPr>
        <w:t> </w:t>
      </w:r>
      <w:r>
        <w:rPr>
          <w:w w:val="105"/>
          <w:vertAlign w:val="baseline"/>
        </w:rPr>
        <w:t>clock (Smith Clock,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Britain).</w:t>
      </w:r>
    </w:p>
    <w:p>
      <w:pPr>
        <w:spacing w:after="0" w:line="501" w:lineRule="auto"/>
        <w:jc w:val="both"/>
        <w:sectPr>
          <w:pgSz w:w="12240" w:h="15840"/>
          <w:pgMar w:header="0" w:footer="1012" w:top="1360" w:bottom="1200" w:left="480" w:right="600"/>
        </w:sectPr>
      </w:pPr>
    </w:p>
    <w:p>
      <w:pPr>
        <w:pStyle w:val="Heading2"/>
        <w:numPr>
          <w:ilvl w:val="0"/>
          <w:numId w:val="29"/>
        </w:numPr>
        <w:tabs>
          <w:tab w:pos="2113" w:val="left" w:leader="none"/>
          <w:tab w:pos="2114" w:val="left" w:leader="none"/>
        </w:tabs>
        <w:spacing w:line="247" w:lineRule="auto" w:before="69" w:after="0"/>
        <w:ind w:left="2113" w:right="2481" w:hanging="851"/>
        <w:jc w:val="left"/>
      </w:pPr>
      <w:r>
        <w:rPr>
          <w:i/>
        </w:rPr>
        <w:t>In</w:t>
      </w:r>
      <w:r>
        <w:rPr>
          <w:i/>
          <w:spacing w:val="26"/>
        </w:rPr>
        <w:t> </w:t>
      </w:r>
      <w:r>
        <w:rPr>
          <w:i/>
        </w:rPr>
        <w:t>vitro</w:t>
      </w:r>
      <w:r>
        <w:rPr>
          <w:i/>
          <w:spacing w:val="46"/>
        </w:rPr>
        <w:t> </w:t>
      </w:r>
      <w:r>
        <w:rPr/>
        <w:t>dissolution</w:t>
      </w:r>
      <w:r>
        <w:rPr>
          <w:spacing w:val="24"/>
        </w:rPr>
        <w:t> </w:t>
      </w:r>
      <w:r>
        <w:rPr/>
        <w:t>studies</w:t>
      </w:r>
      <w:r>
        <w:rPr>
          <w:spacing w:val="30"/>
        </w:rPr>
        <w:t> </w:t>
      </w:r>
      <w:r>
        <w:rPr/>
        <w:t>for</w:t>
      </w:r>
      <w:r>
        <w:rPr>
          <w:spacing w:val="32"/>
        </w:rPr>
        <w:t> </w:t>
      </w:r>
      <w:r>
        <w:rPr/>
        <w:t>artemether-CD</w:t>
      </w:r>
      <w:r>
        <w:rPr>
          <w:spacing w:val="41"/>
        </w:rPr>
        <w:t> </w:t>
      </w:r>
      <w:r>
        <w:rPr/>
        <w:t>inclusion</w:t>
      </w:r>
      <w:r>
        <w:rPr>
          <w:spacing w:val="25"/>
        </w:rPr>
        <w:t> </w:t>
      </w:r>
      <w:r>
        <w:rPr/>
        <w:t>complex</w:t>
      </w:r>
      <w:r>
        <w:rPr>
          <w:spacing w:val="-54"/>
        </w:rPr>
        <w:t> </w:t>
      </w:r>
      <w:r>
        <w:rPr>
          <w:w w:val="105"/>
        </w:rPr>
        <w:t>tablets</w:t>
      </w:r>
    </w:p>
    <w:p>
      <w:pPr>
        <w:pStyle w:val="BodyText"/>
        <w:spacing w:before="10"/>
        <w:rPr>
          <w:b/>
          <w:sz w:val="20"/>
        </w:rPr>
      </w:pPr>
    </w:p>
    <w:p>
      <w:pPr>
        <w:pStyle w:val="BodyText"/>
        <w:spacing w:line="501" w:lineRule="auto"/>
        <w:ind w:left="1392" w:right="835" w:firstLine="360"/>
        <w:jc w:val="both"/>
      </w:pPr>
      <w:r>
        <w:rPr>
          <w:i/>
          <w:w w:val="105"/>
        </w:rPr>
        <w:t>In</w:t>
      </w:r>
      <w:r>
        <w:rPr>
          <w:i/>
          <w:spacing w:val="1"/>
          <w:w w:val="105"/>
        </w:rPr>
        <w:t> </w:t>
      </w:r>
      <w:r>
        <w:rPr>
          <w:i/>
          <w:w w:val="105"/>
        </w:rPr>
        <w:t>vitro</w:t>
      </w:r>
      <w:r>
        <w:rPr>
          <w:i/>
          <w:spacing w:val="1"/>
          <w:w w:val="105"/>
        </w:rPr>
        <w:t> </w:t>
      </w:r>
      <w:r>
        <w:rPr>
          <w:w w:val="105"/>
        </w:rPr>
        <w:t>dissolution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artemether</w:t>
      </w:r>
      <w:r>
        <w:rPr>
          <w:spacing w:val="1"/>
          <w:w w:val="105"/>
        </w:rPr>
        <w:t> </w:t>
      </w:r>
      <w:r>
        <w:rPr>
          <w:w w:val="105"/>
        </w:rPr>
        <w:t>inclusion</w:t>
      </w:r>
      <w:r>
        <w:rPr>
          <w:spacing w:val="1"/>
          <w:w w:val="105"/>
        </w:rPr>
        <w:t> </w:t>
      </w:r>
      <w:r>
        <w:rPr>
          <w:w w:val="105"/>
        </w:rPr>
        <w:t>complex</w:t>
      </w:r>
      <w:r>
        <w:rPr>
          <w:spacing w:val="1"/>
          <w:w w:val="105"/>
        </w:rPr>
        <w:t> </w:t>
      </w:r>
      <w:r>
        <w:rPr>
          <w:w w:val="105"/>
        </w:rPr>
        <w:t>tablets</w:t>
      </w:r>
      <w:r>
        <w:rPr>
          <w:spacing w:val="1"/>
          <w:w w:val="105"/>
        </w:rPr>
        <w:t> </w:t>
      </w:r>
      <w:r>
        <w:rPr>
          <w:w w:val="105"/>
        </w:rPr>
        <w:t>containing</w:t>
      </w:r>
      <w:r>
        <w:rPr>
          <w:spacing w:val="1"/>
          <w:w w:val="105"/>
        </w:rPr>
        <w:t> </w:t>
      </w:r>
      <w:r>
        <w:rPr>
          <w:w w:val="105"/>
        </w:rPr>
        <w:t>20</w:t>
      </w:r>
      <w:r>
        <w:rPr>
          <w:spacing w:val="1"/>
          <w:w w:val="105"/>
        </w:rPr>
        <w:t> </w:t>
      </w:r>
      <w:r>
        <w:rPr>
          <w:w w:val="105"/>
        </w:rPr>
        <w:t>mg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artemether</w:t>
      </w:r>
      <w:r>
        <w:rPr>
          <w:spacing w:val="1"/>
          <w:w w:val="105"/>
        </w:rPr>
        <w:t> </w:t>
      </w:r>
      <w:r>
        <w:rPr>
          <w:w w:val="105"/>
        </w:rPr>
        <w:t>was</w:t>
      </w:r>
      <w:r>
        <w:rPr>
          <w:spacing w:val="1"/>
          <w:w w:val="105"/>
        </w:rPr>
        <w:t> </w:t>
      </w:r>
      <w:r>
        <w:rPr>
          <w:w w:val="105"/>
        </w:rPr>
        <w:t>studied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Erweka</w:t>
      </w:r>
      <w:r>
        <w:rPr>
          <w:spacing w:val="1"/>
          <w:w w:val="105"/>
        </w:rPr>
        <w:t> </w:t>
      </w:r>
      <w:r>
        <w:rPr>
          <w:w w:val="105"/>
        </w:rPr>
        <w:t>dissolution apparatus (Erweka</w:t>
      </w:r>
      <w:r>
        <w:rPr>
          <w:spacing w:val="1"/>
          <w:w w:val="105"/>
        </w:rPr>
        <w:t> </w:t>
      </w:r>
      <w:r>
        <w:rPr>
          <w:w w:val="105"/>
        </w:rPr>
        <w:t>DT,</w:t>
      </w:r>
      <w:r>
        <w:rPr>
          <w:spacing w:val="1"/>
          <w:w w:val="105"/>
        </w:rPr>
        <w:t> </w:t>
      </w:r>
      <w:r>
        <w:rPr>
          <w:w w:val="105"/>
        </w:rPr>
        <w:t>Germany).</w:t>
      </w:r>
      <w:r>
        <w:rPr>
          <w:spacing w:val="1"/>
          <w:w w:val="105"/>
        </w:rPr>
        <w:t> </w:t>
      </w:r>
      <w:r>
        <w:rPr>
          <w:w w:val="105"/>
        </w:rPr>
        <w:t>Five</w:t>
      </w:r>
      <w:r>
        <w:rPr>
          <w:spacing w:val="1"/>
          <w:w w:val="105"/>
        </w:rPr>
        <w:t> </w:t>
      </w:r>
      <w:r>
        <w:rPr>
          <w:w w:val="105"/>
        </w:rPr>
        <w:t>hundred millilitres of simulated gastric fluid was used as dissolution medium. The basket</w:t>
      </w:r>
      <w:r>
        <w:rPr>
          <w:spacing w:val="1"/>
          <w:w w:val="105"/>
        </w:rPr>
        <w:t> </w:t>
      </w:r>
      <w:r>
        <w:rPr>
          <w:w w:val="105"/>
        </w:rPr>
        <w:t>was rotated at 50 rpm and the temperature of dissolution media maintained at 37 ± 0.5 ºC.</w:t>
      </w:r>
      <w:r>
        <w:rPr>
          <w:spacing w:val="1"/>
          <w:w w:val="105"/>
        </w:rPr>
        <w:t> </w:t>
      </w:r>
      <w:r>
        <w:rPr>
          <w:w w:val="105"/>
        </w:rPr>
        <w:t>Five millilitre aliquots were withdrawn at predetermined intervals (5, 10, 15, 30, 45, 60, 75,</w:t>
      </w:r>
      <w:r>
        <w:rPr>
          <w:spacing w:val="1"/>
          <w:w w:val="105"/>
        </w:rPr>
        <w:t> </w:t>
      </w:r>
      <w:r>
        <w:rPr>
          <w:w w:val="105"/>
        </w:rPr>
        <w:t>90,</w:t>
      </w:r>
      <w:r>
        <w:rPr>
          <w:spacing w:val="1"/>
          <w:w w:val="105"/>
        </w:rPr>
        <w:t> </w:t>
      </w:r>
      <w:r>
        <w:rPr>
          <w:w w:val="105"/>
        </w:rPr>
        <w:t>105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120</w:t>
      </w:r>
      <w:r>
        <w:rPr>
          <w:spacing w:val="1"/>
          <w:w w:val="105"/>
        </w:rPr>
        <w:t> </w:t>
      </w:r>
      <w:r>
        <w:rPr>
          <w:w w:val="105"/>
        </w:rPr>
        <w:t>min)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filtered</w:t>
      </w:r>
      <w:r>
        <w:rPr>
          <w:spacing w:val="1"/>
          <w:w w:val="105"/>
        </w:rPr>
        <w:t> </w:t>
      </w:r>
      <w:r>
        <w:rPr>
          <w:w w:val="105"/>
        </w:rPr>
        <w:t>using</w:t>
      </w:r>
      <w:r>
        <w:rPr>
          <w:spacing w:val="1"/>
          <w:w w:val="105"/>
        </w:rPr>
        <w:t> </w:t>
      </w:r>
      <w:r>
        <w:rPr>
          <w:w w:val="105"/>
        </w:rPr>
        <w:t>Whatman</w:t>
      </w:r>
      <w:r>
        <w:rPr>
          <w:spacing w:val="1"/>
          <w:w w:val="105"/>
        </w:rPr>
        <w:t> </w:t>
      </w:r>
      <w:r>
        <w:rPr>
          <w:w w:val="105"/>
        </w:rPr>
        <w:t>filter</w:t>
      </w:r>
      <w:r>
        <w:rPr>
          <w:spacing w:val="1"/>
          <w:w w:val="105"/>
        </w:rPr>
        <w:t> </w:t>
      </w:r>
      <w:r>
        <w:rPr>
          <w:w w:val="105"/>
        </w:rPr>
        <w:t>paper</w:t>
      </w:r>
      <w:r>
        <w:rPr>
          <w:spacing w:val="1"/>
          <w:w w:val="105"/>
        </w:rPr>
        <w:t> </w:t>
      </w:r>
      <w:r>
        <w:rPr>
          <w:w w:val="105"/>
        </w:rPr>
        <w:t>No.</w:t>
      </w:r>
      <w:r>
        <w:rPr>
          <w:spacing w:val="1"/>
          <w:w w:val="105"/>
        </w:rPr>
        <w:t> </w:t>
      </w:r>
      <w:r>
        <w:rPr>
          <w:w w:val="105"/>
        </w:rPr>
        <w:t>41.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volume</w:t>
      </w:r>
      <w:r>
        <w:rPr>
          <w:spacing w:val="1"/>
          <w:w w:val="105"/>
        </w:rPr>
        <w:t> </w:t>
      </w:r>
      <w:r>
        <w:rPr>
          <w:w w:val="105"/>
        </w:rPr>
        <w:t>withdrawn at each time interval was replaced with fresh quantity of dissolution medium.</w:t>
      </w:r>
      <w:r>
        <w:rPr>
          <w:spacing w:val="1"/>
          <w:w w:val="105"/>
        </w:rPr>
        <w:t> </w:t>
      </w:r>
      <w:r>
        <w:rPr>
          <w:w w:val="105"/>
        </w:rPr>
        <w:t>Two millilitre of</w:t>
      </w:r>
      <w:r>
        <w:rPr>
          <w:spacing w:val="-8"/>
          <w:w w:val="105"/>
        </w:rPr>
        <w:t> </w:t>
      </w:r>
      <w:r>
        <w:rPr>
          <w:w w:val="105"/>
        </w:rPr>
        <w:t>the filtrate</w:t>
      </w:r>
      <w:r>
        <w:rPr>
          <w:spacing w:val="-6"/>
          <w:w w:val="105"/>
        </w:rPr>
        <w:t> </w:t>
      </w:r>
      <w:r>
        <w:rPr>
          <w:w w:val="105"/>
        </w:rPr>
        <w:t>was</w:t>
      </w:r>
      <w:r>
        <w:rPr>
          <w:spacing w:val="-8"/>
          <w:w w:val="105"/>
        </w:rPr>
        <w:t> </w:t>
      </w:r>
      <w:r>
        <w:rPr>
          <w:w w:val="105"/>
        </w:rPr>
        <w:t>treated</w:t>
      </w:r>
      <w:r>
        <w:rPr>
          <w:spacing w:val="-5"/>
          <w:w w:val="105"/>
        </w:rPr>
        <w:t> </w:t>
      </w:r>
      <w:r>
        <w:rPr>
          <w:w w:val="105"/>
        </w:rPr>
        <w:t>with</w:t>
      </w:r>
      <w:r>
        <w:rPr>
          <w:spacing w:val="-5"/>
          <w:w w:val="105"/>
        </w:rPr>
        <w:t> </w:t>
      </w:r>
      <w:r>
        <w:rPr>
          <w:w w:val="105"/>
        </w:rPr>
        <w:t>100 ml</w:t>
      </w:r>
      <w:r>
        <w:rPr>
          <w:spacing w:val="-3"/>
          <w:w w:val="105"/>
        </w:rPr>
        <w:t> </w:t>
      </w:r>
      <w:r>
        <w:rPr>
          <w:w w:val="105"/>
        </w:rPr>
        <w:t>of</w:t>
      </w:r>
      <w:r>
        <w:rPr>
          <w:spacing w:val="-8"/>
          <w:w w:val="105"/>
        </w:rPr>
        <w:t> </w:t>
      </w:r>
      <w:r>
        <w:rPr>
          <w:w w:val="105"/>
        </w:rPr>
        <w:t>1 M</w:t>
      </w:r>
      <w:r>
        <w:rPr>
          <w:spacing w:val="-4"/>
          <w:w w:val="105"/>
        </w:rPr>
        <w:t> </w:t>
      </w:r>
      <w:r>
        <w:rPr>
          <w:w w:val="105"/>
        </w:rPr>
        <w:t>ethanolic</w:t>
      </w:r>
      <w:r>
        <w:rPr>
          <w:spacing w:val="-7"/>
          <w:w w:val="105"/>
        </w:rPr>
        <w:t> </w:t>
      </w:r>
      <w:r>
        <w:rPr>
          <w:w w:val="105"/>
        </w:rPr>
        <w:t>HCl</w:t>
      </w:r>
      <w:r>
        <w:rPr>
          <w:spacing w:val="9"/>
          <w:w w:val="105"/>
        </w:rPr>
        <w:t> </w:t>
      </w:r>
      <w:r>
        <w:rPr>
          <w:w w:val="105"/>
        </w:rPr>
        <w:t>in</w:t>
      </w:r>
      <w:r>
        <w:rPr>
          <w:spacing w:val="-6"/>
          <w:w w:val="105"/>
        </w:rPr>
        <w:t> </w:t>
      </w:r>
      <w:r>
        <w:rPr>
          <w:w w:val="105"/>
        </w:rPr>
        <w:t>a conical</w:t>
      </w:r>
      <w:r>
        <w:rPr>
          <w:spacing w:val="4"/>
          <w:w w:val="105"/>
        </w:rPr>
        <w:t> </w:t>
      </w:r>
      <w:r>
        <w:rPr>
          <w:w w:val="105"/>
        </w:rPr>
        <w:t>flask,</w:t>
      </w:r>
      <w:r>
        <w:rPr>
          <w:spacing w:val="-58"/>
          <w:w w:val="105"/>
        </w:rPr>
        <w:t> </w:t>
      </w:r>
      <w:r>
        <w:rPr>
          <w:w w:val="105"/>
        </w:rPr>
        <w:t>stoppered and placed in a</w:t>
      </w:r>
      <w:r>
        <w:rPr>
          <w:spacing w:val="1"/>
          <w:w w:val="105"/>
        </w:rPr>
        <w:t> </w:t>
      </w:r>
      <w:r>
        <w:rPr>
          <w:w w:val="105"/>
        </w:rPr>
        <w:t>water-bath at 60 °C</w:t>
      </w:r>
      <w:r>
        <w:rPr>
          <w:spacing w:val="1"/>
          <w:w w:val="105"/>
        </w:rPr>
        <w:t> </w:t>
      </w:r>
      <w:r>
        <w:rPr>
          <w:w w:val="105"/>
        </w:rPr>
        <w:t>for 3</w:t>
      </w:r>
      <w:r>
        <w:rPr>
          <w:spacing w:val="1"/>
          <w:w w:val="105"/>
        </w:rPr>
        <w:t> </w:t>
      </w:r>
      <w:r>
        <w:rPr>
          <w:w w:val="105"/>
        </w:rPr>
        <w:t>h, then allowed to cool to room</w:t>
      </w:r>
      <w:r>
        <w:rPr>
          <w:spacing w:val="1"/>
          <w:w w:val="105"/>
        </w:rPr>
        <w:t> </w:t>
      </w:r>
      <w:r>
        <w:rPr>
          <w:w w:val="105"/>
        </w:rPr>
        <w:t>temperature and the absorbance was measured at 254 nm. Percentage amount of artemether</w:t>
      </w:r>
      <w:r>
        <w:rPr>
          <w:spacing w:val="1"/>
          <w:w w:val="105"/>
        </w:rPr>
        <w:t> </w:t>
      </w:r>
      <w:r>
        <w:rPr>
          <w:w w:val="105"/>
        </w:rPr>
        <w:t>released</w:t>
      </w:r>
      <w:r>
        <w:rPr>
          <w:spacing w:val="1"/>
          <w:w w:val="105"/>
        </w:rPr>
        <w:t> </w:t>
      </w:r>
      <w:r>
        <w:rPr>
          <w:w w:val="105"/>
        </w:rPr>
        <w:t>was</w:t>
      </w:r>
      <w:r>
        <w:rPr>
          <w:spacing w:val="1"/>
          <w:w w:val="105"/>
        </w:rPr>
        <w:t> </w:t>
      </w:r>
      <w:r>
        <w:rPr>
          <w:w w:val="105"/>
        </w:rPr>
        <w:t>calculated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plotted</w:t>
      </w:r>
      <w:r>
        <w:rPr>
          <w:spacing w:val="1"/>
          <w:w w:val="105"/>
        </w:rPr>
        <w:t> </w:t>
      </w:r>
      <w:r>
        <w:rPr>
          <w:w w:val="105"/>
        </w:rPr>
        <w:t>against</w:t>
      </w:r>
      <w:r>
        <w:rPr>
          <w:spacing w:val="1"/>
          <w:w w:val="105"/>
        </w:rPr>
        <w:t> </w:t>
      </w:r>
      <w:r>
        <w:rPr>
          <w:w w:val="105"/>
        </w:rPr>
        <w:t>time.</w:t>
      </w:r>
      <w:r>
        <w:rPr>
          <w:spacing w:val="1"/>
          <w:w w:val="105"/>
        </w:rPr>
        <w:t> </w:t>
      </w:r>
      <w:r>
        <w:rPr>
          <w:w w:val="105"/>
        </w:rPr>
        <w:t>This</w:t>
      </w:r>
      <w:r>
        <w:rPr>
          <w:spacing w:val="1"/>
          <w:w w:val="105"/>
        </w:rPr>
        <w:t> </w:t>
      </w:r>
      <w:r>
        <w:rPr>
          <w:w w:val="105"/>
        </w:rPr>
        <w:t>was</w:t>
      </w:r>
      <w:r>
        <w:rPr>
          <w:spacing w:val="1"/>
          <w:w w:val="105"/>
        </w:rPr>
        <w:t> </w:t>
      </w:r>
      <w:r>
        <w:rPr>
          <w:w w:val="105"/>
        </w:rPr>
        <w:t>compared</w:t>
      </w:r>
      <w:r>
        <w:rPr>
          <w:spacing w:val="1"/>
          <w:w w:val="105"/>
        </w:rPr>
        <w:t> </w:t>
      </w:r>
      <w:r>
        <w:rPr>
          <w:w w:val="105"/>
        </w:rPr>
        <w:t>with</w:t>
      </w:r>
      <w:r>
        <w:rPr>
          <w:spacing w:val="1"/>
          <w:w w:val="105"/>
        </w:rPr>
        <w:t> </w:t>
      </w:r>
      <w:r>
        <w:rPr>
          <w:w w:val="105"/>
        </w:rPr>
        <w:t>both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dissolution</w:t>
      </w:r>
      <w:r>
        <w:rPr>
          <w:spacing w:val="-2"/>
          <w:w w:val="105"/>
        </w:rPr>
        <w:t> </w:t>
      </w:r>
      <w:r>
        <w:rPr>
          <w:w w:val="105"/>
        </w:rPr>
        <w:t>profile</w:t>
      </w:r>
      <w:r>
        <w:rPr>
          <w:spacing w:val="-2"/>
          <w:w w:val="105"/>
        </w:rPr>
        <w:t> </w:t>
      </w:r>
      <w:r>
        <w:rPr>
          <w:w w:val="105"/>
        </w:rPr>
        <w:t>of</w:t>
      </w:r>
      <w:r>
        <w:rPr>
          <w:spacing w:val="-5"/>
          <w:w w:val="105"/>
        </w:rPr>
        <w:t> </w:t>
      </w:r>
      <w:r>
        <w:rPr>
          <w:w w:val="105"/>
        </w:rPr>
        <w:t>the</w:t>
      </w:r>
      <w:r>
        <w:rPr>
          <w:spacing w:val="-2"/>
          <w:w w:val="105"/>
        </w:rPr>
        <w:t> </w:t>
      </w:r>
      <w:r>
        <w:rPr>
          <w:w w:val="105"/>
        </w:rPr>
        <w:t>pure</w:t>
      </w:r>
      <w:r>
        <w:rPr>
          <w:spacing w:val="-10"/>
          <w:w w:val="105"/>
        </w:rPr>
        <w:t> </w:t>
      </w:r>
      <w:r>
        <w:rPr>
          <w:w w:val="105"/>
        </w:rPr>
        <w:t>artemether</w:t>
      </w:r>
      <w:r>
        <w:rPr>
          <w:spacing w:val="-4"/>
          <w:w w:val="105"/>
        </w:rPr>
        <w:t> </w:t>
      </w:r>
      <w:r>
        <w:rPr>
          <w:w w:val="105"/>
        </w:rPr>
        <w:t>and</w:t>
      </w:r>
      <w:r>
        <w:rPr>
          <w:spacing w:val="6"/>
          <w:w w:val="105"/>
        </w:rPr>
        <w:t> </w:t>
      </w:r>
      <w:r>
        <w:rPr>
          <w:w w:val="105"/>
        </w:rPr>
        <w:t>the</w:t>
      </w:r>
      <w:r>
        <w:rPr>
          <w:spacing w:val="6"/>
          <w:w w:val="105"/>
        </w:rPr>
        <w:t> </w:t>
      </w:r>
      <w:r>
        <w:rPr>
          <w:w w:val="105"/>
        </w:rPr>
        <w:t>commercial products.</w:t>
      </w:r>
    </w:p>
    <w:p>
      <w:pPr>
        <w:pStyle w:val="BodyText"/>
        <w:spacing w:before="9"/>
        <w:rPr>
          <w:sz w:val="20"/>
        </w:rPr>
      </w:pPr>
    </w:p>
    <w:p>
      <w:pPr>
        <w:pStyle w:val="Heading2"/>
        <w:numPr>
          <w:ilvl w:val="3"/>
          <w:numId w:val="28"/>
        </w:numPr>
        <w:tabs>
          <w:tab w:pos="2833" w:val="left" w:leader="none"/>
          <w:tab w:pos="2834" w:val="left" w:leader="none"/>
        </w:tabs>
        <w:spacing w:line="240" w:lineRule="auto" w:before="0" w:after="0"/>
        <w:ind w:left="2834" w:right="0" w:hanging="1081"/>
        <w:jc w:val="left"/>
      </w:pPr>
      <w:bookmarkStart w:name="_TOC_250030" w:id="45"/>
      <w:r>
        <w:rPr>
          <w:w w:val="105"/>
        </w:rPr>
        <w:t>Kitazawa</w:t>
      </w:r>
      <w:r>
        <w:rPr>
          <w:spacing w:val="-12"/>
          <w:w w:val="105"/>
        </w:rPr>
        <w:t> </w:t>
      </w:r>
      <w:bookmarkEnd w:id="45"/>
      <w:r>
        <w:rPr>
          <w:w w:val="105"/>
        </w:rPr>
        <w:t>analysis</w:t>
      </w:r>
    </w:p>
    <w:p>
      <w:pPr>
        <w:pStyle w:val="BodyText"/>
        <w:spacing w:before="7"/>
        <w:rPr>
          <w:b/>
          <w:sz w:val="24"/>
        </w:rPr>
      </w:pPr>
    </w:p>
    <w:p>
      <w:pPr>
        <w:pStyle w:val="BodyText"/>
        <w:spacing w:line="504" w:lineRule="auto"/>
        <w:ind w:left="1392" w:right="875" w:firstLine="360"/>
        <w:jc w:val="both"/>
      </w:pPr>
      <w:r>
        <w:rPr>
          <w:w w:val="105"/>
        </w:rPr>
        <w:t>The</w:t>
      </w:r>
      <w:r>
        <w:rPr>
          <w:spacing w:val="-9"/>
          <w:w w:val="105"/>
        </w:rPr>
        <w:t> </w:t>
      </w:r>
      <w:r>
        <w:rPr>
          <w:w w:val="105"/>
        </w:rPr>
        <w:t>data</w:t>
      </w:r>
      <w:r>
        <w:rPr>
          <w:spacing w:val="-2"/>
          <w:w w:val="105"/>
        </w:rPr>
        <w:t> </w:t>
      </w:r>
      <w:r>
        <w:rPr>
          <w:w w:val="105"/>
        </w:rPr>
        <w:t>obtained</w:t>
      </w:r>
      <w:r>
        <w:rPr>
          <w:spacing w:val="-7"/>
          <w:w w:val="105"/>
        </w:rPr>
        <w:t> </w:t>
      </w:r>
      <w:r>
        <w:rPr>
          <w:w w:val="105"/>
        </w:rPr>
        <w:t>from</w:t>
      </w:r>
      <w:r>
        <w:rPr>
          <w:spacing w:val="-15"/>
          <w:w w:val="105"/>
        </w:rPr>
        <w:t> </w:t>
      </w:r>
      <w:r>
        <w:rPr>
          <w:w w:val="105"/>
        </w:rPr>
        <w:t>the</w:t>
      </w:r>
      <w:r>
        <w:rPr>
          <w:spacing w:val="-8"/>
          <w:w w:val="105"/>
        </w:rPr>
        <w:t> </w:t>
      </w:r>
      <w:r>
        <w:rPr>
          <w:w w:val="105"/>
        </w:rPr>
        <w:t>dissolution</w:t>
      </w:r>
      <w:r>
        <w:rPr>
          <w:spacing w:val="-8"/>
          <w:w w:val="105"/>
        </w:rPr>
        <w:t> </w:t>
      </w:r>
      <w:r>
        <w:rPr>
          <w:w w:val="105"/>
        </w:rPr>
        <w:t>studies</w:t>
      </w:r>
      <w:r>
        <w:rPr>
          <w:spacing w:val="-3"/>
          <w:w w:val="105"/>
        </w:rPr>
        <w:t> </w:t>
      </w:r>
      <w:r>
        <w:rPr>
          <w:w w:val="105"/>
        </w:rPr>
        <w:t>was</w:t>
      </w:r>
      <w:r>
        <w:rPr>
          <w:spacing w:val="-9"/>
          <w:w w:val="105"/>
        </w:rPr>
        <w:t> </w:t>
      </w:r>
      <w:r>
        <w:rPr>
          <w:w w:val="105"/>
        </w:rPr>
        <w:t>further</w:t>
      </w:r>
      <w:r>
        <w:rPr>
          <w:spacing w:val="-4"/>
          <w:w w:val="105"/>
        </w:rPr>
        <w:t> </w:t>
      </w:r>
      <w:r>
        <w:rPr>
          <w:w w:val="105"/>
        </w:rPr>
        <w:t>subjected</w:t>
      </w:r>
      <w:r>
        <w:rPr>
          <w:spacing w:val="-14"/>
          <w:w w:val="105"/>
        </w:rPr>
        <w:t> </w:t>
      </w:r>
      <w:r>
        <w:rPr>
          <w:w w:val="105"/>
        </w:rPr>
        <w:t>to</w:t>
      </w:r>
      <w:r>
        <w:rPr>
          <w:spacing w:val="-13"/>
          <w:w w:val="105"/>
        </w:rPr>
        <w:t> </w:t>
      </w:r>
      <w:r>
        <w:rPr>
          <w:w w:val="105"/>
        </w:rPr>
        <w:t>kitazawa</w:t>
      </w:r>
      <w:r>
        <w:rPr>
          <w:spacing w:val="-9"/>
          <w:w w:val="105"/>
        </w:rPr>
        <w:t> </w:t>
      </w:r>
      <w:r>
        <w:rPr>
          <w:w w:val="105"/>
        </w:rPr>
        <w:t>analysis</w:t>
      </w:r>
      <w:r>
        <w:rPr>
          <w:spacing w:val="-57"/>
          <w:w w:val="105"/>
        </w:rPr>
        <w:t> </w:t>
      </w:r>
      <w:r>
        <w:rPr>
          <w:w w:val="105"/>
        </w:rPr>
        <w:t>using</w:t>
      </w:r>
      <w:r>
        <w:rPr>
          <w:spacing w:val="-1"/>
          <w:w w:val="105"/>
        </w:rPr>
        <w:t> </w:t>
      </w:r>
      <w:r>
        <w:rPr>
          <w:w w:val="105"/>
        </w:rPr>
        <w:t>Equation</w:t>
      </w:r>
      <w:r>
        <w:rPr>
          <w:spacing w:val="-7"/>
          <w:w w:val="105"/>
        </w:rPr>
        <w:t> </w:t>
      </w:r>
      <w:r>
        <w:rPr>
          <w:w w:val="105"/>
        </w:rPr>
        <w:t>(Kitazawa</w:t>
      </w:r>
      <w:r>
        <w:rPr>
          <w:spacing w:val="6"/>
          <w:w w:val="105"/>
        </w:rPr>
        <w:t> </w:t>
      </w:r>
      <w:r>
        <w:rPr>
          <w:w w:val="105"/>
        </w:rPr>
        <w:t>et</w:t>
      </w:r>
      <w:r>
        <w:rPr>
          <w:spacing w:val="-5"/>
          <w:w w:val="105"/>
        </w:rPr>
        <w:t> </w:t>
      </w:r>
      <w:r>
        <w:rPr>
          <w:w w:val="105"/>
        </w:rPr>
        <w:t>al.,</w:t>
      </w:r>
      <w:r>
        <w:rPr>
          <w:spacing w:val="-6"/>
          <w:w w:val="105"/>
        </w:rPr>
        <w:t> </w:t>
      </w:r>
      <w:r>
        <w:rPr>
          <w:w w:val="105"/>
        </w:rPr>
        <w:t>1975).</w:t>
      </w:r>
    </w:p>
    <w:p>
      <w:pPr>
        <w:pStyle w:val="BodyText"/>
        <w:spacing w:line="256" w:lineRule="exact"/>
        <w:ind w:left="3489"/>
      </w:pPr>
      <w:r>
        <w:rPr>
          <w:w w:val="105"/>
        </w:rPr>
        <w:t>In</w:t>
      </w:r>
      <w:r>
        <w:rPr>
          <w:spacing w:val="-3"/>
          <w:w w:val="105"/>
        </w:rPr>
        <w:t> </w:t>
      </w:r>
      <w:r>
        <w:rPr>
          <w:w w:val="105"/>
        </w:rPr>
        <w:t>[C</w:t>
      </w:r>
      <w:r>
        <w:rPr>
          <w:w w:val="105"/>
          <w:vertAlign w:val="subscript"/>
        </w:rPr>
        <w:t>s</w:t>
      </w:r>
      <w:r>
        <w:rPr>
          <w:b/>
          <w:w w:val="105"/>
          <w:vertAlign w:val="baseline"/>
        </w:rPr>
        <w:t>/</w:t>
      </w:r>
      <w:r>
        <w:rPr>
          <w:w w:val="105"/>
          <w:vertAlign w:val="baseline"/>
        </w:rPr>
        <w:t>C</w:t>
      </w:r>
      <w:r>
        <w:rPr>
          <w:w w:val="105"/>
          <w:vertAlign w:val="subscript"/>
        </w:rPr>
        <w:t>s</w:t>
      </w:r>
      <w:r>
        <w:rPr>
          <w:spacing w:val="-3"/>
          <w:w w:val="105"/>
          <w:vertAlign w:val="baseline"/>
        </w:rPr>
        <w:t> </w:t>
      </w:r>
      <w:r>
        <w:rPr>
          <w:w w:val="105"/>
          <w:vertAlign w:val="baseline"/>
        </w:rPr>
        <w:t>–</w:t>
      </w:r>
      <w:r>
        <w:rPr>
          <w:spacing w:val="-3"/>
          <w:w w:val="105"/>
          <w:vertAlign w:val="baseline"/>
        </w:rPr>
        <w:t> </w:t>
      </w:r>
      <w:r>
        <w:rPr>
          <w:w w:val="105"/>
          <w:vertAlign w:val="baseline"/>
        </w:rPr>
        <w:t>C]</w:t>
      </w:r>
      <w:r>
        <w:rPr>
          <w:spacing w:val="-1"/>
          <w:w w:val="105"/>
          <w:vertAlign w:val="baseline"/>
        </w:rPr>
        <w:t> </w:t>
      </w:r>
      <w:r>
        <w:rPr>
          <w:w w:val="105"/>
          <w:vertAlign w:val="baseline"/>
        </w:rPr>
        <w:t>=</w:t>
      </w:r>
      <w:r>
        <w:rPr>
          <w:spacing w:val="-3"/>
          <w:w w:val="105"/>
          <w:vertAlign w:val="baseline"/>
        </w:rPr>
        <w:t> </w:t>
      </w:r>
      <w:r>
        <w:rPr>
          <w:w w:val="105"/>
          <w:vertAlign w:val="baseline"/>
        </w:rPr>
        <w:t>kt</w:t>
      </w:r>
    </w:p>
    <w:p>
      <w:pPr>
        <w:pStyle w:val="BodyText"/>
        <w:spacing w:before="3"/>
        <w:rPr>
          <w:sz w:val="25"/>
        </w:rPr>
      </w:pPr>
    </w:p>
    <w:p>
      <w:pPr>
        <w:pStyle w:val="BodyText"/>
        <w:ind w:left="1392"/>
      </w:pPr>
      <w:r>
        <w:rPr>
          <w:w w:val="105"/>
        </w:rPr>
        <w:t>(7)</w:t>
      </w:r>
    </w:p>
    <w:p>
      <w:pPr>
        <w:pStyle w:val="BodyText"/>
        <w:spacing w:before="3"/>
        <w:rPr>
          <w:sz w:val="25"/>
        </w:rPr>
      </w:pPr>
    </w:p>
    <w:p>
      <w:pPr>
        <w:pStyle w:val="BodyText"/>
        <w:spacing w:line="496" w:lineRule="auto"/>
        <w:ind w:left="1392" w:right="952" w:firstLine="360"/>
        <w:jc w:val="both"/>
      </w:pPr>
      <w:r>
        <w:rPr/>
        <w:t>Where C</w:t>
      </w:r>
      <w:r>
        <w:rPr>
          <w:vertAlign w:val="subscript"/>
        </w:rPr>
        <w:t>s</w:t>
      </w:r>
      <w:r>
        <w:rPr>
          <w:vertAlign w:val="baseline"/>
        </w:rPr>
        <w:t> is the concentration of the solute at saturation, C is the concentration at time t,</w:t>
      </w:r>
      <w:r>
        <w:rPr>
          <w:spacing w:val="1"/>
          <w:vertAlign w:val="baseline"/>
        </w:rPr>
        <w:t> </w:t>
      </w:r>
      <w:r>
        <w:rPr>
          <w:w w:val="105"/>
          <w:vertAlign w:val="baseline"/>
        </w:rPr>
        <w:t>and</w:t>
      </w:r>
      <w:r>
        <w:rPr>
          <w:spacing w:val="-9"/>
          <w:w w:val="105"/>
          <w:vertAlign w:val="baseline"/>
        </w:rPr>
        <w:t> </w:t>
      </w:r>
      <w:r>
        <w:rPr>
          <w:w w:val="105"/>
          <w:vertAlign w:val="baseline"/>
        </w:rPr>
        <w:t>k</w:t>
      </w:r>
      <w:r>
        <w:rPr>
          <w:spacing w:val="4"/>
          <w:w w:val="105"/>
          <w:vertAlign w:val="baseline"/>
        </w:rPr>
        <w:t> </w:t>
      </w:r>
      <w:r>
        <w:rPr>
          <w:w w:val="105"/>
          <w:vertAlign w:val="baseline"/>
        </w:rPr>
        <w:t>is</w:t>
      </w:r>
      <w:r>
        <w:rPr>
          <w:spacing w:val="-4"/>
          <w:w w:val="105"/>
          <w:vertAlign w:val="baseline"/>
        </w:rPr>
        <w:t> </w:t>
      </w:r>
      <w:r>
        <w:rPr>
          <w:w w:val="105"/>
          <w:vertAlign w:val="baseline"/>
        </w:rPr>
        <w:t>dissolution</w:t>
      </w:r>
      <w:r>
        <w:rPr>
          <w:spacing w:val="-3"/>
          <w:w w:val="105"/>
          <w:vertAlign w:val="baseline"/>
        </w:rPr>
        <w:t> </w:t>
      </w:r>
      <w:r>
        <w:rPr>
          <w:w w:val="105"/>
          <w:vertAlign w:val="baseline"/>
        </w:rPr>
        <w:t>rate</w:t>
      </w:r>
      <w:r>
        <w:rPr>
          <w:spacing w:val="-3"/>
          <w:w w:val="105"/>
          <w:vertAlign w:val="baseline"/>
        </w:rPr>
        <w:t> </w:t>
      </w:r>
      <w:r>
        <w:rPr>
          <w:w w:val="105"/>
          <w:vertAlign w:val="baseline"/>
        </w:rPr>
        <w:t>constant.</w:t>
      </w:r>
      <w:r>
        <w:rPr>
          <w:spacing w:val="10"/>
          <w:w w:val="105"/>
          <w:vertAlign w:val="baseline"/>
        </w:rPr>
        <w:t> </w:t>
      </w:r>
      <w:r>
        <w:rPr>
          <w:w w:val="105"/>
          <w:vertAlign w:val="baseline"/>
        </w:rPr>
        <w:t>Values</w:t>
      </w:r>
      <w:r>
        <w:rPr>
          <w:spacing w:val="-5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-4"/>
          <w:w w:val="105"/>
          <w:vertAlign w:val="baseline"/>
        </w:rPr>
        <w:t> </w:t>
      </w:r>
      <w:r>
        <w:rPr>
          <w:w w:val="105"/>
          <w:vertAlign w:val="baseline"/>
        </w:rPr>
        <w:t>In</w:t>
      </w:r>
      <w:r>
        <w:rPr>
          <w:spacing w:val="-2"/>
          <w:w w:val="105"/>
          <w:vertAlign w:val="baseline"/>
        </w:rPr>
        <w:t> </w:t>
      </w:r>
      <w:r>
        <w:rPr>
          <w:w w:val="105"/>
          <w:vertAlign w:val="baseline"/>
        </w:rPr>
        <w:t>[C</w:t>
      </w:r>
      <w:r>
        <w:rPr>
          <w:w w:val="105"/>
          <w:vertAlign w:val="subscript"/>
        </w:rPr>
        <w:t>s</w:t>
      </w:r>
      <w:r>
        <w:rPr>
          <w:b/>
          <w:w w:val="105"/>
          <w:vertAlign w:val="baseline"/>
        </w:rPr>
        <w:t>/</w:t>
      </w:r>
      <w:r>
        <w:rPr>
          <w:w w:val="105"/>
          <w:vertAlign w:val="baseline"/>
        </w:rPr>
        <w:t>C</w:t>
      </w:r>
      <w:r>
        <w:rPr>
          <w:w w:val="105"/>
          <w:vertAlign w:val="subscript"/>
        </w:rPr>
        <w:t>s</w:t>
      </w:r>
      <w:r>
        <w:rPr>
          <w:spacing w:val="-3"/>
          <w:w w:val="105"/>
          <w:vertAlign w:val="baseline"/>
        </w:rPr>
        <w:t> </w:t>
      </w:r>
      <w:r>
        <w:rPr>
          <w:w w:val="105"/>
          <w:vertAlign w:val="baseline"/>
        </w:rPr>
        <w:t>–</w:t>
      </w:r>
      <w:r>
        <w:rPr>
          <w:spacing w:val="-3"/>
          <w:w w:val="105"/>
          <w:vertAlign w:val="baseline"/>
        </w:rPr>
        <w:t> </w:t>
      </w:r>
      <w:r>
        <w:rPr>
          <w:w w:val="105"/>
          <w:vertAlign w:val="baseline"/>
        </w:rPr>
        <w:t>C]</w:t>
      </w:r>
      <w:r>
        <w:rPr>
          <w:spacing w:val="8"/>
          <w:w w:val="105"/>
          <w:vertAlign w:val="baseline"/>
        </w:rPr>
        <w:t> </w:t>
      </w:r>
      <w:r>
        <w:rPr>
          <w:w w:val="105"/>
          <w:vertAlign w:val="baseline"/>
        </w:rPr>
        <w:t>were</w:t>
      </w:r>
      <w:r>
        <w:rPr>
          <w:spacing w:val="-3"/>
          <w:w w:val="105"/>
          <w:vertAlign w:val="baseline"/>
        </w:rPr>
        <w:t> </w:t>
      </w:r>
      <w:r>
        <w:rPr>
          <w:w w:val="105"/>
          <w:vertAlign w:val="baseline"/>
        </w:rPr>
        <w:t>plotted</w:t>
      </w:r>
      <w:r>
        <w:rPr>
          <w:spacing w:val="-3"/>
          <w:w w:val="105"/>
          <w:vertAlign w:val="baseline"/>
        </w:rPr>
        <w:t> </w:t>
      </w:r>
      <w:r>
        <w:rPr>
          <w:w w:val="105"/>
          <w:vertAlign w:val="baseline"/>
        </w:rPr>
        <w:t>versus</w:t>
      </w:r>
      <w:r>
        <w:rPr>
          <w:spacing w:val="-11"/>
          <w:w w:val="105"/>
          <w:vertAlign w:val="baseline"/>
        </w:rPr>
        <w:t> </w:t>
      </w:r>
      <w:r>
        <w:rPr>
          <w:w w:val="105"/>
          <w:vertAlign w:val="baseline"/>
        </w:rPr>
        <w:t>t.</w:t>
      </w:r>
    </w:p>
    <w:p>
      <w:pPr>
        <w:pStyle w:val="Heading2"/>
        <w:numPr>
          <w:ilvl w:val="2"/>
          <w:numId w:val="30"/>
        </w:numPr>
        <w:tabs>
          <w:tab w:pos="2833" w:val="left" w:leader="none"/>
          <w:tab w:pos="2834" w:val="left" w:leader="none"/>
        </w:tabs>
        <w:spacing w:line="240" w:lineRule="auto" w:before="14" w:after="0"/>
        <w:ind w:left="2834" w:right="0" w:hanging="1081"/>
        <w:jc w:val="left"/>
      </w:pPr>
      <w:bookmarkStart w:name="_TOC_250029" w:id="46"/>
      <w:r>
        <w:rPr>
          <w:w w:val="105"/>
        </w:rPr>
        <w:t>Stability</w:t>
      </w:r>
      <w:r>
        <w:rPr>
          <w:spacing w:val="-11"/>
          <w:w w:val="105"/>
        </w:rPr>
        <w:t> </w:t>
      </w:r>
      <w:bookmarkEnd w:id="46"/>
      <w:r>
        <w:rPr>
          <w:w w:val="105"/>
        </w:rPr>
        <w:t>Studies</w:t>
      </w:r>
    </w:p>
    <w:p>
      <w:pPr>
        <w:spacing w:after="0" w:line="240" w:lineRule="auto"/>
        <w:jc w:val="left"/>
        <w:sectPr>
          <w:pgSz w:w="12240" w:h="15840"/>
          <w:pgMar w:header="0" w:footer="1012" w:top="1380" w:bottom="1200" w:left="480" w:right="600"/>
        </w:sectPr>
      </w:pPr>
    </w:p>
    <w:p>
      <w:pPr>
        <w:pStyle w:val="BodyText"/>
        <w:spacing w:line="501" w:lineRule="auto" w:before="82"/>
        <w:ind w:left="1392" w:right="841" w:firstLine="360"/>
        <w:jc w:val="both"/>
      </w:pPr>
      <w:r>
        <w:rPr>
          <w:w w:val="105"/>
        </w:rPr>
        <w:t>Stability studies of the artemether inclusion cyclodxtrin complexes and the prepared</w:t>
      </w:r>
      <w:r>
        <w:rPr>
          <w:spacing w:val="1"/>
          <w:w w:val="105"/>
        </w:rPr>
        <w:t> </w:t>
      </w:r>
      <w:r>
        <w:rPr>
          <w:w w:val="105"/>
        </w:rPr>
        <w:t>inclusion complex tablets were carried out at different temperature conditions: short term</w:t>
      </w:r>
      <w:r>
        <w:rPr>
          <w:spacing w:val="1"/>
          <w:w w:val="105"/>
        </w:rPr>
        <w:t> </w:t>
      </w:r>
      <w:r>
        <w:rPr>
          <w:w w:val="105"/>
        </w:rPr>
        <w:t>stability studies at room temperature (28 ± 0.5 </w:t>
      </w:r>
      <w:r>
        <w:rPr>
          <w:w w:val="105"/>
          <w:vertAlign w:val="superscript"/>
        </w:rPr>
        <w:t>0</w:t>
      </w:r>
      <w:r>
        <w:rPr>
          <w:w w:val="105"/>
          <w:vertAlign w:val="baseline"/>
        </w:rPr>
        <w:t>c) for 10 weeks and accelerated stability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studies</w:t>
      </w:r>
      <w:r>
        <w:rPr>
          <w:spacing w:val="-9"/>
          <w:w w:val="105"/>
          <w:vertAlign w:val="baseline"/>
        </w:rPr>
        <w:t> </w:t>
      </w:r>
      <w:r>
        <w:rPr>
          <w:w w:val="105"/>
          <w:vertAlign w:val="baseline"/>
        </w:rPr>
        <w:t>at</w:t>
      </w:r>
      <w:r>
        <w:rPr>
          <w:spacing w:val="-4"/>
          <w:w w:val="105"/>
          <w:vertAlign w:val="baseline"/>
        </w:rPr>
        <w:t> </w:t>
      </w:r>
      <w:r>
        <w:rPr>
          <w:w w:val="105"/>
          <w:vertAlign w:val="baseline"/>
        </w:rPr>
        <w:t>50</w:t>
      </w:r>
      <w:r>
        <w:rPr>
          <w:spacing w:val="-1"/>
          <w:w w:val="105"/>
          <w:vertAlign w:val="baseline"/>
        </w:rPr>
        <w:t> </w:t>
      </w:r>
      <w:r>
        <w:rPr>
          <w:w w:val="105"/>
          <w:vertAlign w:val="baseline"/>
        </w:rPr>
        <w:t>±</w:t>
      </w:r>
      <w:r>
        <w:rPr>
          <w:spacing w:val="3"/>
          <w:w w:val="105"/>
          <w:vertAlign w:val="baseline"/>
        </w:rPr>
        <w:t> </w:t>
      </w:r>
      <w:r>
        <w:rPr>
          <w:w w:val="105"/>
          <w:vertAlign w:val="baseline"/>
        </w:rPr>
        <w:t>0.5 ºC</w:t>
      </w:r>
      <w:r>
        <w:rPr>
          <w:spacing w:val="3"/>
          <w:w w:val="105"/>
          <w:vertAlign w:val="baseline"/>
        </w:rPr>
        <w:t> </w:t>
      </w:r>
      <w:r>
        <w:rPr>
          <w:w w:val="105"/>
          <w:vertAlign w:val="baseline"/>
        </w:rPr>
        <w:t>on</w:t>
      </w:r>
      <w:r>
        <w:rPr>
          <w:spacing w:val="-7"/>
          <w:w w:val="105"/>
          <w:vertAlign w:val="baseline"/>
        </w:rPr>
        <w:t> </w:t>
      </w:r>
      <w:r>
        <w:rPr>
          <w:w w:val="105"/>
          <w:vertAlign w:val="baseline"/>
        </w:rPr>
        <w:t>a</w:t>
      </w:r>
      <w:r>
        <w:rPr>
          <w:spacing w:val="5"/>
          <w:w w:val="105"/>
          <w:vertAlign w:val="baseline"/>
        </w:rPr>
        <w:t> </w:t>
      </w:r>
      <w:r>
        <w:rPr>
          <w:w w:val="105"/>
          <w:vertAlign w:val="baseline"/>
        </w:rPr>
        <w:t>water</w:t>
      </w:r>
      <w:r>
        <w:rPr>
          <w:spacing w:val="4"/>
          <w:w w:val="105"/>
          <w:vertAlign w:val="baseline"/>
        </w:rPr>
        <w:t> </w:t>
      </w:r>
      <w:r>
        <w:rPr>
          <w:w w:val="105"/>
          <w:vertAlign w:val="baseline"/>
        </w:rPr>
        <w:t>bath</w:t>
      </w:r>
      <w:r>
        <w:rPr>
          <w:spacing w:val="2"/>
          <w:w w:val="105"/>
          <w:vertAlign w:val="baseline"/>
        </w:rPr>
        <w:t> </w:t>
      </w:r>
      <w:r>
        <w:rPr>
          <w:w w:val="105"/>
          <w:vertAlign w:val="baseline"/>
        </w:rPr>
        <w:t>for</w:t>
      </w:r>
      <w:r>
        <w:rPr>
          <w:spacing w:val="4"/>
          <w:w w:val="105"/>
          <w:vertAlign w:val="baseline"/>
        </w:rPr>
        <w:t> </w:t>
      </w:r>
      <w:r>
        <w:rPr>
          <w:w w:val="105"/>
          <w:vertAlign w:val="baseline"/>
        </w:rPr>
        <w:t>72</w:t>
      </w:r>
      <w:r>
        <w:rPr>
          <w:spacing w:val="-1"/>
          <w:w w:val="105"/>
          <w:vertAlign w:val="baseline"/>
        </w:rPr>
        <w:t> </w:t>
      </w:r>
      <w:r>
        <w:rPr>
          <w:w w:val="105"/>
          <w:vertAlign w:val="baseline"/>
        </w:rPr>
        <w:t>h.</w:t>
      </w:r>
    </w:p>
    <w:p>
      <w:pPr>
        <w:pStyle w:val="BodyText"/>
        <w:spacing w:before="8"/>
        <w:rPr>
          <w:sz w:val="20"/>
        </w:rPr>
      </w:pPr>
    </w:p>
    <w:p>
      <w:pPr>
        <w:pStyle w:val="BodyText"/>
        <w:spacing w:line="501" w:lineRule="auto"/>
        <w:ind w:left="1392" w:right="836" w:firstLine="360"/>
        <w:jc w:val="both"/>
      </w:pPr>
      <w:r>
        <w:rPr>
          <w:w w:val="105"/>
        </w:rPr>
        <w:t>The samples of the artemether complexes and the prepared inclusion complex tablets</w:t>
      </w:r>
      <w:r>
        <w:rPr>
          <w:spacing w:val="1"/>
          <w:w w:val="105"/>
        </w:rPr>
        <w:t> </w:t>
      </w:r>
      <w:r>
        <w:rPr>
          <w:w w:val="105"/>
        </w:rPr>
        <w:t>were stored at room temperature for 10 weeks. Formulations containing the of equivalent to</w:t>
      </w:r>
      <w:r>
        <w:rPr>
          <w:spacing w:val="1"/>
          <w:w w:val="105"/>
        </w:rPr>
        <w:t> </w:t>
      </w:r>
      <w:r>
        <w:rPr>
          <w:w w:val="105"/>
        </w:rPr>
        <w:t>50 mg artemether (for the complexes) and 20 mg of artemether for the inclusion complex</w:t>
      </w:r>
      <w:r>
        <w:rPr>
          <w:spacing w:val="1"/>
          <w:w w:val="105"/>
        </w:rPr>
        <w:t> </w:t>
      </w:r>
      <w:r>
        <w:rPr>
          <w:w w:val="105"/>
        </w:rPr>
        <w:t>tablet were withdrawn at the end (after 10 weeks), weighed accurately and dissolved in</w:t>
      </w:r>
      <w:r>
        <w:rPr>
          <w:spacing w:val="1"/>
          <w:w w:val="105"/>
        </w:rPr>
        <w:t> </w:t>
      </w:r>
      <w:r>
        <w:rPr>
          <w:w w:val="105"/>
        </w:rPr>
        <w:t>sufficient dehydrated ethanol to produce 100 ml. Two millilitres of this solution was diluted</w:t>
      </w:r>
      <w:r>
        <w:rPr>
          <w:spacing w:val="-58"/>
          <w:w w:val="105"/>
        </w:rPr>
        <w:t> </w:t>
      </w:r>
      <w:r>
        <w:rPr>
          <w:w w:val="105"/>
        </w:rPr>
        <w:t>with 100 ml with 1 M ethanolic HCl in a conical flask. The flask was stoppered and placed</w:t>
      </w:r>
      <w:r>
        <w:rPr>
          <w:spacing w:val="1"/>
          <w:w w:val="105"/>
        </w:rPr>
        <w:t> </w:t>
      </w:r>
      <w:r>
        <w:rPr>
          <w:w w:val="105"/>
        </w:rPr>
        <w:t>in a</w:t>
      </w:r>
      <w:r>
        <w:rPr>
          <w:spacing w:val="1"/>
          <w:w w:val="105"/>
        </w:rPr>
        <w:t> </w:t>
      </w:r>
      <w:r>
        <w:rPr>
          <w:w w:val="105"/>
        </w:rPr>
        <w:t>water-bath at 60</w:t>
      </w:r>
      <w:r>
        <w:rPr>
          <w:spacing w:val="1"/>
          <w:w w:val="105"/>
        </w:rPr>
        <w:t> </w:t>
      </w:r>
      <w:r>
        <w:rPr>
          <w:w w:val="105"/>
        </w:rPr>
        <w:t>°C</w:t>
      </w:r>
      <w:r>
        <w:rPr>
          <w:spacing w:val="1"/>
          <w:w w:val="105"/>
        </w:rPr>
        <w:t> </w:t>
      </w:r>
      <w:r>
        <w:rPr>
          <w:w w:val="105"/>
        </w:rPr>
        <w:t>for</w:t>
      </w:r>
      <w:r>
        <w:rPr>
          <w:spacing w:val="1"/>
          <w:w w:val="105"/>
        </w:rPr>
        <w:t> </w:t>
      </w:r>
      <w:r>
        <w:rPr>
          <w:w w:val="105"/>
        </w:rPr>
        <w:t>3</w:t>
      </w:r>
      <w:r>
        <w:rPr>
          <w:spacing w:val="1"/>
          <w:w w:val="105"/>
        </w:rPr>
        <w:t> </w:t>
      </w:r>
      <w:r>
        <w:rPr>
          <w:w w:val="105"/>
        </w:rPr>
        <w:t>h,</w:t>
      </w:r>
      <w:r>
        <w:rPr>
          <w:spacing w:val="1"/>
          <w:w w:val="105"/>
        </w:rPr>
        <w:t> </w:t>
      </w:r>
      <w:r>
        <w:rPr>
          <w:w w:val="105"/>
        </w:rPr>
        <w:t>then allowed to</w:t>
      </w:r>
      <w:r>
        <w:rPr>
          <w:spacing w:val="1"/>
          <w:w w:val="105"/>
        </w:rPr>
        <w:t> </w:t>
      </w:r>
      <w:r>
        <w:rPr>
          <w:w w:val="105"/>
        </w:rPr>
        <w:t>cool</w:t>
      </w:r>
      <w:r>
        <w:rPr>
          <w:spacing w:val="1"/>
          <w:w w:val="105"/>
        </w:rPr>
        <w:t> </w:t>
      </w:r>
      <w:r>
        <w:rPr>
          <w:w w:val="105"/>
        </w:rPr>
        <w:t>to room</w:t>
      </w:r>
      <w:r>
        <w:rPr>
          <w:spacing w:val="1"/>
          <w:w w:val="105"/>
        </w:rPr>
        <w:t> </w:t>
      </w:r>
      <w:r>
        <w:rPr>
          <w:w w:val="105"/>
        </w:rPr>
        <w:t>temperature and the</w:t>
      </w:r>
      <w:r>
        <w:rPr>
          <w:spacing w:val="1"/>
          <w:w w:val="105"/>
        </w:rPr>
        <w:t> </w:t>
      </w:r>
      <w:r>
        <w:rPr>
          <w:w w:val="105"/>
        </w:rPr>
        <w:t>absorbance was measured at 254 nm. The same treatment was given to the sample stored at</w:t>
      </w:r>
      <w:r>
        <w:rPr>
          <w:spacing w:val="1"/>
          <w:w w:val="105"/>
        </w:rPr>
        <w:t> </w:t>
      </w:r>
      <w:r>
        <w:rPr>
          <w:w w:val="105"/>
        </w:rPr>
        <w:t>50 </w:t>
      </w:r>
      <w:r>
        <w:rPr>
          <w:w w:val="105"/>
          <w:vertAlign w:val="superscript"/>
        </w:rPr>
        <w:t>o</w:t>
      </w:r>
      <w:r>
        <w:rPr>
          <w:w w:val="105"/>
          <w:vertAlign w:val="baseline"/>
        </w:rPr>
        <w:t>C</w:t>
      </w:r>
      <w:r>
        <w:rPr>
          <w:spacing w:val="-3"/>
          <w:w w:val="105"/>
          <w:vertAlign w:val="baseline"/>
        </w:rPr>
        <w:t> </w:t>
      </w:r>
      <w:r>
        <w:rPr>
          <w:w w:val="105"/>
          <w:vertAlign w:val="baseline"/>
        </w:rPr>
        <w:t>for</w:t>
      </w:r>
      <w:r>
        <w:rPr>
          <w:spacing w:val="4"/>
          <w:w w:val="105"/>
          <w:vertAlign w:val="baseline"/>
        </w:rPr>
        <w:t> </w:t>
      </w:r>
      <w:r>
        <w:rPr>
          <w:w w:val="105"/>
          <w:vertAlign w:val="baseline"/>
        </w:rPr>
        <w:t>72 h.</w:t>
      </w:r>
    </w:p>
    <w:p>
      <w:pPr>
        <w:pStyle w:val="Heading2"/>
        <w:numPr>
          <w:ilvl w:val="2"/>
          <w:numId w:val="30"/>
        </w:numPr>
        <w:tabs>
          <w:tab w:pos="2833" w:val="left" w:leader="none"/>
          <w:tab w:pos="2834" w:val="left" w:leader="none"/>
        </w:tabs>
        <w:spacing w:line="240" w:lineRule="auto" w:before="240" w:after="0"/>
        <w:ind w:left="2834" w:right="0" w:hanging="1081"/>
        <w:jc w:val="left"/>
      </w:pPr>
      <w:bookmarkStart w:name="_TOC_250028" w:id="47"/>
      <w:r>
        <w:rPr>
          <w:w w:val="105"/>
        </w:rPr>
        <w:t>Statistical</w:t>
      </w:r>
      <w:r>
        <w:rPr>
          <w:spacing w:val="-15"/>
          <w:w w:val="105"/>
        </w:rPr>
        <w:t> </w:t>
      </w:r>
      <w:bookmarkEnd w:id="47"/>
      <w:r>
        <w:rPr>
          <w:w w:val="105"/>
        </w:rPr>
        <w:t>Analysis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504" w:lineRule="auto" w:before="222"/>
        <w:ind w:left="1392" w:right="847"/>
        <w:jc w:val="both"/>
      </w:pPr>
      <w:r>
        <w:rPr>
          <w:w w:val="105"/>
        </w:rPr>
        <w:t>The results generated from the various determinations were expressed as mean ± standard</w:t>
      </w:r>
      <w:r>
        <w:rPr>
          <w:spacing w:val="1"/>
          <w:w w:val="105"/>
        </w:rPr>
        <w:t> </w:t>
      </w:r>
      <w:r>
        <w:rPr>
          <w:w w:val="105"/>
        </w:rPr>
        <w:t>error of mean. The differences between the data</w:t>
      </w:r>
      <w:r>
        <w:rPr>
          <w:spacing w:val="1"/>
          <w:w w:val="105"/>
        </w:rPr>
        <w:t> </w:t>
      </w:r>
      <w:r>
        <w:rPr>
          <w:w w:val="105"/>
        </w:rPr>
        <w:t>sets were determined</w:t>
      </w:r>
      <w:r>
        <w:rPr>
          <w:spacing w:val="1"/>
          <w:w w:val="105"/>
        </w:rPr>
        <w:t> </w:t>
      </w:r>
      <w:r>
        <w:rPr>
          <w:w w:val="105"/>
        </w:rPr>
        <w:t>using</w:t>
      </w:r>
      <w:r>
        <w:rPr>
          <w:spacing w:val="1"/>
          <w:w w:val="105"/>
        </w:rPr>
        <w:t> </w:t>
      </w:r>
      <w:r>
        <w:rPr>
          <w:w w:val="105"/>
        </w:rPr>
        <w:t>one way</w:t>
      </w:r>
      <w:r>
        <w:rPr>
          <w:spacing w:val="1"/>
          <w:w w:val="105"/>
        </w:rPr>
        <w:t> </w:t>
      </w:r>
      <w:r>
        <w:rPr>
          <w:w w:val="105"/>
        </w:rPr>
        <w:t>analysis</w:t>
      </w:r>
      <w:r>
        <w:rPr>
          <w:spacing w:val="-6"/>
          <w:w w:val="105"/>
        </w:rPr>
        <w:t> </w:t>
      </w:r>
      <w:r>
        <w:rPr>
          <w:w w:val="105"/>
        </w:rPr>
        <w:t>of</w:t>
      </w:r>
      <w:r>
        <w:rPr>
          <w:spacing w:val="-6"/>
          <w:w w:val="105"/>
        </w:rPr>
        <w:t> </w:t>
      </w:r>
      <w:r>
        <w:rPr>
          <w:w w:val="105"/>
        </w:rPr>
        <w:t>variance</w:t>
      </w:r>
      <w:r>
        <w:rPr>
          <w:spacing w:val="-8"/>
          <w:w w:val="105"/>
        </w:rPr>
        <w:t> </w:t>
      </w:r>
      <w:r>
        <w:rPr>
          <w:w w:val="105"/>
        </w:rPr>
        <w:t>(ANOVA)</w:t>
      </w:r>
      <w:r>
        <w:rPr>
          <w:spacing w:val="-5"/>
          <w:w w:val="105"/>
        </w:rPr>
        <w:t> </w:t>
      </w:r>
      <w:r>
        <w:rPr>
          <w:w w:val="105"/>
        </w:rPr>
        <w:t>and</w:t>
      </w:r>
      <w:r>
        <w:rPr>
          <w:spacing w:val="-3"/>
          <w:w w:val="105"/>
        </w:rPr>
        <w:t> </w:t>
      </w:r>
      <w:r>
        <w:rPr>
          <w:w w:val="105"/>
        </w:rPr>
        <w:t>ρ</w:t>
      </w:r>
      <w:r>
        <w:rPr>
          <w:spacing w:val="-3"/>
          <w:w w:val="105"/>
        </w:rPr>
        <w:t> </w:t>
      </w:r>
      <w:r>
        <w:rPr>
          <w:w w:val="105"/>
        </w:rPr>
        <w:t>value</w:t>
      </w:r>
      <w:r>
        <w:rPr>
          <w:spacing w:val="-2"/>
          <w:w w:val="105"/>
        </w:rPr>
        <w:t> </w:t>
      </w:r>
      <w:r>
        <w:rPr>
          <w:w w:val="105"/>
        </w:rPr>
        <w:t>less</w:t>
      </w:r>
      <w:r>
        <w:rPr>
          <w:spacing w:val="-11"/>
          <w:w w:val="105"/>
        </w:rPr>
        <w:t> </w:t>
      </w:r>
      <w:r>
        <w:rPr>
          <w:w w:val="105"/>
        </w:rPr>
        <w:t>than</w:t>
      </w:r>
      <w:r>
        <w:rPr>
          <w:spacing w:val="-3"/>
          <w:w w:val="105"/>
        </w:rPr>
        <w:t> </w:t>
      </w:r>
      <w:r>
        <w:rPr>
          <w:w w:val="105"/>
        </w:rPr>
        <w:t>0.05</w:t>
      </w:r>
      <w:r>
        <w:rPr>
          <w:spacing w:val="3"/>
          <w:w w:val="105"/>
        </w:rPr>
        <w:t> </w:t>
      </w:r>
      <w:r>
        <w:rPr>
          <w:w w:val="105"/>
        </w:rPr>
        <w:t>was</w:t>
      </w:r>
      <w:r>
        <w:rPr>
          <w:spacing w:val="-5"/>
          <w:w w:val="105"/>
        </w:rPr>
        <w:t> </w:t>
      </w:r>
      <w:r>
        <w:rPr>
          <w:w w:val="105"/>
        </w:rPr>
        <w:t>considered</w:t>
      </w:r>
      <w:r>
        <w:rPr>
          <w:spacing w:val="-3"/>
          <w:w w:val="105"/>
        </w:rPr>
        <w:t> </w:t>
      </w:r>
      <w:r>
        <w:rPr>
          <w:w w:val="105"/>
        </w:rPr>
        <w:t>significant.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0"/>
        <w:rPr>
          <w:sz w:val="28"/>
        </w:rPr>
      </w:pPr>
    </w:p>
    <w:p>
      <w:pPr>
        <w:pStyle w:val="Heading2"/>
        <w:ind w:left="2387" w:right="1696"/>
        <w:jc w:val="center"/>
      </w:pPr>
      <w:bookmarkStart w:name="_TOC_250027" w:id="48"/>
      <w:r>
        <w:rPr>
          <w:w w:val="105"/>
        </w:rPr>
        <w:t>CHAPTER</w:t>
      </w:r>
      <w:r>
        <w:rPr>
          <w:spacing w:val="-9"/>
          <w:w w:val="105"/>
        </w:rPr>
        <w:t> </w:t>
      </w:r>
      <w:r>
        <w:rPr>
          <w:w w:val="105"/>
        </w:rPr>
        <w:t>4:</w:t>
      </w:r>
      <w:r>
        <w:rPr>
          <w:spacing w:val="-9"/>
          <w:w w:val="105"/>
        </w:rPr>
        <w:t> </w:t>
      </w:r>
      <w:bookmarkEnd w:id="48"/>
      <w:r>
        <w:rPr>
          <w:w w:val="105"/>
        </w:rPr>
        <w:t>RESULTS</w:t>
      </w:r>
    </w:p>
    <w:p>
      <w:pPr>
        <w:spacing w:after="0"/>
        <w:jc w:val="center"/>
        <w:sectPr>
          <w:pgSz w:w="12240" w:h="15840"/>
          <w:pgMar w:header="0" w:footer="1012" w:top="1360" w:bottom="1200" w:left="480" w:right="600"/>
        </w:sectPr>
      </w:pPr>
    </w:p>
    <w:p>
      <w:pPr>
        <w:pStyle w:val="Heading2"/>
        <w:numPr>
          <w:ilvl w:val="1"/>
          <w:numId w:val="31"/>
        </w:numPr>
        <w:tabs>
          <w:tab w:pos="2114" w:val="left" w:leader="none"/>
        </w:tabs>
        <w:spacing w:line="240" w:lineRule="auto" w:before="69" w:after="0"/>
        <w:ind w:left="2113" w:right="0" w:hanging="361"/>
        <w:jc w:val="left"/>
      </w:pPr>
      <w:bookmarkStart w:name="_TOC_250026" w:id="49"/>
      <w:r>
        <w:rPr/>
        <w:t>IDENTIFICATION</w:t>
      </w:r>
      <w:r>
        <w:rPr>
          <w:spacing w:val="42"/>
        </w:rPr>
        <w:t> </w:t>
      </w:r>
      <w:r>
        <w:rPr/>
        <w:t>OF</w:t>
      </w:r>
      <w:r>
        <w:rPr>
          <w:spacing w:val="27"/>
        </w:rPr>
        <w:t> </w:t>
      </w:r>
      <w:r>
        <w:rPr/>
        <w:t>PURE</w:t>
      </w:r>
      <w:r>
        <w:rPr>
          <w:spacing w:val="40"/>
        </w:rPr>
        <w:t> </w:t>
      </w:r>
      <w:bookmarkEnd w:id="49"/>
      <w:r>
        <w:rPr/>
        <w:t>SAMPLE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99" w:lineRule="auto" w:before="222"/>
        <w:ind w:left="1392" w:right="1044" w:firstLine="360"/>
      </w:pPr>
      <w:r>
        <w:rPr>
          <w:w w:val="105"/>
        </w:rPr>
        <w:t>A yellow colour was produced when potassium iodide was added to the ethanolic</w:t>
      </w:r>
      <w:r>
        <w:rPr>
          <w:spacing w:val="1"/>
          <w:w w:val="105"/>
        </w:rPr>
        <w:t> </w:t>
      </w:r>
      <w:r>
        <w:rPr>
          <w:w w:val="105"/>
        </w:rPr>
        <w:t>solution</w:t>
      </w:r>
      <w:r>
        <w:rPr>
          <w:spacing w:val="-6"/>
          <w:w w:val="105"/>
        </w:rPr>
        <w:t> </w:t>
      </w:r>
      <w:r>
        <w:rPr>
          <w:w w:val="105"/>
        </w:rPr>
        <w:t>of</w:t>
      </w:r>
      <w:r>
        <w:rPr>
          <w:spacing w:val="-8"/>
          <w:w w:val="105"/>
        </w:rPr>
        <w:t> </w:t>
      </w:r>
      <w:r>
        <w:rPr>
          <w:w w:val="105"/>
        </w:rPr>
        <w:t>the</w:t>
      </w:r>
      <w:r>
        <w:rPr>
          <w:spacing w:val="-7"/>
          <w:w w:val="105"/>
        </w:rPr>
        <w:t> </w:t>
      </w:r>
      <w:r>
        <w:rPr>
          <w:w w:val="105"/>
        </w:rPr>
        <w:t>sample</w:t>
      </w:r>
      <w:r>
        <w:rPr>
          <w:spacing w:val="-6"/>
          <w:w w:val="105"/>
        </w:rPr>
        <w:t> </w:t>
      </w:r>
      <w:r>
        <w:rPr>
          <w:w w:val="105"/>
        </w:rPr>
        <w:t>and</w:t>
      </w:r>
      <w:r>
        <w:rPr>
          <w:spacing w:val="-6"/>
          <w:w w:val="105"/>
        </w:rPr>
        <w:t> </w:t>
      </w:r>
      <w:r>
        <w:rPr>
          <w:w w:val="105"/>
        </w:rPr>
        <w:t>heated.</w:t>
      </w:r>
      <w:r>
        <w:rPr>
          <w:spacing w:val="2"/>
          <w:w w:val="105"/>
        </w:rPr>
        <w:t> </w:t>
      </w:r>
      <w:r>
        <w:rPr>
          <w:w w:val="105"/>
        </w:rPr>
        <w:t>The</w:t>
      </w:r>
      <w:r>
        <w:rPr>
          <w:spacing w:val="-6"/>
          <w:w w:val="105"/>
        </w:rPr>
        <w:t> </w:t>
      </w:r>
      <w:r>
        <w:rPr>
          <w:w w:val="105"/>
        </w:rPr>
        <w:t>melting</w:t>
      </w:r>
      <w:r>
        <w:rPr>
          <w:spacing w:val="-6"/>
          <w:w w:val="105"/>
        </w:rPr>
        <w:t> </w:t>
      </w:r>
      <w:r>
        <w:rPr>
          <w:w w:val="105"/>
        </w:rPr>
        <w:t>point</w:t>
      </w:r>
      <w:r>
        <w:rPr>
          <w:spacing w:val="-10"/>
          <w:w w:val="105"/>
        </w:rPr>
        <w:t> </w:t>
      </w:r>
      <w:r>
        <w:rPr>
          <w:w w:val="105"/>
        </w:rPr>
        <w:t>range</w:t>
      </w:r>
      <w:r>
        <w:rPr>
          <w:spacing w:val="-6"/>
          <w:w w:val="105"/>
        </w:rPr>
        <w:t> </w:t>
      </w:r>
      <w:r>
        <w:rPr>
          <w:w w:val="105"/>
        </w:rPr>
        <w:t>of</w:t>
      </w:r>
      <w:r>
        <w:rPr>
          <w:spacing w:val="-8"/>
          <w:w w:val="105"/>
        </w:rPr>
        <w:t> </w:t>
      </w:r>
      <w:r>
        <w:rPr>
          <w:w w:val="105"/>
        </w:rPr>
        <w:t>the</w:t>
      </w:r>
      <w:r>
        <w:rPr>
          <w:spacing w:val="-7"/>
          <w:w w:val="105"/>
        </w:rPr>
        <w:t> </w:t>
      </w:r>
      <w:r>
        <w:rPr>
          <w:w w:val="105"/>
        </w:rPr>
        <w:t>pure</w:t>
      </w:r>
      <w:r>
        <w:rPr>
          <w:spacing w:val="-13"/>
          <w:w w:val="105"/>
        </w:rPr>
        <w:t> </w:t>
      </w:r>
      <w:r>
        <w:rPr>
          <w:w w:val="105"/>
        </w:rPr>
        <w:t>artemether</w:t>
      </w:r>
      <w:r>
        <w:rPr>
          <w:spacing w:val="-1"/>
          <w:w w:val="105"/>
        </w:rPr>
        <w:t> </w:t>
      </w:r>
      <w:r>
        <w:rPr>
          <w:w w:val="105"/>
        </w:rPr>
        <w:t>sample</w:t>
      </w:r>
      <w:r>
        <w:rPr>
          <w:spacing w:val="-58"/>
          <w:w w:val="105"/>
        </w:rPr>
        <w:t> </w:t>
      </w:r>
      <w:r>
        <w:rPr>
          <w:w w:val="105"/>
        </w:rPr>
        <w:t>was</w:t>
      </w:r>
      <w:r>
        <w:rPr>
          <w:spacing w:val="-11"/>
          <w:w w:val="105"/>
        </w:rPr>
        <w:t> </w:t>
      </w:r>
      <w:r>
        <w:rPr>
          <w:w w:val="105"/>
        </w:rPr>
        <w:t>87-90 </w:t>
      </w:r>
      <w:r>
        <w:rPr>
          <w:w w:val="105"/>
          <w:vertAlign w:val="superscript"/>
        </w:rPr>
        <w:t>o</w:t>
      </w:r>
      <w:r>
        <w:rPr>
          <w:w w:val="105"/>
          <w:vertAlign w:val="baseline"/>
        </w:rPr>
        <w:t>C.</w:t>
      </w:r>
      <w:r>
        <w:rPr>
          <w:spacing w:val="-6"/>
          <w:w w:val="105"/>
          <w:vertAlign w:val="baseline"/>
        </w:rPr>
        <w:t> </w:t>
      </w:r>
      <w:r>
        <w:rPr>
          <w:w w:val="105"/>
          <w:vertAlign w:val="baseline"/>
        </w:rPr>
        <w:t>These</w:t>
      </w:r>
      <w:r>
        <w:rPr>
          <w:spacing w:val="-9"/>
          <w:w w:val="105"/>
          <w:vertAlign w:val="baseline"/>
        </w:rPr>
        <w:t> </w:t>
      </w:r>
      <w:r>
        <w:rPr>
          <w:w w:val="105"/>
          <w:vertAlign w:val="baseline"/>
        </w:rPr>
        <w:t>results</w:t>
      </w:r>
      <w:r>
        <w:rPr>
          <w:spacing w:val="-4"/>
          <w:w w:val="105"/>
          <w:vertAlign w:val="baseline"/>
        </w:rPr>
        <w:t> </w:t>
      </w:r>
      <w:r>
        <w:rPr>
          <w:w w:val="105"/>
          <w:vertAlign w:val="baseline"/>
        </w:rPr>
        <w:t>indicate</w:t>
      </w:r>
      <w:r>
        <w:rPr>
          <w:spacing w:val="-3"/>
          <w:w w:val="105"/>
          <w:vertAlign w:val="baseline"/>
        </w:rPr>
        <w:t> </w:t>
      </w:r>
      <w:r>
        <w:rPr>
          <w:w w:val="105"/>
          <w:vertAlign w:val="baseline"/>
        </w:rPr>
        <w:t>that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5"/>
          <w:w w:val="105"/>
          <w:vertAlign w:val="baseline"/>
        </w:rPr>
        <w:t> </w:t>
      </w:r>
      <w:r>
        <w:rPr>
          <w:w w:val="105"/>
          <w:vertAlign w:val="baseline"/>
        </w:rPr>
        <w:t>sample</w:t>
      </w:r>
      <w:r>
        <w:rPr>
          <w:spacing w:val="-3"/>
          <w:w w:val="105"/>
          <w:vertAlign w:val="baseline"/>
        </w:rPr>
        <w:t> </w:t>
      </w:r>
      <w:r>
        <w:rPr>
          <w:w w:val="105"/>
          <w:vertAlign w:val="baseline"/>
        </w:rPr>
        <w:t>was</w:t>
      </w:r>
      <w:r>
        <w:rPr>
          <w:spacing w:val="-4"/>
          <w:w w:val="105"/>
          <w:vertAlign w:val="baseline"/>
        </w:rPr>
        <w:t> </w:t>
      </w:r>
      <w:r>
        <w:rPr>
          <w:w w:val="105"/>
          <w:vertAlign w:val="baseline"/>
        </w:rPr>
        <w:t>artemether.</w:t>
      </w:r>
    </w:p>
    <w:p>
      <w:pPr>
        <w:pStyle w:val="Heading2"/>
        <w:numPr>
          <w:ilvl w:val="1"/>
          <w:numId w:val="31"/>
        </w:numPr>
        <w:tabs>
          <w:tab w:pos="2285" w:val="left" w:leader="none"/>
          <w:tab w:pos="2286" w:val="left" w:leader="none"/>
        </w:tabs>
        <w:spacing w:line="240" w:lineRule="auto" w:before="258" w:after="0"/>
        <w:ind w:left="2285" w:right="0" w:hanging="533"/>
        <w:jc w:val="left"/>
      </w:pPr>
      <w:bookmarkStart w:name="_TOC_250025" w:id="50"/>
      <w:r>
        <w:rPr>
          <w:w w:val="105"/>
        </w:rPr>
        <w:t>PHASE</w:t>
      </w:r>
      <w:r>
        <w:rPr>
          <w:spacing w:val="-10"/>
          <w:w w:val="105"/>
        </w:rPr>
        <w:t> </w:t>
      </w:r>
      <w:r>
        <w:rPr>
          <w:w w:val="105"/>
        </w:rPr>
        <w:t>SOLUBILITY</w:t>
      </w:r>
      <w:r>
        <w:rPr>
          <w:spacing w:val="-8"/>
          <w:w w:val="105"/>
        </w:rPr>
        <w:t> </w:t>
      </w:r>
      <w:bookmarkEnd w:id="50"/>
      <w:r>
        <w:rPr>
          <w:w w:val="105"/>
        </w:rPr>
        <w:t>STUDIES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504" w:lineRule="auto" w:before="215"/>
        <w:ind w:left="1392" w:right="831" w:firstLine="360"/>
      </w:pPr>
      <w:r>
        <w:rPr>
          <w:w w:val="105"/>
        </w:rPr>
        <w:t>The</w:t>
      </w:r>
      <w:r>
        <w:rPr>
          <w:spacing w:val="42"/>
          <w:w w:val="105"/>
        </w:rPr>
        <w:t> </w:t>
      </w:r>
      <w:r>
        <w:rPr>
          <w:w w:val="105"/>
        </w:rPr>
        <w:t>phase</w:t>
      </w:r>
      <w:r>
        <w:rPr>
          <w:spacing w:val="42"/>
          <w:w w:val="105"/>
        </w:rPr>
        <w:t> </w:t>
      </w:r>
      <w:r>
        <w:rPr>
          <w:w w:val="105"/>
        </w:rPr>
        <w:t>solubility</w:t>
      </w:r>
      <w:r>
        <w:rPr>
          <w:spacing w:val="43"/>
          <w:w w:val="105"/>
        </w:rPr>
        <w:t> </w:t>
      </w:r>
      <w:r>
        <w:rPr>
          <w:w w:val="105"/>
        </w:rPr>
        <w:t>diagram</w:t>
      </w:r>
      <w:r>
        <w:rPr>
          <w:spacing w:val="42"/>
          <w:w w:val="105"/>
        </w:rPr>
        <w:t> </w:t>
      </w:r>
      <w:r>
        <w:rPr>
          <w:w w:val="105"/>
        </w:rPr>
        <w:t>of</w:t>
      </w:r>
      <w:r>
        <w:rPr>
          <w:spacing w:val="32"/>
          <w:w w:val="105"/>
        </w:rPr>
        <w:t> </w:t>
      </w:r>
      <w:r>
        <w:rPr>
          <w:w w:val="105"/>
        </w:rPr>
        <w:t>artemether</w:t>
      </w:r>
      <w:r>
        <w:rPr>
          <w:spacing w:val="46"/>
          <w:w w:val="105"/>
        </w:rPr>
        <w:t> </w:t>
      </w:r>
      <w:r>
        <w:rPr>
          <w:w w:val="105"/>
        </w:rPr>
        <w:t>with</w:t>
      </w:r>
      <w:r>
        <w:rPr>
          <w:spacing w:val="43"/>
          <w:w w:val="105"/>
        </w:rPr>
        <w:t> </w:t>
      </w:r>
      <w:r>
        <w:rPr>
          <w:w w:val="105"/>
        </w:rPr>
        <w:t>different</w:t>
      </w:r>
      <w:r>
        <w:rPr>
          <w:spacing w:val="45"/>
          <w:w w:val="105"/>
        </w:rPr>
        <w:t> </w:t>
      </w:r>
      <w:r>
        <w:rPr>
          <w:w w:val="105"/>
        </w:rPr>
        <w:t>concentrations</w:t>
      </w:r>
      <w:r>
        <w:rPr>
          <w:spacing w:val="41"/>
          <w:w w:val="105"/>
        </w:rPr>
        <w:t> </w:t>
      </w:r>
      <w:r>
        <w:rPr>
          <w:w w:val="105"/>
        </w:rPr>
        <w:t>of</w:t>
      </w:r>
      <w:r>
        <w:rPr>
          <w:spacing w:val="32"/>
          <w:w w:val="105"/>
        </w:rPr>
        <w:t> </w:t>
      </w:r>
      <w:r>
        <w:rPr>
          <w:w w:val="105"/>
        </w:rPr>
        <w:t>2-</w:t>
      </w:r>
      <w:r>
        <w:rPr>
          <w:spacing w:val="-58"/>
          <w:w w:val="105"/>
        </w:rPr>
        <w:t> </w:t>
      </w:r>
      <w:r>
        <w:rPr>
          <w:w w:val="105"/>
        </w:rPr>
        <w:t>hydroxypropyl-β-cyclodextrin</w:t>
      </w:r>
      <w:r>
        <w:rPr>
          <w:spacing w:val="-8"/>
          <w:w w:val="105"/>
        </w:rPr>
        <w:t> </w:t>
      </w:r>
      <w:r>
        <w:rPr>
          <w:w w:val="105"/>
        </w:rPr>
        <w:t>is</w:t>
      </w:r>
      <w:r>
        <w:rPr>
          <w:spacing w:val="4"/>
          <w:w w:val="105"/>
        </w:rPr>
        <w:t> </w:t>
      </w:r>
      <w:r>
        <w:rPr>
          <w:w w:val="105"/>
        </w:rPr>
        <w:t>shown</w:t>
      </w:r>
      <w:r>
        <w:rPr>
          <w:spacing w:val="-3"/>
          <w:w w:val="105"/>
        </w:rPr>
        <w:t> </w:t>
      </w:r>
      <w:r>
        <w:rPr>
          <w:w w:val="105"/>
        </w:rPr>
        <w:t>in</w:t>
      </w:r>
      <w:r>
        <w:rPr>
          <w:spacing w:val="-1"/>
          <w:w w:val="105"/>
        </w:rPr>
        <w:t> </w:t>
      </w:r>
      <w:r>
        <w:rPr>
          <w:w w:val="105"/>
        </w:rPr>
        <w:t>Figure</w:t>
      </w:r>
      <w:r>
        <w:rPr>
          <w:spacing w:val="-2"/>
          <w:w w:val="105"/>
        </w:rPr>
        <w:t> </w:t>
      </w:r>
      <w:r>
        <w:rPr>
          <w:w w:val="105"/>
        </w:rPr>
        <w:t>4.1</w:t>
      </w:r>
    </w:p>
    <w:p>
      <w:pPr>
        <w:spacing w:after="0" w:line="504" w:lineRule="auto"/>
        <w:sectPr>
          <w:pgSz w:w="12240" w:h="15840"/>
          <w:pgMar w:header="0" w:footer="1012" w:top="1380" w:bottom="1200" w:left="480" w:right="600"/>
        </w:sectPr>
      </w:pPr>
    </w:p>
    <w:p>
      <w:pPr>
        <w:pStyle w:val="BodyText"/>
        <w:ind w:left="1752"/>
        <w:rPr>
          <w:sz w:val="20"/>
        </w:rPr>
      </w:pPr>
      <w:r>
        <w:rPr>
          <w:sz w:val="20"/>
        </w:rPr>
        <w:drawing>
          <wp:inline distT="0" distB="0" distL="0" distR="0">
            <wp:extent cx="5547277" cy="6743700"/>
            <wp:effectExtent l="0" t="0" r="0" b="0"/>
            <wp:docPr id="17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1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7277" cy="674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2"/>
        </w:rPr>
      </w:pPr>
    </w:p>
    <w:p>
      <w:pPr>
        <w:pStyle w:val="Heading2"/>
        <w:tabs>
          <w:tab w:pos="2833" w:val="left" w:leader="none"/>
        </w:tabs>
        <w:spacing w:line="249" w:lineRule="auto" w:before="97"/>
        <w:ind w:right="1044" w:hanging="1442"/>
      </w:pPr>
      <w:r>
        <w:rPr>
          <w:w w:val="105"/>
        </w:rPr>
        <w:t>Figure</w:t>
      </w:r>
      <w:r>
        <w:rPr>
          <w:spacing w:val="-7"/>
          <w:w w:val="105"/>
        </w:rPr>
        <w:t> </w:t>
      </w:r>
      <w:r>
        <w:rPr>
          <w:w w:val="105"/>
        </w:rPr>
        <w:t>4.1</w:t>
        <w:tab/>
      </w:r>
      <w:r>
        <w:rPr/>
        <w:t>Phase</w:t>
      </w:r>
      <w:r>
        <w:rPr>
          <w:spacing w:val="1"/>
        </w:rPr>
        <w:t> </w:t>
      </w:r>
      <w:r>
        <w:rPr/>
        <w:t>solubility</w:t>
      </w:r>
      <w:r>
        <w:rPr>
          <w:spacing w:val="1"/>
        </w:rPr>
        <w:t> </w:t>
      </w:r>
      <w:r>
        <w:rPr/>
        <w:t>diagram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artemether-2-hydroxypropyl-β-cyclodextrin</w:t>
      </w:r>
      <w:r>
        <w:rPr>
          <w:spacing w:val="-55"/>
        </w:rPr>
        <w:t> </w:t>
      </w:r>
      <w:r>
        <w:rPr>
          <w:w w:val="105"/>
        </w:rPr>
        <w:t>system</w:t>
      </w:r>
      <w:r>
        <w:rPr>
          <w:spacing w:val="-1"/>
          <w:w w:val="105"/>
        </w:rPr>
        <w:t> </w:t>
      </w:r>
      <w:r>
        <w:rPr>
          <w:w w:val="105"/>
        </w:rPr>
        <w:t>at</w:t>
      </w:r>
      <w:r>
        <w:rPr>
          <w:spacing w:val="3"/>
          <w:w w:val="105"/>
        </w:rPr>
        <w:t> </w:t>
      </w:r>
      <w:r>
        <w:rPr>
          <w:w w:val="105"/>
        </w:rPr>
        <w:t>37</w:t>
      </w:r>
      <w:r>
        <w:rPr>
          <w:spacing w:val="3"/>
          <w:w w:val="105"/>
        </w:rPr>
        <w:t> </w:t>
      </w:r>
      <w:r>
        <w:rPr>
          <w:w w:val="105"/>
          <w:vertAlign w:val="superscript"/>
        </w:rPr>
        <w:t>o</w:t>
      </w:r>
      <w:r>
        <w:rPr>
          <w:w w:val="105"/>
          <w:vertAlign w:val="baseline"/>
        </w:rPr>
        <w:t>C</w:t>
      </w:r>
      <w:r>
        <w:rPr>
          <w:spacing w:val="-4"/>
          <w:w w:val="105"/>
          <w:vertAlign w:val="baseline"/>
        </w:rPr>
        <w:t> </w:t>
      </w:r>
      <w:r>
        <w:rPr>
          <w:w w:val="105"/>
          <w:vertAlign w:val="baseline"/>
        </w:rPr>
        <w:t>in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distilled water</w:t>
      </w:r>
    </w:p>
    <w:p>
      <w:pPr>
        <w:spacing w:after="0" w:line="249" w:lineRule="auto"/>
        <w:sectPr>
          <w:pgSz w:w="12240" w:h="15840"/>
          <w:pgMar w:header="0" w:footer="1012" w:top="1440" w:bottom="1200" w:left="480" w:right="600"/>
        </w:sectPr>
      </w:pPr>
    </w:p>
    <w:p>
      <w:pPr>
        <w:pStyle w:val="BodyText"/>
        <w:spacing w:line="499" w:lineRule="auto" w:before="82"/>
        <w:ind w:left="1392" w:right="1044" w:firstLine="360"/>
      </w:pPr>
      <w:r>
        <w:rPr>
          <w:w w:val="105"/>
        </w:rPr>
        <w:t>The result of phase solubility studies between artemether and 2-hydroxypropyl-β-</w:t>
      </w:r>
      <w:r>
        <w:rPr>
          <w:spacing w:val="1"/>
          <w:w w:val="105"/>
        </w:rPr>
        <w:t> </w:t>
      </w:r>
      <w:r>
        <w:rPr>
          <w:w w:val="105"/>
        </w:rPr>
        <w:t>cyclodextrins</w:t>
      </w:r>
      <w:r>
        <w:rPr>
          <w:spacing w:val="-14"/>
          <w:w w:val="105"/>
        </w:rPr>
        <w:t> </w:t>
      </w:r>
      <w:r>
        <w:rPr>
          <w:w w:val="105"/>
        </w:rPr>
        <w:t>in</w:t>
      </w:r>
      <w:r>
        <w:rPr>
          <w:spacing w:val="-5"/>
          <w:w w:val="105"/>
        </w:rPr>
        <w:t> </w:t>
      </w:r>
      <w:r>
        <w:rPr>
          <w:w w:val="105"/>
        </w:rPr>
        <w:t>water</w:t>
      </w:r>
      <w:r>
        <w:rPr>
          <w:spacing w:val="-8"/>
          <w:w w:val="105"/>
        </w:rPr>
        <w:t> </w:t>
      </w:r>
      <w:r>
        <w:rPr>
          <w:w w:val="105"/>
        </w:rPr>
        <w:t>at</w:t>
      </w:r>
      <w:r>
        <w:rPr>
          <w:spacing w:val="-9"/>
          <w:w w:val="105"/>
        </w:rPr>
        <w:t> </w:t>
      </w:r>
      <w:r>
        <w:rPr>
          <w:w w:val="105"/>
        </w:rPr>
        <w:t>37</w:t>
      </w:r>
      <w:r>
        <w:rPr>
          <w:spacing w:val="-1"/>
          <w:w w:val="105"/>
        </w:rPr>
        <w:t> </w:t>
      </w:r>
      <w:r>
        <w:rPr>
          <w:w w:val="105"/>
          <w:vertAlign w:val="superscript"/>
        </w:rPr>
        <w:t>o</w:t>
      </w:r>
      <w:r>
        <w:rPr>
          <w:w w:val="105"/>
          <w:vertAlign w:val="baseline"/>
        </w:rPr>
        <w:t>C</w:t>
      </w:r>
      <w:r>
        <w:rPr>
          <w:spacing w:val="-2"/>
          <w:w w:val="105"/>
          <w:vertAlign w:val="baseline"/>
        </w:rPr>
        <w:t> </w:t>
      </w:r>
      <w:r>
        <w:rPr>
          <w:w w:val="105"/>
          <w:vertAlign w:val="baseline"/>
        </w:rPr>
        <w:t>showed</w:t>
      </w:r>
      <w:r>
        <w:rPr>
          <w:spacing w:val="-5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-6"/>
          <w:w w:val="105"/>
          <w:vertAlign w:val="baseline"/>
        </w:rPr>
        <w:t> </w:t>
      </w:r>
      <w:r>
        <w:rPr>
          <w:w w:val="105"/>
          <w:vertAlign w:val="baseline"/>
        </w:rPr>
        <w:t>A</w:t>
      </w:r>
      <w:r>
        <w:rPr>
          <w:w w:val="105"/>
          <w:vertAlign w:val="subscript"/>
        </w:rPr>
        <w:t>L</w:t>
      </w:r>
      <w:r>
        <w:rPr>
          <w:spacing w:val="-4"/>
          <w:w w:val="105"/>
          <w:vertAlign w:val="baseline"/>
        </w:rPr>
        <w:t> </w:t>
      </w:r>
      <w:r>
        <w:rPr>
          <w:w w:val="105"/>
          <w:vertAlign w:val="baseline"/>
        </w:rPr>
        <w:t>type</w:t>
      </w:r>
      <w:r>
        <w:rPr>
          <w:spacing w:val="-6"/>
          <w:w w:val="105"/>
          <w:vertAlign w:val="baseline"/>
        </w:rPr>
        <w:t> </w:t>
      </w:r>
      <w:r>
        <w:rPr>
          <w:w w:val="105"/>
          <w:vertAlign w:val="baseline"/>
        </w:rPr>
        <w:t>profile,</w:t>
      </w:r>
      <w:r>
        <w:rPr>
          <w:spacing w:val="-4"/>
          <w:w w:val="105"/>
          <w:vertAlign w:val="baseline"/>
        </w:rPr>
        <w:t> </w:t>
      </w:r>
      <w:r>
        <w:rPr>
          <w:w w:val="105"/>
          <w:vertAlign w:val="baseline"/>
        </w:rPr>
        <w:t>indicating</w:t>
      </w:r>
      <w:r>
        <w:rPr>
          <w:spacing w:val="-11"/>
          <w:w w:val="105"/>
          <w:vertAlign w:val="baseline"/>
        </w:rPr>
        <w:t> </w:t>
      </w:r>
      <w:r>
        <w:rPr>
          <w:w w:val="105"/>
          <w:vertAlign w:val="baseline"/>
        </w:rPr>
        <w:t>that</w:t>
      </w:r>
      <w:r>
        <w:rPr>
          <w:spacing w:val="-3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-6"/>
          <w:w w:val="105"/>
          <w:vertAlign w:val="baseline"/>
        </w:rPr>
        <w:t> </w:t>
      </w:r>
      <w:r>
        <w:rPr>
          <w:w w:val="105"/>
          <w:vertAlign w:val="baseline"/>
        </w:rPr>
        <w:t>solubility</w:t>
      </w:r>
      <w:r>
        <w:rPr>
          <w:spacing w:val="-6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-57"/>
          <w:w w:val="105"/>
          <w:vertAlign w:val="baseline"/>
        </w:rPr>
        <w:t> </w:t>
      </w:r>
      <w:r>
        <w:rPr>
          <w:vertAlign w:val="baseline"/>
        </w:rPr>
        <w:t>artemether</w:t>
      </w:r>
      <w:r>
        <w:rPr>
          <w:spacing w:val="37"/>
          <w:vertAlign w:val="baseline"/>
        </w:rPr>
        <w:t> </w:t>
      </w:r>
      <w:r>
        <w:rPr>
          <w:vertAlign w:val="baseline"/>
        </w:rPr>
        <w:t>increases</w:t>
      </w:r>
      <w:r>
        <w:rPr>
          <w:spacing w:val="23"/>
          <w:vertAlign w:val="baseline"/>
        </w:rPr>
        <w:t> </w:t>
      </w:r>
      <w:r>
        <w:rPr>
          <w:vertAlign w:val="baseline"/>
        </w:rPr>
        <w:t>as</w:t>
      </w:r>
      <w:r>
        <w:rPr>
          <w:spacing w:val="28"/>
          <w:vertAlign w:val="baseline"/>
        </w:rPr>
        <w:t> </w:t>
      </w:r>
      <w:r>
        <w:rPr>
          <w:vertAlign w:val="baseline"/>
        </w:rPr>
        <w:t>the</w:t>
      </w:r>
      <w:r>
        <w:rPr>
          <w:spacing w:val="30"/>
          <w:vertAlign w:val="baseline"/>
        </w:rPr>
        <w:t> </w:t>
      </w:r>
      <w:r>
        <w:rPr>
          <w:vertAlign w:val="baseline"/>
        </w:rPr>
        <w:t>concentration</w:t>
      </w:r>
      <w:r>
        <w:rPr>
          <w:spacing w:val="32"/>
          <w:vertAlign w:val="baseline"/>
        </w:rPr>
        <w:t> </w:t>
      </w:r>
      <w:r>
        <w:rPr>
          <w:vertAlign w:val="baseline"/>
        </w:rPr>
        <w:t>of</w:t>
      </w:r>
      <w:r>
        <w:rPr>
          <w:spacing w:val="15"/>
          <w:vertAlign w:val="baseline"/>
        </w:rPr>
        <w:t> </w:t>
      </w:r>
      <w:r>
        <w:rPr>
          <w:vertAlign w:val="baseline"/>
        </w:rPr>
        <w:t>2-hydroxypropyl-β-cyclodextrins</w:t>
      </w:r>
      <w:r>
        <w:rPr>
          <w:spacing w:val="18"/>
          <w:vertAlign w:val="baseline"/>
        </w:rPr>
        <w:t> </w:t>
      </w:r>
      <w:r>
        <w:rPr>
          <w:vertAlign w:val="baseline"/>
        </w:rPr>
        <w:t>increases.</w:t>
      </w:r>
    </w:p>
    <w:p>
      <w:pPr>
        <w:pStyle w:val="BodyText"/>
        <w:spacing w:before="9"/>
        <w:rPr>
          <w:sz w:val="21"/>
        </w:rPr>
      </w:pPr>
    </w:p>
    <w:p>
      <w:pPr>
        <w:pStyle w:val="Heading2"/>
        <w:numPr>
          <w:ilvl w:val="2"/>
          <w:numId w:val="31"/>
        </w:numPr>
        <w:tabs>
          <w:tab w:pos="2833" w:val="left" w:leader="none"/>
          <w:tab w:pos="2834" w:val="left" w:leader="none"/>
        </w:tabs>
        <w:spacing w:line="240" w:lineRule="auto" w:before="0" w:after="0"/>
        <w:ind w:left="2834" w:right="0" w:hanging="1081"/>
        <w:jc w:val="left"/>
      </w:pPr>
      <w:bookmarkStart w:name="_TOC_250024" w:id="51"/>
      <w:r>
        <w:rPr>
          <w:w w:val="105"/>
        </w:rPr>
        <w:t>Stability</w:t>
      </w:r>
      <w:r>
        <w:rPr>
          <w:spacing w:val="-13"/>
          <w:w w:val="105"/>
        </w:rPr>
        <w:t> </w:t>
      </w:r>
      <w:bookmarkEnd w:id="51"/>
      <w:r>
        <w:rPr>
          <w:w w:val="105"/>
        </w:rPr>
        <w:t>Constant</w:t>
      </w:r>
    </w:p>
    <w:p>
      <w:pPr>
        <w:pStyle w:val="BodyText"/>
        <w:spacing w:before="8"/>
        <w:rPr>
          <w:b/>
          <w:sz w:val="24"/>
        </w:rPr>
      </w:pPr>
    </w:p>
    <w:p>
      <w:pPr>
        <w:pStyle w:val="BodyText"/>
        <w:spacing w:line="504" w:lineRule="auto"/>
        <w:ind w:left="1392" w:right="1044" w:firstLine="360"/>
      </w:pPr>
      <w:r>
        <w:rPr/>
        <w:t>The</w:t>
      </w:r>
      <w:r>
        <w:rPr>
          <w:spacing w:val="1"/>
        </w:rPr>
        <w:t> </w:t>
      </w:r>
      <w:r>
        <w:rPr/>
        <w:t>stability</w:t>
      </w:r>
      <w:r>
        <w:rPr>
          <w:spacing w:val="1"/>
        </w:rPr>
        <w:t> </w:t>
      </w:r>
      <w:r>
        <w:rPr/>
        <w:t>constant</w:t>
      </w:r>
      <w:r>
        <w:rPr>
          <w:spacing w:val="1"/>
        </w:rPr>
        <w:t> </w:t>
      </w:r>
      <w:r>
        <w:rPr/>
        <w:t>(K</w:t>
      </w:r>
      <w:r>
        <w:rPr>
          <w:vertAlign w:val="subscript"/>
        </w:rPr>
        <w:t>c</w:t>
      </w:r>
      <w:r>
        <w:rPr>
          <w:vertAlign w:val="baseline"/>
        </w:rPr>
        <w:t>)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artemether</w:t>
      </w:r>
      <w:r>
        <w:rPr>
          <w:spacing w:val="1"/>
          <w:vertAlign w:val="baseline"/>
        </w:rPr>
        <w:t> </w:t>
      </w:r>
      <w:r>
        <w:rPr>
          <w:vertAlign w:val="baseline"/>
        </w:rPr>
        <w:t>and 2-hydroxypropyl-β-cyclodextrins inclusion</w:t>
      </w:r>
      <w:r>
        <w:rPr>
          <w:spacing w:val="-55"/>
          <w:vertAlign w:val="baseline"/>
        </w:rPr>
        <w:t> </w:t>
      </w:r>
      <w:r>
        <w:rPr>
          <w:w w:val="105"/>
          <w:vertAlign w:val="baseline"/>
        </w:rPr>
        <w:t>complex</w:t>
      </w:r>
      <w:r>
        <w:rPr>
          <w:spacing w:val="-1"/>
          <w:w w:val="105"/>
          <w:vertAlign w:val="baseline"/>
        </w:rPr>
        <w:t> </w:t>
      </w:r>
      <w:r>
        <w:rPr>
          <w:w w:val="105"/>
          <w:vertAlign w:val="baseline"/>
        </w:rPr>
        <w:t>was</w:t>
      </w:r>
      <w:r>
        <w:rPr>
          <w:spacing w:val="-2"/>
          <w:w w:val="105"/>
          <w:vertAlign w:val="baseline"/>
        </w:rPr>
        <w:t> </w:t>
      </w:r>
      <w:r>
        <w:rPr>
          <w:w w:val="105"/>
          <w:vertAlign w:val="baseline"/>
        </w:rPr>
        <w:t>found to be</w:t>
      </w:r>
      <w:r>
        <w:rPr>
          <w:spacing w:val="-8"/>
          <w:w w:val="105"/>
          <w:vertAlign w:val="baseline"/>
        </w:rPr>
        <w:t> </w:t>
      </w:r>
      <w:r>
        <w:rPr>
          <w:w w:val="105"/>
          <w:vertAlign w:val="baseline"/>
        </w:rPr>
        <w:t>143 M</w:t>
      </w:r>
      <w:r>
        <w:rPr>
          <w:w w:val="105"/>
          <w:vertAlign w:val="superscript"/>
        </w:rPr>
        <w:t>-1</w:t>
      </w:r>
      <w:r>
        <w:rPr>
          <w:w w:val="105"/>
          <w:vertAlign w:val="baseline"/>
        </w:rPr>
        <w:t>.</w:t>
      </w:r>
    </w:p>
    <w:p>
      <w:pPr>
        <w:pStyle w:val="Heading2"/>
        <w:numPr>
          <w:ilvl w:val="1"/>
          <w:numId w:val="31"/>
        </w:numPr>
        <w:tabs>
          <w:tab w:pos="2113" w:val="left" w:leader="none"/>
          <w:tab w:pos="2114" w:val="left" w:leader="none"/>
        </w:tabs>
        <w:spacing w:line="254" w:lineRule="auto" w:before="0" w:after="0"/>
        <w:ind w:left="2113" w:right="1865" w:hanging="721"/>
        <w:jc w:val="left"/>
      </w:pPr>
      <w:r>
        <w:rPr/>
        <w:t>PHYSICAL</w:t>
      </w:r>
      <w:r>
        <w:rPr>
          <w:spacing w:val="7"/>
        </w:rPr>
        <w:t> </w:t>
      </w:r>
      <w:r>
        <w:rPr/>
        <w:t>APPEARANCE</w:t>
      </w:r>
      <w:r>
        <w:rPr>
          <w:spacing w:val="49"/>
        </w:rPr>
        <w:t> </w:t>
      </w:r>
      <w:r>
        <w:rPr/>
        <w:t>ASSESSMENT</w:t>
      </w:r>
      <w:r>
        <w:rPr>
          <w:spacing w:val="50"/>
        </w:rPr>
        <w:t> </w:t>
      </w:r>
      <w:r>
        <w:rPr/>
        <w:t>AND</w:t>
      </w:r>
      <w:r>
        <w:rPr>
          <w:spacing w:val="53"/>
        </w:rPr>
        <w:t> </w:t>
      </w:r>
      <w:r>
        <w:rPr/>
        <w:t>DRUG</w:t>
      </w:r>
      <w:r>
        <w:rPr>
          <w:spacing w:val="31"/>
        </w:rPr>
        <w:t> </w:t>
      </w:r>
      <w:r>
        <w:rPr/>
        <w:t>CONTENT</w:t>
      </w:r>
      <w:r>
        <w:rPr>
          <w:spacing w:val="-55"/>
        </w:rPr>
        <w:t> </w:t>
      </w:r>
      <w:r>
        <w:rPr>
          <w:w w:val="105"/>
        </w:rPr>
        <w:t>ESTIMATION</w:t>
      </w:r>
    </w:p>
    <w:p>
      <w:pPr>
        <w:pStyle w:val="BodyText"/>
        <w:spacing w:line="504" w:lineRule="auto" w:before="223"/>
        <w:ind w:left="1392" w:firstLine="360"/>
      </w:pPr>
      <w:r>
        <w:rPr>
          <w:w w:val="105"/>
        </w:rPr>
        <w:t>The</w:t>
      </w:r>
      <w:r>
        <w:rPr>
          <w:spacing w:val="16"/>
          <w:w w:val="105"/>
        </w:rPr>
        <w:t> </w:t>
      </w:r>
      <w:r>
        <w:rPr>
          <w:w w:val="105"/>
        </w:rPr>
        <w:t>results</w:t>
      </w:r>
      <w:r>
        <w:rPr>
          <w:spacing w:val="22"/>
          <w:w w:val="105"/>
        </w:rPr>
        <w:t> </w:t>
      </w:r>
      <w:r>
        <w:rPr>
          <w:w w:val="105"/>
        </w:rPr>
        <w:t>of</w:t>
      </w:r>
      <w:r>
        <w:rPr>
          <w:spacing w:val="20"/>
          <w:w w:val="105"/>
        </w:rPr>
        <w:t> </w:t>
      </w:r>
      <w:r>
        <w:rPr>
          <w:w w:val="105"/>
        </w:rPr>
        <w:t>physical</w:t>
      </w:r>
      <w:r>
        <w:rPr>
          <w:spacing w:val="26"/>
          <w:w w:val="105"/>
        </w:rPr>
        <w:t> </w:t>
      </w:r>
      <w:r>
        <w:rPr>
          <w:w w:val="105"/>
        </w:rPr>
        <w:t>appearance,</w:t>
      </w:r>
      <w:r>
        <w:rPr>
          <w:spacing w:val="19"/>
          <w:w w:val="105"/>
        </w:rPr>
        <w:t> </w:t>
      </w:r>
      <w:r>
        <w:rPr>
          <w:w w:val="105"/>
        </w:rPr>
        <w:t>texture</w:t>
      </w:r>
      <w:r>
        <w:rPr>
          <w:spacing w:val="16"/>
          <w:w w:val="105"/>
        </w:rPr>
        <w:t> </w:t>
      </w:r>
      <w:r>
        <w:rPr>
          <w:w w:val="105"/>
        </w:rPr>
        <w:t>and</w:t>
      </w:r>
      <w:r>
        <w:rPr>
          <w:spacing w:val="24"/>
          <w:w w:val="105"/>
        </w:rPr>
        <w:t> </w:t>
      </w:r>
      <w:r>
        <w:rPr>
          <w:w w:val="105"/>
        </w:rPr>
        <w:t>drug</w:t>
      </w:r>
      <w:r>
        <w:rPr>
          <w:spacing w:val="24"/>
          <w:w w:val="105"/>
        </w:rPr>
        <w:t> </w:t>
      </w:r>
      <w:r>
        <w:rPr>
          <w:w w:val="105"/>
        </w:rPr>
        <w:t>content</w:t>
      </w:r>
      <w:r>
        <w:rPr>
          <w:spacing w:val="26"/>
          <w:w w:val="105"/>
        </w:rPr>
        <w:t> </w:t>
      </w:r>
      <w:r>
        <w:rPr>
          <w:w w:val="105"/>
        </w:rPr>
        <w:t>of</w:t>
      </w:r>
      <w:r>
        <w:rPr>
          <w:spacing w:val="14"/>
          <w:w w:val="105"/>
        </w:rPr>
        <w:t> </w:t>
      </w:r>
      <w:r>
        <w:rPr>
          <w:w w:val="105"/>
        </w:rPr>
        <w:t>the</w:t>
      </w:r>
      <w:r>
        <w:rPr>
          <w:spacing w:val="17"/>
          <w:w w:val="105"/>
        </w:rPr>
        <w:t> </w:t>
      </w:r>
      <w:r>
        <w:rPr>
          <w:w w:val="105"/>
        </w:rPr>
        <w:t>prepared</w:t>
      </w:r>
      <w:r>
        <w:rPr>
          <w:spacing w:val="17"/>
          <w:w w:val="105"/>
        </w:rPr>
        <w:t> </w:t>
      </w:r>
      <w:r>
        <w:rPr>
          <w:w w:val="105"/>
        </w:rPr>
        <w:t>inclusion</w:t>
      </w:r>
      <w:r>
        <w:rPr>
          <w:spacing w:val="-57"/>
          <w:w w:val="105"/>
        </w:rPr>
        <w:t> </w:t>
      </w:r>
      <w:r>
        <w:rPr>
          <w:w w:val="105"/>
        </w:rPr>
        <w:t>complexes</w:t>
      </w:r>
      <w:r>
        <w:rPr>
          <w:spacing w:val="-10"/>
          <w:w w:val="105"/>
        </w:rPr>
        <w:t> </w:t>
      </w:r>
      <w:r>
        <w:rPr>
          <w:w w:val="105"/>
        </w:rPr>
        <w:t>are</w:t>
      </w:r>
      <w:r>
        <w:rPr>
          <w:spacing w:val="-1"/>
          <w:w w:val="105"/>
        </w:rPr>
        <w:t> </w:t>
      </w:r>
      <w:r>
        <w:rPr>
          <w:w w:val="105"/>
        </w:rPr>
        <w:t>given in Table</w:t>
      </w:r>
      <w:r>
        <w:rPr>
          <w:spacing w:val="-1"/>
          <w:w w:val="105"/>
        </w:rPr>
        <w:t> </w:t>
      </w:r>
      <w:r>
        <w:rPr>
          <w:w w:val="105"/>
        </w:rPr>
        <w:t>4.1.</w:t>
      </w:r>
    </w:p>
    <w:p>
      <w:pPr>
        <w:pStyle w:val="BodyText"/>
        <w:spacing w:before="1"/>
        <w:rPr>
          <w:sz w:val="21"/>
        </w:rPr>
      </w:pPr>
    </w:p>
    <w:p>
      <w:pPr>
        <w:pStyle w:val="Heading2"/>
        <w:spacing w:before="1"/>
        <w:ind w:left="1753"/>
      </w:pPr>
      <w:r>
        <w:rPr>
          <w:w w:val="105"/>
        </w:rPr>
        <w:t>Table</w:t>
      </w:r>
      <w:r>
        <w:rPr>
          <w:spacing w:val="-7"/>
          <w:w w:val="105"/>
        </w:rPr>
        <w:t> </w:t>
      </w:r>
      <w:r>
        <w:rPr>
          <w:w w:val="105"/>
        </w:rPr>
        <w:t>4.1:</w:t>
      </w:r>
      <w:r>
        <w:rPr>
          <w:spacing w:val="-9"/>
          <w:w w:val="105"/>
        </w:rPr>
        <w:t> </w:t>
      </w:r>
      <w:r>
        <w:rPr>
          <w:w w:val="105"/>
        </w:rPr>
        <w:t>Colour,</w:t>
      </w:r>
      <w:r>
        <w:rPr>
          <w:spacing w:val="-4"/>
          <w:w w:val="105"/>
        </w:rPr>
        <w:t> </w:t>
      </w:r>
      <w:r>
        <w:rPr>
          <w:w w:val="105"/>
        </w:rPr>
        <w:t>Texture</w:t>
      </w:r>
      <w:r>
        <w:rPr>
          <w:spacing w:val="-6"/>
          <w:w w:val="105"/>
        </w:rPr>
        <w:t> </w:t>
      </w:r>
      <w:r>
        <w:rPr>
          <w:w w:val="105"/>
        </w:rPr>
        <w:t>and</w:t>
      </w:r>
      <w:r>
        <w:rPr>
          <w:spacing w:val="-11"/>
          <w:w w:val="105"/>
        </w:rPr>
        <w:t> </w:t>
      </w:r>
      <w:r>
        <w:rPr>
          <w:w w:val="105"/>
        </w:rPr>
        <w:t>Drug content</w:t>
      </w:r>
      <w:r>
        <w:rPr>
          <w:spacing w:val="-8"/>
          <w:w w:val="105"/>
        </w:rPr>
        <w:t> </w:t>
      </w:r>
      <w:r>
        <w:rPr>
          <w:w w:val="105"/>
        </w:rPr>
        <w:t>of</w:t>
      </w:r>
      <w:r>
        <w:rPr>
          <w:spacing w:val="-9"/>
          <w:w w:val="105"/>
        </w:rPr>
        <w:t> </w:t>
      </w:r>
      <w:r>
        <w:rPr>
          <w:w w:val="105"/>
        </w:rPr>
        <w:t>formed</w:t>
      </w:r>
      <w:r>
        <w:rPr>
          <w:spacing w:val="-11"/>
          <w:w w:val="105"/>
        </w:rPr>
        <w:t> </w:t>
      </w:r>
      <w:r>
        <w:rPr>
          <w:w w:val="105"/>
        </w:rPr>
        <w:t>Complexes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" w:after="1"/>
        <w:rPr>
          <w:b/>
          <w:sz w:val="25"/>
        </w:rPr>
      </w:pPr>
    </w:p>
    <w:p>
      <w:pPr>
        <w:pStyle w:val="BodyText"/>
        <w:spacing w:line="20" w:lineRule="exact"/>
        <w:ind w:left="1392"/>
        <w:rPr>
          <w:sz w:val="2"/>
        </w:rPr>
      </w:pPr>
      <w:r>
        <w:rPr>
          <w:sz w:val="2"/>
        </w:rPr>
        <w:pict>
          <v:group style="width:451.4pt;height:.4pt;mso-position-horizontal-relative:char;mso-position-vertical-relative:line" coordorigin="0,0" coordsize="9028,8">
            <v:shape style="position:absolute;left:0;top:0;width:9028;height:8" coordorigin="0,0" coordsize="9028,8" path="m4510,0l3199,0,3192,0,3191,0,0,0,0,7,3191,7,3192,7,3199,7,4510,7,4510,0xm4517,0l4510,0,4510,7,4517,7,4517,0xm6758,0l4517,0,4517,7,6758,7,6758,0xm6765,0l6758,0,6758,7,6765,7,6765,0xm9027,0l6765,0,6765,7,9027,7,9027,0xe" filled="true" fillcolor="#000000" stroked="false">
              <v:path arrowok="t"/>
              <v:fill type="solid"/>
            </v:shape>
          </v:group>
        </w:pic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pgSz w:w="12240" w:h="15840"/>
          <w:pgMar w:header="0" w:footer="1012" w:top="1360" w:bottom="1200" w:left="480" w:right="600"/>
        </w:sectPr>
      </w:pPr>
    </w:p>
    <w:p>
      <w:pPr>
        <w:spacing w:line="254" w:lineRule="auto" w:before="0"/>
        <w:ind w:left="1500" w:right="-3" w:firstLine="360"/>
        <w:jc w:val="left"/>
        <w:rPr>
          <w:b/>
          <w:sz w:val="23"/>
        </w:rPr>
      </w:pPr>
      <w:r>
        <w:rPr>
          <w:b/>
          <w:spacing w:val="-2"/>
          <w:w w:val="105"/>
          <w:sz w:val="23"/>
        </w:rPr>
        <w:t>DRUG</w:t>
      </w:r>
      <w:r>
        <w:rPr>
          <w:b/>
          <w:spacing w:val="-13"/>
          <w:w w:val="105"/>
          <w:sz w:val="23"/>
        </w:rPr>
        <w:t> </w:t>
      </w:r>
      <w:r>
        <w:rPr>
          <w:b/>
          <w:spacing w:val="-2"/>
          <w:w w:val="105"/>
          <w:sz w:val="23"/>
        </w:rPr>
        <w:t>TO</w:t>
      </w:r>
      <w:r>
        <w:rPr>
          <w:b/>
          <w:spacing w:val="-12"/>
          <w:w w:val="105"/>
          <w:sz w:val="23"/>
        </w:rPr>
        <w:t> </w:t>
      </w:r>
      <w:r>
        <w:rPr>
          <w:b/>
          <w:spacing w:val="-1"/>
          <w:w w:val="105"/>
          <w:sz w:val="23"/>
        </w:rPr>
        <w:t>CARRIER</w:t>
      </w:r>
      <w:r>
        <w:rPr>
          <w:b/>
          <w:spacing w:val="-57"/>
          <w:w w:val="105"/>
          <w:sz w:val="23"/>
        </w:rPr>
        <w:t> </w:t>
      </w:r>
      <w:r>
        <w:rPr>
          <w:b/>
          <w:w w:val="105"/>
          <w:sz w:val="23"/>
        </w:rPr>
        <w:t>RATIO</w:t>
      </w:r>
    </w:p>
    <w:p>
      <w:pPr>
        <w:pStyle w:val="Heading2"/>
        <w:spacing w:line="260" w:lineRule="exact"/>
        <w:ind w:left="872"/>
      </w:pPr>
      <w:r>
        <w:rPr>
          <w:b w:val="0"/>
        </w:rPr>
        <w:br w:type="column"/>
      </w:r>
      <w:r>
        <w:rPr/>
        <w:t>COLO</w:t>
      </w:r>
    </w:p>
    <w:p>
      <w:pPr>
        <w:spacing w:before="16"/>
        <w:ind w:left="512" w:right="0" w:firstLine="0"/>
        <w:jc w:val="left"/>
        <w:rPr>
          <w:b/>
          <w:sz w:val="23"/>
        </w:rPr>
      </w:pPr>
      <w:r>
        <w:rPr>
          <w:b/>
          <w:w w:val="105"/>
          <w:sz w:val="23"/>
        </w:rPr>
        <w:t>UR</w:t>
      </w:r>
    </w:p>
    <w:p>
      <w:pPr>
        <w:pStyle w:val="Heading2"/>
        <w:tabs>
          <w:tab w:pos="2822" w:val="left" w:leader="none"/>
        </w:tabs>
        <w:spacing w:line="254" w:lineRule="auto"/>
        <w:ind w:left="2463" w:right="1130" w:hanging="1888"/>
      </w:pPr>
      <w:r>
        <w:rPr>
          <w:b w:val="0"/>
        </w:rPr>
        <w:br w:type="column"/>
      </w:r>
      <w:r>
        <w:rPr>
          <w:w w:val="105"/>
        </w:rPr>
        <w:t>TEXTURE</w:t>
        <w:tab/>
        <w:tab/>
      </w:r>
      <w:r>
        <w:rPr>
          <w:spacing w:val="-2"/>
          <w:w w:val="105"/>
        </w:rPr>
        <w:t>Drug Content</w:t>
      </w:r>
      <w:r>
        <w:rPr>
          <w:spacing w:val="-58"/>
          <w:w w:val="105"/>
        </w:rPr>
        <w:t> </w:t>
      </w:r>
      <w:r>
        <w:rPr>
          <w:w w:val="105"/>
        </w:rPr>
        <w:t>(%)</w:t>
      </w:r>
    </w:p>
    <w:p>
      <w:pPr>
        <w:spacing w:after="0" w:line="254" w:lineRule="auto"/>
        <w:sectPr>
          <w:type w:val="continuous"/>
          <w:pgSz w:w="12240" w:h="15840"/>
          <w:pgMar w:top="1360" w:bottom="280" w:left="480" w:right="600"/>
          <w:cols w:num="3" w:equalWidth="0">
            <w:col w:w="4141" w:space="40"/>
            <w:col w:w="1576" w:space="39"/>
            <w:col w:w="5364"/>
          </w:cols>
        </w:sectPr>
      </w:pPr>
    </w:p>
    <w:p>
      <w:pPr>
        <w:pStyle w:val="BodyText"/>
        <w:rPr>
          <w:b/>
          <w:sz w:val="19"/>
        </w:rPr>
      </w:pPr>
    </w:p>
    <w:p>
      <w:pPr>
        <w:pStyle w:val="BodyText"/>
        <w:spacing w:line="20" w:lineRule="exact"/>
        <w:ind w:left="1392"/>
        <w:rPr>
          <w:sz w:val="2"/>
        </w:rPr>
      </w:pPr>
      <w:r>
        <w:rPr>
          <w:sz w:val="2"/>
        </w:rPr>
        <w:pict>
          <v:group style="width:451.4pt;height:.4pt;mso-position-horizontal-relative:char;mso-position-vertical-relative:line" coordorigin="0,0" coordsize="9028,8">
            <v:shape style="position:absolute;left:0;top:0;width:9028;height:8" coordorigin="0,0" coordsize="9028,8" path="m4510,0l3199,0,3192,0,3191,0,0,0,0,7,3191,7,3192,7,3199,7,4510,7,4510,0xm4517,0l4510,0,4510,7,4517,7,4517,0xm6758,0l4517,0,4517,7,6758,7,6758,0xm6765,0l6758,0,6758,7,6765,7,6765,0xm9027,0l6765,0,6765,7,9027,7,9027,0xe" filled="true" fillcolor="#000000" stroked="false">
              <v:path arrowok="t"/>
              <v:fill type="solid"/>
            </v:shape>
          </v:group>
        </w:pic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type w:val="continuous"/>
          <w:pgSz w:w="12240" w:h="15840"/>
          <w:pgMar w:top="1360" w:bottom="280" w:left="480" w:right="600"/>
        </w:sectPr>
      </w:pPr>
    </w:p>
    <w:p>
      <w:pPr>
        <w:pStyle w:val="BodyText"/>
        <w:tabs>
          <w:tab w:pos="5168" w:val="left" w:leader="none"/>
          <w:tab w:pos="6371" w:val="left" w:leader="none"/>
        </w:tabs>
        <w:spacing w:line="247" w:lineRule="auto"/>
        <w:ind w:left="6011" w:hanging="4150"/>
      </w:pPr>
      <w:r>
        <w:rPr>
          <w:w w:val="105"/>
        </w:rPr>
        <w:t>1:1</w:t>
      </w:r>
      <w:r>
        <w:rPr>
          <w:spacing w:val="-5"/>
          <w:w w:val="105"/>
        </w:rPr>
        <w:t> </w:t>
      </w:r>
      <w:r>
        <w:rPr>
          <w:w w:val="105"/>
        </w:rPr>
        <w:t>M</w:t>
      </w:r>
      <w:r>
        <w:rPr>
          <w:spacing w:val="-3"/>
          <w:w w:val="105"/>
        </w:rPr>
        <w:t> </w:t>
      </w:r>
      <w:r>
        <w:rPr>
          <w:w w:val="105"/>
        </w:rPr>
        <w:t>complex</w:t>
        <w:tab/>
        <w:t>White</w:t>
        <w:tab/>
        <w:tab/>
        <w:t>Fine</w:t>
      </w:r>
      <w:r>
        <w:rPr>
          <w:spacing w:val="-14"/>
          <w:w w:val="105"/>
        </w:rPr>
        <w:t> </w:t>
      </w:r>
      <w:r>
        <w:rPr>
          <w:w w:val="105"/>
        </w:rPr>
        <w:t>and</w:t>
      </w:r>
      <w:r>
        <w:rPr>
          <w:spacing w:val="-14"/>
          <w:w w:val="105"/>
        </w:rPr>
        <w:t> </w:t>
      </w:r>
      <w:r>
        <w:rPr>
          <w:w w:val="105"/>
        </w:rPr>
        <w:t>non</w:t>
      </w:r>
      <w:r>
        <w:rPr>
          <w:spacing w:val="-57"/>
          <w:w w:val="105"/>
        </w:rPr>
        <w:t> </w:t>
      </w:r>
      <w:r>
        <w:rPr>
          <w:w w:val="105"/>
        </w:rPr>
        <w:t>sticky</w:t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tabs>
          <w:tab w:pos="5168" w:val="left" w:leader="none"/>
          <w:tab w:pos="6371" w:val="left" w:leader="none"/>
        </w:tabs>
        <w:spacing w:line="249" w:lineRule="auto" w:before="1"/>
        <w:ind w:left="6011" w:hanging="4150"/>
      </w:pPr>
      <w:r>
        <w:rPr>
          <w:w w:val="105"/>
        </w:rPr>
        <w:t>1:2</w:t>
      </w:r>
      <w:r>
        <w:rPr>
          <w:spacing w:val="-5"/>
          <w:w w:val="105"/>
        </w:rPr>
        <w:t> </w:t>
      </w:r>
      <w:r>
        <w:rPr>
          <w:w w:val="105"/>
        </w:rPr>
        <w:t>M</w:t>
      </w:r>
      <w:r>
        <w:rPr>
          <w:spacing w:val="-3"/>
          <w:w w:val="105"/>
        </w:rPr>
        <w:t> </w:t>
      </w:r>
      <w:r>
        <w:rPr>
          <w:w w:val="105"/>
        </w:rPr>
        <w:t>complex</w:t>
        <w:tab/>
        <w:t>White</w:t>
        <w:tab/>
        <w:tab/>
        <w:t>Fine</w:t>
      </w:r>
      <w:r>
        <w:rPr>
          <w:spacing w:val="-14"/>
          <w:w w:val="105"/>
        </w:rPr>
        <w:t> </w:t>
      </w:r>
      <w:r>
        <w:rPr>
          <w:w w:val="105"/>
        </w:rPr>
        <w:t>and</w:t>
      </w:r>
      <w:r>
        <w:rPr>
          <w:spacing w:val="-14"/>
          <w:w w:val="105"/>
        </w:rPr>
        <w:t> </w:t>
      </w:r>
      <w:r>
        <w:rPr>
          <w:w w:val="105"/>
        </w:rPr>
        <w:t>non</w:t>
      </w:r>
      <w:r>
        <w:rPr>
          <w:spacing w:val="-57"/>
          <w:w w:val="105"/>
        </w:rPr>
        <w:t> </w:t>
      </w:r>
      <w:r>
        <w:rPr>
          <w:w w:val="105"/>
        </w:rPr>
        <w:t>sticky</w:t>
      </w:r>
    </w:p>
    <w:p>
      <w:pPr>
        <w:pStyle w:val="BodyText"/>
        <w:rPr>
          <w:sz w:val="21"/>
        </w:rPr>
      </w:pPr>
    </w:p>
    <w:p>
      <w:pPr>
        <w:pStyle w:val="BodyText"/>
        <w:tabs>
          <w:tab w:pos="5168" w:val="left" w:leader="none"/>
          <w:tab w:pos="6371" w:val="left" w:leader="none"/>
        </w:tabs>
        <w:spacing w:line="247" w:lineRule="auto"/>
        <w:ind w:left="6011" w:hanging="4150"/>
      </w:pPr>
      <w:r>
        <w:rPr>
          <w:w w:val="105"/>
        </w:rPr>
        <w:t>1:3</w:t>
      </w:r>
      <w:r>
        <w:rPr>
          <w:spacing w:val="-5"/>
          <w:w w:val="105"/>
        </w:rPr>
        <w:t> </w:t>
      </w:r>
      <w:r>
        <w:rPr>
          <w:w w:val="105"/>
        </w:rPr>
        <w:t>M</w:t>
      </w:r>
      <w:r>
        <w:rPr>
          <w:spacing w:val="-3"/>
          <w:w w:val="105"/>
        </w:rPr>
        <w:t> </w:t>
      </w:r>
      <w:r>
        <w:rPr>
          <w:w w:val="105"/>
        </w:rPr>
        <w:t>complex</w:t>
        <w:tab/>
        <w:t>White</w:t>
        <w:tab/>
        <w:tab/>
        <w:t>Fine</w:t>
      </w:r>
      <w:r>
        <w:rPr>
          <w:spacing w:val="-14"/>
          <w:w w:val="105"/>
        </w:rPr>
        <w:t> </w:t>
      </w:r>
      <w:r>
        <w:rPr>
          <w:w w:val="105"/>
        </w:rPr>
        <w:t>and</w:t>
      </w:r>
      <w:r>
        <w:rPr>
          <w:spacing w:val="-14"/>
          <w:w w:val="105"/>
        </w:rPr>
        <w:t> </w:t>
      </w:r>
      <w:r>
        <w:rPr>
          <w:w w:val="105"/>
        </w:rPr>
        <w:t>non</w:t>
      </w:r>
      <w:r>
        <w:rPr>
          <w:spacing w:val="-57"/>
          <w:w w:val="105"/>
        </w:rPr>
        <w:t> </w:t>
      </w:r>
      <w:r>
        <w:rPr>
          <w:w w:val="105"/>
        </w:rPr>
        <w:t>sticky</w:t>
      </w:r>
    </w:p>
    <w:p>
      <w:pPr>
        <w:pStyle w:val="BodyText"/>
        <w:spacing w:line="261" w:lineRule="exact"/>
        <w:ind w:left="959"/>
      </w:pPr>
      <w:r>
        <w:rPr/>
        <w:br w:type="column"/>
      </w:r>
      <w:r>
        <w:rPr>
          <w:w w:val="105"/>
        </w:rPr>
        <w:t>87.5</w:t>
      </w:r>
    </w:p>
    <w:p>
      <w:pPr>
        <w:pStyle w:val="BodyText"/>
        <w:rPr>
          <w:sz w:val="26"/>
        </w:rPr>
      </w:pPr>
    </w:p>
    <w:p>
      <w:pPr>
        <w:pStyle w:val="BodyText"/>
        <w:spacing w:before="228"/>
        <w:ind w:left="959"/>
      </w:pPr>
      <w:r>
        <w:rPr>
          <w:w w:val="105"/>
        </w:rPr>
        <w:t>87</w:t>
      </w:r>
    </w:p>
    <w:p>
      <w:pPr>
        <w:pStyle w:val="BodyText"/>
        <w:rPr>
          <w:sz w:val="26"/>
        </w:rPr>
      </w:pPr>
    </w:p>
    <w:p>
      <w:pPr>
        <w:pStyle w:val="BodyText"/>
        <w:spacing w:before="229"/>
        <w:ind w:left="959"/>
      </w:pPr>
      <w:r>
        <w:rPr>
          <w:w w:val="105"/>
        </w:rPr>
        <w:t>86</w:t>
      </w:r>
    </w:p>
    <w:p>
      <w:pPr>
        <w:spacing w:after="0"/>
        <w:sectPr>
          <w:type w:val="continuous"/>
          <w:pgSz w:w="12240" w:h="15840"/>
          <w:pgMar w:top="1360" w:bottom="280" w:left="480" w:right="600"/>
          <w:cols w:num="2" w:equalWidth="0">
            <w:col w:w="7620" w:space="40"/>
            <w:col w:w="3500"/>
          </w:cols>
        </w:sectPr>
      </w:pPr>
    </w:p>
    <w:p>
      <w:pPr>
        <w:pStyle w:val="BodyText"/>
        <w:spacing w:before="5"/>
        <w:rPr>
          <w:sz w:val="21"/>
        </w:rPr>
      </w:pPr>
    </w:p>
    <w:p>
      <w:pPr>
        <w:pStyle w:val="BodyText"/>
        <w:spacing w:line="20" w:lineRule="exact"/>
        <w:ind w:left="1378"/>
        <w:rPr>
          <w:sz w:val="2"/>
        </w:rPr>
      </w:pPr>
      <w:r>
        <w:rPr>
          <w:sz w:val="2"/>
        </w:rPr>
        <w:pict>
          <v:group style="width:452.1pt;height:.4pt;mso-position-horizontal-relative:char;mso-position-vertical-relative:line" coordorigin="0,0" coordsize="9042,8">
            <v:rect style="position:absolute;left:0;top:0;width:9042;height:8" filled="true" fillcolor="#000000" stroked="false">
              <v:fill type="solid"/>
            </v:rect>
          </v:group>
        </w:pict>
      </w:r>
      <w:r>
        <w:rPr>
          <w:sz w:val="2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0"/>
        </w:rPr>
      </w:pPr>
    </w:p>
    <w:p>
      <w:pPr>
        <w:pStyle w:val="Heading2"/>
        <w:numPr>
          <w:ilvl w:val="1"/>
          <w:numId w:val="31"/>
        </w:numPr>
        <w:tabs>
          <w:tab w:pos="2114" w:val="left" w:leader="none"/>
        </w:tabs>
        <w:spacing w:line="240" w:lineRule="auto" w:before="97" w:after="0"/>
        <w:ind w:left="2113" w:right="0" w:hanging="361"/>
        <w:jc w:val="left"/>
      </w:pPr>
      <w:bookmarkStart w:name="_TOC_250023" w:id="52"/>
      <w:r>
        <w:rPr/>
        <w:t>DRUG-EXCIPIENT</w:t>
      </w:r>
      <w:r>
        <w:rPr>
          <w:spacing w:val="60"/>
        </w:rPr>
        <w:t> </w:t>
      </w:r>
      <w:r>
        <w:rPr/>
        <w:t>INTERACTION</w:t>
      </w:r>
      <w:r>
        <w:rPr>
          <w:spacing w:val="63"/>
        </w:rPr>
        <w:t> </w:t>
      </w:r>
      <w:bookmarkEnd w:id="52"/>
      <w:r>
        <w:rPr/>
        <w:t>STUDIES</w:t>
      </w:r>
    </w:p>
    <w:p>
      <w:pPr>
        <w:pStyle w:val="BodyText"/>
        <w:rPr>
          <w:b/>
          <w:sz w:val="26"/>
        </w:rPr>
      </w:pPr>
    </w:p>
    <w:p>
      <w:pPr>
        <w:pStyle w:val="Heading2"/>
        <w:numPr>
          <w:ilvl w:val="2"/>
          <w:numId w:val="31"/>
        </w:numPr>
        <w:tabs>
          <w:tab w:pos="2833" w:val="left" w:leader="none"/>
          <w:tab w:pos="2834" w:val="left" w:leader="none"/>
        </w:tabs>
        <w:spacing w:line="240" w:lineRule="auto" w:before="229" w:after="0"/>
        <w:ind w:left="2834" w:right="0" w:hanging="1081"/>
        <w:jc w:val="left"/>
      </w:pPr>
      <w:bookmarkStart w:name="_TOC_250022" w:id="53"/>
      <w:r>
        <w:rPr/>
        <w:t>Fourier</w:t>
      </w:r>
      <w:r>
        <w:rPr>
          <w:spacing w:val="42"/>
        </w:rPr>
        <w:t> </w:t>
      </w:r>
      <w:r>
        <w:rPr/>
        <w:t>Transform</w:t>
      </w:r>
      <w:r>
        <w:rPr>
          <w:spacing w:val="35"/>
        </w:rPr>
        <w:t> </w:t>
      </w:r>
      <w:r>
        <w:rPr/>
        <w:t>Infrared</w:t>
      </w:r>
      <w:r>
        <w:rPr>
          <w:spacing w:val="34"/>
        </w:rPr>
        <w:t> </w:t>
      </w:r>
      <w:bookmarkEnd w:id="53"/>
      <w:r>
        <w:rPr/>
        <w:t>Spectroscopy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504" w:lineRule="auto" w:before="221"/>
        <w:ind w:left="1392" w:right="838" w:firstLine="360"/>
      </w:pPr>
      <w:r>
        <w:rPr>
          <w:w w:val="105"/>
        </w:rPr>
        <w:t>The</w:t>
      </w:r>
      <w:r>
        <w:rPr>
          <w:spacing w:val="-8"/>
          <w:w w:val="105"/>
        </w:rPr>
        <w:t> </w:t>
      </w:r>
      <w:r>
        <w:rPr>
          <w:w w:val="105"/>
        </w:rPr>
        <w:t>FT-IR</w:t>
      </w:r>
      <w:r>
        <w:rPr>
          <w:spacing w:val="-3"/>
          <w:w w:val="105"/>
        </w:rPr>
        <w:t> </w:t>
      </w:r>
      <w:r>
        <w:rPr>
          <w:w w:val="105"/>
        </w:rPr>
        <w:t>spectra</w:t>
      </w:r>
      <w:r>
        <w:rPr>
          <w:spacing w:val="-1"/>
          <w:w w:val="105"/>
        </w:rPr>
        <w:t> </w:t>
      </w:r>
      <w:r>
        <w:rPr>
          <w:w w:val="105"/>
        </w:rPr>
        <w:t>of</w:t>
      </w:r>
      <w:r>
        <w:rPr>
          <w:spacing w:val="-10"/>
          <w:w w:val="105"/>
        </w:rPr>
        <w:t> </w:t>
      </w:r>
      <w:r>
        <w:rPr>
          <w:w w:val="105"/>
        </w:rPr>
        <w:t>the</w:t>
      </w:r>
      <w:r>
        <w:rPr>
          <w:spacing w:val="-7"/>
          <w:w w:val="105"/>
        </w:rPr>
        <w:t> </w:t>
      </w:r>
      <w:r>
        <w:rPr>
          <w:w w:val="105"/>
        </w:rPr>
        <w:t>pure</w:t>
      </w:r>
      <w:r>
        <w:rPr>
          <w:spacing w:val="-8"/>
          <w:w w:val="105"/>
        </w:rPr>
        <w:t> </w:t>
      </w:r>
      <w:r>
        <w:rPr>
          <w:w w:val="105"/>
        </w:rPr>
        <w:t>artemether</w:t>
      </w:r>
      <w:r>
        <w:rPr>
          <w:spacing w:val="-3"/>
          <w:w w:val="105"/>
        </w:rPr>
        <w:t> </w:t>
      </w:r>
      <w:r>
        <w:rPr>
          <w:w w:val="105"/>
        </w:rPr>
        <w:t>and</w:t>
      </w:r>
      <w:r>
        <w:rPr>
          <w:spacing w:val="-7"/>
          <w:w w:val="105"/>
        </w:rPr>
        <w:t> </w:t>
      </w:r>
      <w:r>
        <w:rPr>
          <w:w w:val="105"/>
        </w:rPr>
        <w:t>its</w:t>
      </w:r>
      <w:r>
        <w:rPr>
          <w:spacing w:val="-8"/>
          <w:w w:val="105"/>
        </w:rPr>
        <w:t> </w:t>
      </w:r>
      <w:r>
        <w:rPr>
          <w:w w:val="105"/>
        </w:rPr>
        <w:t>inclusion</w:t>
      </w:r>
      <w:r>
        <w:rPr>
          <w:spacing w:val="-1"/>
          <w:w w:val="105"/>
        </w:rPr>
        <w:t> </w:t>
      </w:r>
      <w:r>
        <w:rPr>
          <w:w w:val="105"/>
        </w:rPr>
        <w:t>complexes</w:t>
      </w:r>
      <w:r>
        <w:rPr>
          <w:spacing w:val="-8"/>
          <w:w w:val="105"/>
        </w:rPr>
        <w:t> </w:t>
      </w:r>
      <w:r>
        <w:rPr>
          <w:w w:val="105"/>
        </w:rPr>
        <w:t>over</w:t>
      </w:r>
      <w:r>
        <w:rPr>
          <w:spacing w:val="-3"/>
          <w:w w:val="105"/>
        </w:rPr>
        <w:t> </w:t>
      </w:r>
      <w:r>
        <w:rPr>
          <w:w w:val="105"/>
        </w:rPr>
        <w:t>the</w:t>
      </w:r>
      <w:r>
        <w:rPr>
          <w:spacing w:val="-1"/>
          <w:w w:val="105"/>
        </w:rPr>
        <w:t> </w:t>
      </w:r>
      <w:r>
        <w:rPr>
          <w:w w:val="105"/>
        </w:rPr>
        <w:t>frequency</w:t>
      </w:r>
      <w:r>
        <w:rPr>
          <w:spacing w:val="-58"/>
          <w:w w:val="105"/>
        </w:rPr>
        <w:t> </w:t>
      </w:r>
      <w:r>
        <w:rPr/>
        <w:t>range</w:t>
      </w:r>
      <w:r>
        <w:rPr>
          <w:spacing w:val="4"/>
        </w:rPr>
        <w:t> </w:t>
      </w:r>
      <w:r>
        <w:rPr/>
        <w:t>of</w:t>
      </w:r>
      <w:r>
        <w:rPr>
          <w:spacing w:val="-5"/>
        </w:rPr>
        <w:t> </w:t>
      </w:r>
      <w:r>
        <w:rPr/>
        <w:t>500</w:t>
      </w:r>
      <w:r>
        <w:rPr>
          <w:spacing w:val="9"/>
        </w:rPr>
        <w:t> </w:t>
      </w:r>
      <w:r>
        <w:rPr/>
        <w:t>–</w:t>
      </w:r>
      <w:r>
        <w:rPr>
          <w:spacing w:val="6"/>
        </w:rPr>
        <w:t> </w:t>
      </w:r>
      <w:r>
        <w:rPr/>
        <w:t>4500</w:t>
      </w:r>
      <w:r>
        <w:rPr>
          <w:spacing w:val="6"/>
        </w:rPr>
        <w:t> </w:t>
      </w:r>
      <w:r>
        <w:rPr/>
        <w:t>cm</w:t>
      </w:r>
      <w:r>
        <w:rPr>
          <w:vertAlign w:val="superscript"/>
        </w:rPr>
        <w:t>-1</w:t>
      </w:r>
      <w:r>
        <w:rPr>
          <w:spacing w:val="-13"/>
          <w:vertAlign w:val="baseline"/>
        </w:rPr>
        <w:t> </w:t>
      </w:r>
      <w:r>
        <w:rPr>
          <w:vertAlign w:val="baseline"/>
        </w:rPr>
        <w:t>are</w:t>
      </w:r>
      <w:r>
        <w:rPr>
          <w:spacing w:val="5"/>
          <w:vertAlign w:val="baseline"/>
        </w:rPr>
        <w:t> </w:t>
      </w:r>
      <w:r>
        <w:rPr>
          <w:vertAlign w:val="baseline"/>
        </w:rPr>
        <w:t>presented</w:t>
      </w:r>
      <w:r>
        <w:rPr>
          <w:spacing w:val="9"/>
          <w:vertAlign w:val="baseline"/>
        </w:rPr>
        <w:t> </w:t>
      </w:r>
      <w:r>
        <w:rPr>
          <w:vertAlign w:val="baseline"/>
        </w:rPr>
        <w:t>in</w:t>
      </w:r>
      <w:r>
        <w:rPr>
          <w:spacing w:val="6"/>
          <w:vertAlign w:val="baseline"/>
        </w:rPr>
        <w:t> </w:t>
      </w:r>
      <w:r>
        <w:rPr>
          <w:vertAlign w:val="baseline"/>
        </w:rPr>
        <w:t>Figures</w:t>
      </w:r>
      <w:r>
        <w:rPr>
          <w:spacing w:val="-4"/>
          <w:vertAlign w:val="baseline"/>
        </w:rPr>
        <w:t> </w:t>
      </w:r>
      <w:r>
        <w:rPr>
          <w:vertAlign w:val="baseline"/>
        </w:rPr>
        <w:t>4.2</w:t>
      </w:r>
      <w:r>
        <w:rPr>
          <w:spacing w:val="15"/>
          <w:vertAlign w:val="baseline"/>
        </w:rPr>
        <w:t> </w:t>
      </w:r>
      <w:r>
        <w:rPr>
          <w:vertAlign w:val="baseline"/>
        </w:rPr>
        <w:t>-</w:t>
      </w:r>
      <w:r>
        <w:rPr>
          <w:spacing w:val="3"/>
          <w:vertAlign w:val="baseline"/>
        </w:rPr>
        <w:t> </w:t>
      </w:r>
      <w:r>
        <w:rPr>
          <w:vertAlign w:val="baseline"/>
        </w:rPr>
        <w:t>4.6.</w:t>
      </w:r>
    </w:p>
    <w:p>
      <w:pPr>
        <w:spacing w:after="0" w:line="504" w:lineRule="auto"/>
        <w:sectPr>
          <w:type w:val="continuous"/>
          <w:pgSz w:w="12240" w:h="15840"/>
          <w:pgMar w:top="1360" w:bottom="280" w:left="480" w:right="600"/>
        </w:sectPr>
      </w:pPr>
    </w:p>
    <w:p>
      <w:pPr>
        <w:pStyle w:val="BodyText"/>
        <w:spacing w:line="501" w:lineRule="auto" w:before="122"/>
        <w:ind w:left="1392" w:right="836" w:firstLine="360"/>
        <w:jc w:val="both"/>
      </w:pPr>
      <w:r>
        <w:rPr>
          <w:w w:val="105"/>
        </w:rPr>
        <w:t>The characteristic FT-IR peaks of the pure artemether occurred at 3198.08 cm</w:t>
      </w:r>
      <w:r>
        <w:rPr>
          <w:w w:val="105"/>
          <w:vertAlign w:val="superscript"/>
        </w:rPr>
        <w:t>-1</w:t>
      </w:r>
      <w:r>
        <w:rPr>
          <w:w w:val="105"/>
          <w:vertAlign w:val="baseline"/>
        </w:rPr>
        <w:t> due to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O-H</w:t>
      </w:r>
      <w:r>
        <w:rPr>
          <w:spacing w:val="3"/>
          <w:w w:val="105"/>
          <w:vertAlign w:val="baseline"/>
        </w:rPr>
        <w:t> </w:t>
      </w:r>
      <w:r>
        <w:rPr>
          <w:w w:val="105"/>
          <w:vertAlign w:val="baseline"/>
        </w:rPr>
        <w:t>stretching</w:t>
      </w:r>
      <w:r>
        <w:rPr>
          <w:spacing w:val="-7"/>
          <w:w w:val="105"/>
          <w:vertAlign w:val="baseline"/>
        </w:rPr>
        <w:t> </w:t>
      </w:r>
      <w:r>
        <w:rPr>
          <w:w w:val="105"/>
          <w:vertAlign w:val="baseline"/>
        </w:rPr>
        <w:t>vibration,</w:t>
      </w:r>
      <w:r>
        <w:rPr>
          <w:spacing w:val="-5"/>
          <w:w w:val="105"/>
          <w:vertAlign w:val="baseline"/>
        </w:rPr>
        <w:t> </w:t>
      </w:r>
      <w:r>
        <w:rPr>
          <w:w w:val="105"/>
          <w:vertAlign w:val="baseline"/>
        </w:rPr>
        <w:t>C-H</w:t>
      </w:r>
      <w:r>
        <w:rPr>
          <w:spacing w:val="-2"/>
          <w:w w:val="105"/>
          <w:vertAlign w:val="baseline"/>
        </w:rPr>
        <w:t> </w:t>
      </w:r>
      <w:r>
        <w:rPr>
          <w:w w:val="105"/>
          <w:vertAlign w:val="baseline"/>
        </w:rPr>
        <w:t>stretching</w:t>
      </w:r>
      <w:r>
        <w:rPr>
          <w:spacing w:val="-13"/>
          <w:w w:val="105"/>
          <w:vertAlign w:val="baseline"/>
        </w:rPr>
        <w:t> </w:t>
      </w:r>
      <w:r>
        <w:rPr>
          <w:w w:val="105"/>
          <w:vertAlign w:val="baseline"/>
        </w:rPr>
        <w:t>at</w:t>
      </w:r>
      <w:r>
        <w:rPr>
          <w:spacing w:val="-6"/>
          <w:w w:val="105"/>
          <w:vertAlign w:val="baseline"/>
        </w:rPr>
        <w:t> </w:t>
      </w:r>
      <w:r>
        <w:rPr>
          <w:w w:val="105"/>
          <w:vertAlign w:val="baseline"/>
        </w:rPr>
        <w:t>2932.86</w:t>
      </w:r>
      <w:r>
        <w:rPr>
          <w:spacing w:val="-6"/>
          <w:w w:val="105"/>
          <w:vertAlign w:val="baseline"/>
        </w:rPr>
        <w:t> </w:t>
      </w:r>
      <w:r>
        <w:rPr>
          <w:w w:val="105"/>
          <w:vertAlign w:val="baseline"/>
        </w:rPr>
        <w:t>cm</w:t>
      </w:r>
      <w:r>
        <w:rPr>
          <w:w w:val="105"/>
          <w:vertAlign w:val="superscript"/>
        </w:rPr>
        <w:t>-1</w:t>
      </w:r>
      <w:r>
        <w:rPr>
          <w:w w:val="105"/>
          <w:vertAlign w:val="baseline"/>
        </w:rPr>
        <w:t>,</w:t>
      </w:r>
      <w:r>
        <w:rPr>
          <w:spacing w:val="-6"/>
          <w:w w:val="105"/>
          <w:vertAlign w:val="baseline"/>
        </w:rPr>
        <w:t> </w:t>
      </w:r>
      <w:r>
        <w:rPr>
          <w:w w:val="105"/>
          <w:vertAlign w:val="baseline"/>
        </w:rPr>
        <w:t>C-H</w:t>
      </w:r>
      <w:r>
        <w:rPr>
          <w:spacing w:val="-2"/>
          <w:w w:val="105"/>
          <w:vertAlign w:val="baseline"/>
        </w:rPr>
        <w:t> </w:t>
      </w:r>
      <w:r>
        <w:rPr>
          <w:w w:val="105"/>
          <w:vertAlign w:val="baseline"/>
        </w:rPr>
        <w:t>bending</w:t>
      </w:r>
      <w:r>
        <w:rPr>
          <w:spacing w:val="-13"/>
          <w:w w:val="105"/>
          <w:vertAlign w:val="baseline"/>
        </w:rPr>
        <w:t> </w:t>
      </w:r>
      <w:r>
        <w:rPr>
          <w:w w:val="105"/>
          <w:vertAlign w:val="baseline"/>
        </w:rPr>
        <w:t>at</w:t>
      </w:r>
      <w:r>
        <w:rPr>
          <w:spacing w:val="-5"/>
          <w:w w:val="105"/>
          <w:vertAlign w:val="baseline"/>
        </w:rPr>
        <w:t> </w:t>
      </w:r>
      <w:r>
        <w:rPr>
          <w:w w:val="105"/>
          <w:vertAlign w:val="baseline"/>
        </w:rPr>
        <w:t>1020.38</w:t>
      </w:r>
      <w:r>
        <w:rPr>
          <w:spacing w:val="-7"/>
          <w:w w:val="105"/>
          <w:vertAlign w:val="baseline"/>
        </w:rPr>
        <w:t> </w:t>
      </w:r>
      <w:r>
        <w:rPr>
          <w:w w:val="105"/>
          <w:vertAlign w:val="baseline"/>
        </w:rPr>
        <w:t>cm</w:t>
      </w:r>
      <w:r>
        <w:rPr>
          <w:w w:val="105"/>
          <w:vertAlign w:val="superscript"/>
        </w:rPr>
        <w:t>-1</w:t>
      </w:r>
      <w:r>
        <w:rPr>
          <w:w w:val="105"/>
          <w:vertAlign w:val="baseline"/>
        </w:rPr>
        <w:t>,</w:t>
      </w:r>
      <w:r>
        <w:rPr>
          <w:spacing w:val="-5"/>
          <w:w w:val="105"/>
          <w:vertAlign w:val="baseline"/>
        </w:rPr>
        <w:t> </w:t>
      </w:r>
      <w:r>
        <w:rPr>
          <w:w w:val="105"/>
          <w:vertAlign w:val="baseline"/>
        </w:rPr>
        <w:t>C-O</w:t>
      </w:r>
      <w:r>
        <w:rPr>
          <w:spacing w:val="-58"/>
          <w:w w:val="105"/>
          <w:vertAlign w:val="baseline"/>
        </w:rPr>
        <w:t> </w:t>
      </w:r>
      <w:r>
        <w:rPr>
          <w:w w:val="105"/>
          <w:vertAlign w:val="baseline"/>
        </w:rPr>
        <w:t>bending at 1020.38 cm</w:t>
      </w:r>
      <w:r>
        <w:rPr>
          <w:w w:val="105"/>
          <w:vertAlign w:val="superscript"/>
        </w:rPr>
        <w:t>-1,</w:t>
      </w:r>
      <w:r>
        <w:rPr>
          <w:w w:val="105"/>
          <w:vertAlign w:val="baseline"/>
        </w:rPr>
        <w:t> C-O-O-C bending vibration at 1195.95 cm</w:t>
      </w:r>
      <w:r>
        <w:rPr>
          <w:w w:val="105"/>
          <w:vertAlign w:val="superscript"/>
        </w:rPr>
        <w:t>-1</w:t>
      </w:r>
      <w:r>
        <w:rPr>
          <w:w w:val="105"/>
          <w:vertAlign w:val="baseline"/>
        </w:rPr>
        <w:t>, O-O-C stretching at</w:t>
      </w:r>
      <w:r>
        <w:rPr>
          <w:spacing w:val="1"/>
          <w:w w:val="105"/>
          <w:vertAlign w:val="baseline"/>
        </w:rPr>
        <w:t> </w:t>
      </w:r>
      <w:r>
        <w:rPr>
          <w:vertAlign w:val="baseline"/>
        </w:rPr>
        <w:t>857 cm</w:t>
      </w:r>
      <w:r>
        <w:rPr>
          <w:vertAlign w:val="superscript"/>
        </w:rPr>
        <w:t>-1</w:t>
      </w:r>
      <w:r>
        <w:rPr>
          <w:vertAlign w:val="baseline"/>
        </w:rPr>
        <w:t> and O-O stretching at 746 cm</w:t>
      </w:r>
      <w:r>
        <w:rPr>
          <w:vertAlign w:val="superscript"/>
        </w:rPr>
        <w:t>-1</w:t>
      </w:r>
      <w:r>
        <w:rPr>
          <w:vertAlign w:val="baseline"/>
        </w:rPr>
        <w:t> respectively. These values are comparable to those</w:t>
      </w:r>
      <w:r>
        <w:rPr>
          <w:spacing w:val="1"/>
          <w:vertAlign w:val="baseline"/>
        </w:rPr>
        <w:t> </w:t>
      </w:r>
      <w:r>
        <w:rPr>
          <w:w w:val="105"/>
          <w:vertAlign w:val="baseline"/>
        </w:rPr>
        <w:t>reported</w:t>
      </w:r>
      <w:r>
        <w:rPr>
          <w:spacing w:val="-1"/>
          <w:w w:val="105"/>
          <w:vertAlign w:val="baseline"/>
        </w:rPr>
        <w:t> </w:t>
      </w:r>
      <w:r>
        <w:rPr>
          <w:w w:val="105"/>
          <w:vertAlign w:val="baseline"/>
        </w:rPr>
        <w:t>by Fule</w:t>
      </w:r>
      <w:r>
        <w:rPr>
          <w:spacing w:val="2"/>
          <w:w w:val="105"/>
          <w:vertAlign w:val="baseline"/>
        </w:rPr>
        <w:t> </w:t>
      </w:r>
      <w:r>
        <w:rPr>
          <w:i/>
          <w:w w:val="105"/>
          <w:vertAlign w:val="baseline"/>
        </w:rPr>
        <w:t>et</w:t>
      </w:r>
      <w:r>
        <w:rPr>
          <w:i/>
          <w:spacing w:val="-5"/>
          <w:w w:val="105"/>
          <w:vertAlign w:val="baseline"/>
        </w:rPr>
        <w:t> </w:t>
      </w:r>
      <w:r>
        <w:rPr>
          <w:i/>
          <w:w w:val="105"/>
          <w:vertAlign w:val="baseline"/>
        </w:rPr>
        <w:t>al.</w:t>
      </w:r>
      <w:r>
        <w:rPr>
          <w:i/>
          <w:spacing w:val="3"/>
          <w:w w:val="105"/>
          <w:vertAlign w:val="baseline"/>
        </w:rPr>
        <w:t> </w:t>
      </w:r>
      <w:r>
        <w:rPr>
          <w:w w:val="105"/>
          <w:vertAlign w:val="baseline"/>
        </w:rPr>
        <w:t>(2012).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501" w:lineRule="auto"/>
        <w:ind w:left="1392" w:right="835" w:firstLine="360"/>
        <w:jc w:val="both"/>
      </w:pPr>
      <w:r>
        <w:rPr>
          <w:w w:val="105"/>
        </w:rPr>
        <w:t>In the FT-IR spectra of 1:1 M inclusion complex, the bands of the pure drug due to O-H</w:t>
      </w:r>
      <w:r>
        <w:rPr>
          <w:spacing w:val="1"/>
          <w:w w:val="105"/>
        </w:rPr>
        <w:t> </w:t>
      </w:r>
      <w:r>
        <w:rPr/>
        <w:t>bending and C-O</w:t>
      </w:r>
      <w:r>
        <w:rPr>
          <w:spacing w:val="57"/>
        </w:rPr>
        <w:t> </w:t>
      </w:r>
      <w:r>
        <w:rPr/>
        <w:t>bending vibration were shifted to higher</w:t>
      </w:r>
      <w:r>
        <w:rPr>
          <w:spacing w:val="58"/>
        </w:rPr>
        <w:t> </w:t>
      </w:r>
      <w:r>
        <w:rPr/>
        <w:t>frequencies 3396 </w:t>
      </w:r>
      <w:r>
        <w:rPr>
          <w:vertAlign w:val="superscript"/>
        </w:rPr>
        <w:t>cm-1</w:t>
      </w:r>
      <w:r>
        <w:rPr>
          <w:vertAlign w:val="baseline"/>
        </w:rPr>
        <w:t> and 1037.74</w:t>
      </w:r>
      <w:r>
        <w:rPr>
          <w:spacing w:val="1"/>
          <w:vertAlign w:val="baseline"/>
        </w:rPr>
        <w:t> </w:t>
      </w:r>
      <w:r>
        <w:rPr>
          <w:w w:val="105"/>
          <w:vertAlign w:val="superscript"/>
        </w:rPr>
        <w:t>cm-1</w:t>
      </w:r>
      <w:r>
        <w:rPr>
          <w:w w:val="105"/>
          <w:vertAlign w:val="baseline"/>
        </w:rPr>
        <w:t> respectively, while those due to C-H stretching and C-H bending were shifted to lower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frequencies,</w:t>
      </w:r>
      <w:r>
        <w:rPr>
          <w:spacing w:val="-7"/>
          <w:w w:val="105"/>
          <w:vertAlign w:val="baseline"/>
        </w:rPr>
        <w:t> </w:t>
      </w:r>
      <w:r>
        <w:rPr>
          <w:w w:val="105"/>
          <w:vertAlign w:val="baseline"/>
        </w:rPr>
        <w:t>2930.93</w:t>
      </w:r>
      <w:r>
        <w:rPr>
          <w:spacing w:val="-2"/>
          <w:w w:val="105"/>
          <w:vertAlign w:val="baseline"/>
        </w:rPr>
        <w:t> </w:t>
      </w:r>
      <w:r>
        <w:rPr>
          <w:w w:val="105"/>
          <w:vertAlign w:val="baseline"/>
        </w:rPr>
        <w:t>cm</w:t>
      </w:r>
      <w:r>
        <w:rPr>
          <w:w w:val="105"/>
          <w:vertAlign w:val="superscript"/>
        </w:rPr>
        <w:t>-1</w:t>
      </w:r>
      <w:r>
        <w:rPr>
          <w:spacing w:val="-5"/>
          <w:w w:val="105"/>
          <w:vertAlign w:val="baseline"/>
        </w:rPr>
        <w:t> </w:t>
      </w:r>
      <w:r>
        <w:rPr>
          <w:w w:val="105"/>
          <w:vertAlign w:val="baseline"/>
        </w:rPr>
        <w:t>and</w:t>
      </w:r>
      <w:r>
        <w:rPr>
          <w:spacing w:val="-9"/>
          <w:w w:val="105"/>
          <w:vertAlign w:val="baseline"/>
        </w:rPr>
        <w:t> </w:t>
      </w:r>
      <w:r>
        <w:rPr>
          <w:w w:val="105"/>
          <w:vertAlign w:val="baseline"/>
        </w:rPr>
        <w:t>1373.36</w:t>
      </w:r>
      <w:r>
        <w:rPr>
          <w:spacing w:val="-2"/>
          <w:w w:val="105"/>
          <w:vertAlign w:val="baseline"/>
        </w:rPr>
        <w:t> </w:t>
      </w:r>
      <w:r>
        <w:rPr>
          <w:w w:val="105"/>
          <w:vertAlign w:val="baseline"/>
        </w:rPr>
        <w:t>cm</w:t>
      </w:r>
      <w:r>
        <w:rPr>
          <w:w w:val="105"/>
          <w:vertAlign w:val="superscript"/>
        </w:rPr>
        <w:t>-1</w:t>
      </w:r>
      <w:r>
        <w:rPr>
          <w:spacing w:val="2"/>
          <w:w w:val="105"/>
          <w:vertAlign w:val="baseline"/>
        </w:rPr>
        <w:t> </w:t>
      </w:r>
      <w:r>
        <w:rPr>
          <w:w w:val="105"/>
          <w:vertAlign w:val="baseline"/>
        </w:rPr>
        <w:t>with</w:t>
      </w:r>
      <w:r>
        <w:rPr>
          <w:spacing w:val="5"/>
          <w:w w:val="105"/>
          <w:vertAlign w:val="baseline"/>
        </w:rPr>
        <w:t> </w:t>
      </w:r>
      <w:r>
        <w:rPr>
          <w:w w:val="105"/>
          <w:vertAlign w:val="baseline"/>
        </w:rPr>
        <w:t>marked</w:t>
      </w:r>
      <w:r>
        <w:rPr>
          <w:spacing w:val="-2"/>
          <w:w w:val="105"/>
          <w:vertAlign w:val="baseline"/>
        </w:rPr>
        <w:t> </w:t>
      </w:r>
      <w:r>
        <w:rPr>
          <w:w w:val="105"/>
          <w:vertAlign w:val="baseline"/>
        </w:rPr>
        <w:t>decrease</w:t>
      </w:r>
      <w:r>
        <w:rPr>
          <w:spacing w:val="-10"/>
          <w:w w:val="105"/>
          <w:vertAlign w:val="baseline"/>
        </w:rPr>
        <w:t> </w:t>
      </w:r>
      <w:r>
        <w:rPr>
          <w:w w:val="105"/>
          <w:vertAlign w:val="baseline"/>
        </w:rPr>
        <w:t>in</w:t>
      </w:r>
      <w:r>
        <w:rPr>
          <w:spacing w:val="-2"/>
          <w:w w:val="105"/>
          <w:vertAlign w:val="baseline"/>
        </w:rPr>
        <w:t> </w:t>
      </w:r>
      <w:r>
        <w:rPr>
          <w:w w:val="105"/>
          <w:vertAlign w:val="baseline"/>
        </w:rPr>
        <w:t>intensity.</w:t>
      </w:r>
    </w:p>
    <w:p>
      <w:pPr>
        <w:pStyle w:val="BodyText"/>
        <w:spacing w:line="501" w:lineRule="auto"/>
        <w:ind w:left="1392" w:right="835" w:firstLine="360"/>
        <w:jc w:val="both"/>
      </w:pPr>
      <w:r>
        <w:rPr>
          <w:w w:val="105"/>
        </w:rPr>
        <w:t>In 1:2 M inclusion complex spectra, the decrease in peak intensity was more, compared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-6"/>
          <w:w w:val="105"/>
        </w:rPr>
        <w:t> </w:t>
      </w:r>
      <w:r>
        <w:rPr>
          <w:w w:val="105"/>
        </w:rPr>
        <w:t>what</w:t>
      </w:r>
      <w:r>
        <w:rPr>
          <w:spacing w:val="3"/>
          <w:w w:val="105"/>
        </w:rPr>
        <w:t> </w:t>
      </w:r>
      <w:r>
        <w:rPr>
          <w:w w:val="105"/>
        </w:rPr>
        <w:t>was</w:t>
      </w:r>
      <w:r>
        <w:rPr>
          <w:spacing w:val="-9"/>
          <w:w w:val="105"/>
        </w:rPr>
        <w:t> </w:t>
      </w:r>
      <w:r>
        <w:rPr>
          <w:w w:val="105"/>
        </w:rPr>
        <w:t>observed</w:t>
      </w:r>
      <w:r>
        <w:rPr>
          <w:spacing w:val="-5"/>
          <w:w w:val="105"/>
        </w:rPr>
        <w:t> </w:t>
      </w:r>
      <w:r>
        <w:rPr>
          <w:w w:val="105"/>
        </w:rPr>
        <w:t>in</w:t>
      </w:r>
      <w:r>
        <w:rPr>
          <w:spacing w:val="-6"/>
          <w:w w:val="105"/>
        </w:rPr>
        <w:t> </w:t>
      </w:r>
      <w:r>
        <w:rPr>
          <w:w w:val="105"/>
        </w:rPr>
        <w:t>the</w:t>
      </w:r>
      <w:r>
        <w:rPr>
          <w:spacing w:val="-12"/>
          <w:w w:val="105"/>
        </w:rPr>
        <w:t> </w:t>
      </w:r>
      <w:r>
        <w:rPr>
          <w:w w:val="105"/>
        </w:rPr>
        <w:t>1:1 M</w:t>
      </w:r>
      <w:r>
        <w:rPr>
          <w:spacing w:val="-11"/>
          <w:w w:val="105"/>
        </w:rPr>
        <w:t> </w:t>
      </w:r>
      <w:r>
        <w:rPr>
          <w:w w:val="105"/>
        </w:rPr>
        <w:t>inclusion</w:t>
      </w:r>
      <w:r>
        <w:rPr>
          <w:spacing w:val="-5"/>
          <w:w w:val="105"/>
        </w:rPr>
        <w:t> </w:t>
      </w:r>
      <w:r>
        <w:rPr>
          <w:w w:val="105"/>
        </w:rPr>
        <w:t>complex.</w:t>
      </w:r>
      <w:r>
        <w:rPr>
          <w:spacing w:val="-10"/>
          <w:w w:val="105"/>
        </w:rPr>
        <w:t> </w:t>
      </w:r>
      <w:r>
        <w:rPr>
          <w:w w:val="105"/>
        </w:rPr>
        <w:t>In</w:t>
      </w:r>
      <w:r>
        <w:rPr>
          <w:spacing w:val="-12"/>
          <w:w w:val="105"/>
        </w:rPr>
        <w:t> </w:t>
      </w:r>
      <w:r>
        <w:rPr>
          <w:w w:val="105"/>
        </w:rPr>
        <w:t>addition,</w:t>
      </w:r>
      <w:r>
        <w:rPr>
          <w:spacing w:val="-4"/>
          <w:w w:val="105"/>
        </w:rPr>
        <w:t> </w:t>
      </w:r>
      <w:r>
        <w:rPr>
          <w:w w:val="105"/>
        </w:rPr>
        <w:t>peaks</w:t>
      </w:r>
      <w:r>
        <w:rPr>
          <w:spacing w:val="-8"/>
          <w:w w:val="105"/>
        </w:rPr>
        <w:t> </w:t>
      </w:r>
      <w:r>
        <w:rPr>
          <w:w w:val="105"/>
        </w:rPr>
        <w:t>at</w:t>
      </w:r>
      <w:r>
        <w:rPr>
          <w:spacing w:val="-4"/>
          <w:w w:val="105"/>
        </w:rPr>
        <w:t> </w:t>
      </w:r>
      <w:r>
        <w:rPr>
          <w:w w:val="105"/>
        </w:rPr>
        <w:t>3198.08</w:t>
      </w:r>
      <w:r>
        <w:rPr>
          <w:spacing w:val="-3"/>
          <w:w w:val="105"/>
        </w:rPr>
        <w:t> </w:t>
      </w:r>
      <w:r>
        <w:rPr>
          <w:w w:val="105"/>
        </w:rPr>
        <w:t>cm</w:t>
      </w:r>
      <w:r>
        <w:rPr>
          <w:w w:val="105"/>
          <w:vertAlign w:val="superscript"/>
        </w:rPr>
        <w:t>-1</w:t>
      </w:r>
      <w:r>
        <w:rPr>
          <w:spacing w:val="-2"/>
          <w:w w:val="105"/>
          <w:vertAlign w:val="baseline"/>
        </w:rPr>
        <w:t> </w:t>
      </w:r>
      <w:r>
        <w:rPr>
          <w:w w:val="105"/>
          <w:vertAlign w:val="baseline"/>
        </w:rPr>
        <w:t>and</w:t>
      </w:r>
      <w:r>
        <w:rPr>
          <w:spacing w:val="-58"/>
          <w:w w:val="105"/>
          <w:vertAlign w:val="baseline"/>
        </w:rPr>
        <w:t> </w:t>
      </w:r>
      <w:r>
        <w:rPr>
          <w:vertAlign w:val="baseline"/>
        </w:rPr>
        <w:t>1020.38 cm</w:t>
      </w:r>
      <w:r>
        <w:rPr>
          <w:vertAlign w:val="superscript"/>
        </w:rPr>
        <w:t>-1</w:t>
      </w:r>
      <w:r>
        <w:rPr>
          <w:vertAlign w:val="baseline"/>
        </w:rPr>
        <w:t> were shifted to a high frequencies and appeared at 3424 cm</w:t>
      </w:r>
      <w:r>
        <w:rPr>
          <w:vertAlign w:val="superscript"/>
        </w:rPr>
        <w:t>-1</w:t>
      </w:r>
      <w:r>
        <w:rPr>
          <w:vertAlign w:val="baseline"/>
        </w:rPr>
        <w:t> and 1043.32 cm</w:t>
      </w:r>
      <w:r>
        <w:rPr>
          <w:vertAlign w:val="superscript"/>
        </w:rPr>
        <w:t>-1</w:t>
      </w:r>
      <w:r>
        <w:rPr>
          <w:spacing w:val="1"/>
          <w:vertAlign w:val="baseline"/>
        </w:rPr>
        <w:t> </w:t>
      </w:r>
      <w:r>
        <w:rPr>
          <w:w w:val="105"/>
          <w:vertAlign w:val="baseline"/>
        </w:rPr>
        <w:t>respectively. Those at 2932 cm</w:t>
      </w:r>
      <w:r>
        <w:rPr>
          <w:w w:val="105"/>
          <w:vertAlign w:val="superscript"/>
        </w:rPr>
        <w:t>-1</w:t>
      </w:r>
      <w:r>
        <w:rPr>
          <w:w w:val="105"/>
          <w:vertAlign w:val="baseline"/>
        </w:rPr>
        <w:t> and 1449.55 cm</w:t>
      </w:r>
      <w:r>
        <w:rPr>
          <w:w w:val="105"/>
          <w:vertAlign w:val="superscript"/>
        </w:rPr>
        <w:t>-1</w:t>
      </w:r>
      <w:r>
        <w:rPr>
          <w:w w:val="105"/>
          <w:vertAlign w:val="baseline"/>
        </w:rPr>
        <w:t> were shifted to lower frequencies and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appeared at 2928.04 cm</w:t>
      </w:r>
      <w:r>
        <w:rPr>
          <w:w w:val="105"/>
          <w:vertAlign w:val="superscript"/>
        </w:rPr>
        <w:t>-1</w:t>
      </w:r>
      <w:r>
        <w:rPr>
          <w:w w:val="105"/>
          <w:vertAlign w:val="baseline"/>
        </w:rPr>
        <w:t> and 1368.54cm</w:t>
      </w:r>
      <w:r>
        <w:rPr>
          <w:w w:val="105"/>
          <w:vertAlign w:val="superscript"/>
        </w:rPr>
        <w:t>-1</w:t>
      </w:r>
      <w:r>
        <w:rPr>
          <w:w w:val="105"/>
          <w:vertAlign w:val="baseline"/>
        </w:rPr>
        <w:t> respectively. Also, there was a disappearance of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bands</w:t>
      </w:r>
      <w:r>
        <w:rPr>
          <w:spacing w:val="-10"/>
          <w:w w:val="105"/>
          <w:vertAlign w:val="baseline"/>
        </w:rPr>
        <w:t> </w:t>
      </w:r>
      <w:r>
        <w:rPr>
          <w:w w:val="105"/>
          <w:vertAlign w:val="baseline"/>
        </w:rPr>
        <w:t>at</w:t>
      </w:r>
      <w:r>
        <w:rPr>
          <w:spacing w:val="-6"/>
          <w:w w:val="105"/>
          <w:vertAlign w:val="baseline"/>
        </w:rPr>
        <w:t> </w:t>
      </w:r>
      <w:r>
        <w:rPr>
          <w:w w:val="105"/>
          <w:vertAlign w:val="baseline"/>
        </w:rPr>
        <w:t>4594.59</w:t>
      </w:r>
      <w:r>
        <w:rPr>
          <w:spacing w:val="-12"/>
          <w:w w:val="105"/>
          <w:vertAlign w:val="baseline"/>
        </w:rPr>
        <w:t> </w:t>
      </w:r>
      <w:r>
        <w:rPr>
          <w:w w:val="105"/>
          <w:vertAlign w:val="baseline"/>
        </w:rPr>
        <w:t>cm</w:t>
      </w:r>
      <w:r>
        <w:rPr>
          <w:w w:val="105"/>
          <w:vertAlign w:val="superscript"/>
        </w:rPr>
        <w:t>-1</w:t>
      </w:r>
      <w:r>
        <w:rPr>
          <w:w w:val="105"/>
          <w:vertAlign w:val="baseline"/>
        </w:rPr>
        <w:t>,</w:t>
      </w:r>
      <w:r>
        <w:rPr>
          <w:spacing w:val="-6"/>
          <w:w w:val="105"/>
          <w:vertAlign w:val="baseline"/>
        </w:rPr>
        <w:t> </w:t>
      </w:r>
      <w:r>
        <w:rPr>
          <w:w w:val="105"/>
          <w:vertAlign w:val="baseline"/>
        </w:rPr>
        <w:t>4241.61</w:t>
      </w:r>
      <w:r>
        <w:rPr>
          <w:spacing w:val="-13"/>
          <w:w w:val="105"/>
          <w:vertAlign w:val="baseline"/>
        </w:rPr>
        <w:t> </w:t>
      </w:r>
      <w:r>
        <w:rPr>
          <w:w w:val="105"/>
          <w:vertAlign w:val="baseline"/>
        </w:rPr>
        <w:t>cm</w:t>
      </w:r>
      <w:r>
        <w:rPr>
          <w:w w:val="105"/>
          <w:vertAlign w:val="superscript"/>
        </w:rPr>
        <w:t>-1</w:t>
      </w:r>
      <w:r>
        <w:rPr>
          <w:w w:val="105"/>
          <w:vertAlign w:val="baseline"/>
        </w:rPr>
        <w:t>,</w:t>
      </w:r>
      <w:r>
        <w:rPr>
          <w:spacing w:val="-6"/>
          <w:w w:val="105"/>
          <w:vertAlign w:val="baseline"/>
        </w:rPr>
        <w:t> </w:t>
      </w:r>
      <w:r>
        <w:rPr>
          <w:w w:val="105"/>
          <w:vertAlign w:val="baseline"/>
        </w:rPr>
        <w:t>4066.08</w:t>
      </w:r>
      <w:r>
        <w:rPr>
          <w:spacing w:val="-13"/>
          <w:w w:val="105"/>
          <w:vertAlign w:val="baseline"/>
        </w:rPr>
        <w:t> </w:t>
      </w:r>
      <w:r>
        <w:rPr>
          <w:w w:val="105"/>
          <w:vertAlign w:val="baseline"/>
        </w:rPr>
        <w:t>cm</w:t>
      </w:r>
      <w:r>
        <w:rPr>
          <w:w w:val="105"/>
          <w:vertAlign w:val="superscript"/>
        </w:rPr>
        <w:t>-1</w:t>
      </w:r>
      <w:r>
        <w:rPr>
          <w:spacing w:val="-4"/>
          <w:w w:val="105"/>
          <w:vertAlign w:val="baseline"/>
        </w:rPr>
        <w:t> </w:t>
      </w:r>
      <w:r>
        <w:rPr>
          <w:w w:val="105"/>
          <w:vertAlign w:val="baseline"/>
        </w:rPr>
        <w:t>and</w:t>
      </w:r>
      <w:r>
        <w:rPr>
          <w:spacing w:val="-8"/>
          <w:w w:val="105"/>
          <w:vertAlign w:val="baseline"/>
        </w:rPr>
        <w:t> </w:t>
      </w:r>
      <w:r>
        <w:rPr>
          <w:w w:val="105"/>
          <w:vertAlign w:val="baseline"/>
        </w:rPr>
        <w:t>3862.58</w:t>
      </w:r>
      <w:r>
        <w:rPr>
          <w:spacing w:val="-12"/>
          <w:w w:val="105"/>
          <w:vertAlign w:val="baseline"/>
        </w:rPr>
        <w:t> </w:t>
      </w:r>
      <w:r>
        <w:rPr>
          <w:w w:val="105"/>
          <w:vertAlign w:val="baseline"/>
        </w:rPr>
        <w:t>cm</w:t>
      </w:r>
      <w:r>
        <w:rPr>
          <w:w w:val="105"/>
          <w:vertAlign w:val="superscript"/>
        </w:rPr>
        <w:t>-1</w:t>
      </w:r>
      <w:r>
        <w:rPr>
          <w:w w:val="105"/>
          <w:vertAlign w:val="baseline"/>
        </w:rPr>
        <w:t>.</w:t>
      </w:r>
    </w:p>
    <w:p>
      <w:pPr>
        <w:pStyle w:val="BodyText"/>
        <w:spacing w:line="501" w:lineRule="auto"/>
        <w:ind w:left="1392" w:right="834" w:firstLine="360"/>
        <w:jc w:val="both"/>
      </w:pPr>
      <w:r>
        <w:rPr>
          <w:w w:val="105"/>
        </w:rPr>
        <w:t>For the 1:3 M inclusion complex spectra, peaks at 3198.08 cm</w:t>
      </w:r>
      <w:r>
        <w:rPr>
          <w:w w:val="105"/>
          <w:vertAlign w:val="superscript"/>
        </w:rPr>
        <w:t>-1</w:t>
      </w:r>
      <w:r>
        <w:rPr>
          <w:w w:val="105"/>
          <w:vertAlign w:val="baseline"/>
        </w:rPr>
        <w:t> and 1020.38 cm</w:t>
      </w:r>
      <w:r>
        <w:rPr>
          <w:w w:val="105"/>
          <w:vertAlign w:val="superscript"/>
        </w:rPr>
        <w:t>-1</w:t>
      </w:r>
      <w:r>
        <w:rPr>
          <w:w w:val="105"/>
          <w:vertAlign w:val="baseline"/>
        </w:rPr>
        <w:t> were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equally shifted to higher frequencies while those at 2932.86 cm</w:t>
      </w:r>
      <w:r>
        <w:rPr>
          <w:w w:val="105"/>
          <w:vertAlign w:val="superscript"/>
        </w:rPr>
        <w:t>-1</w:t>
      </w:r>
      <w:r>
        <w:rPr>
          <w:w w:val="105"/>
          <w:vertAlign w:val="baseline"/>
        </w:rPr>
        <w:t> and 1449.55 cm</w:t>
      </w:r>
      <w:r>
        <w:rPr>
          <w:w w:val="105"/>
          <w:vertAlign w:val="superscript"/>
        </w:rPr>
        <w:t>-1</w:t>
      </w:r>
      <w:r>
        <w:rPr>
          <w:w w:val="105"/>
          <w:vertAlign w:val="baseline"/>
        </w:rPr>
        <w:t> were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shifted to lower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frequencies. More absorption bands were modified significantly and a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disappearance</w:t>
      </w:r>
      <w:r>
        <w:rPr>
          <w:spacing w:val="-8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-8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-7"/>
          <w:w w:val="105"/>
          <w:vertAlign w:val="baseline"/>
        </w:rPr>
        <w:t> </w:t>
      </w:r>
      <w:r>
        <w:rPr>
          <w:w w:val="105"/>
          <w:vertAlign w:val="baseline"/>
        </w:rPr>
        <w:t>band</w:t>
      </w:r>
      <w:r>
        <w:rPr>
          <w:spacing w:val="-7"/>
          <w:w w:val="105"/>
          <w:vertAlign w:val="baseline"/>
        </w:rPr>
        <w:t> </w:t>
      </w:r>
      <w:r>
        <w:rPr>
          <w:w w:val="105"/>
          <w:vertAlign w:val="baseline"/>
        </w:rPr>
        <w:t>4349.62</w:t>
      </w:r>
      <w:r>
        <w:rPr>
          <w:spacing w:val="-12"/>
          <w:w w:val="105"/>
          <w:vertAlign w:val="baseline"/>
        </w:rPr>
        <w:t> </w:t>
      </w:r>
      <w:r>
        <w:rPr>
          <w:w w:val="105"/>
          <w:vertAlign w:val="baseline"/>
        </w:rPr>
        <w:t>cm</w:t>
      </w:r>
      <w:r>
        <w:rPr>
          <w:w w:val="105"/>
          <w:vertAlign w:val="superscript"/>
        </w:rPr>
        <w:t>-1</w:t>
      </w:r>
      <w:r>
        <w:rPr>
          <w:spacing w:val="-3"/>
          <w:w w:val="105"/>
          <w:vertAlign w:val="baseline"/>
        </w:rPr>
        <w:t> </w:t>
      </w:r>
      <w:r>
        <w:rPr>
          <w:w w:val="105"/>
          <w:vertAlign w:val="baseline"/>
        </w:rPr>
        <w:t>was</w:t>
      </w:r>
      <w:r>
        <w:rPr>
          <w:spacing w:val="-8"/>
          <w:w w:val="105"/>
          <w:vertAlign w:val="baseline"/>
        </w:rPr>
        <w:t> </w:t>
      </w:r>
      <w:r>
        <w:rPr>
          <w:w w:val="105"/>
          <w:vertAlign w:val="baseline"/>
        </w:rPr>
        <w:t>observed</w:t>
      </w:r>
      <w:r>
        <w:rPr>
          <w:spacing w:val="-7"/>
          <w:w w:val="105"/>
          <w:vertAlign w:val="baseline"/>
        </w:rPr>
        <w:t> </w:t>
      </w:r>
      <w:r>
        <w:rPr>
          <w:w w:val="105"/>
          <w:vertAlign w:val="baseline"/>
        </w:rPr>
        <w:t>in</w:t>
      </w:r>
      <w:r>
        <w:rPr>
          <w:spacing w:val="-6"/>
          <w:w w:val="105"/>
          <w:vertAlign w:val="baseline"/>
        </w:rPr>
        <w:t> </w:t>
      </w:r>
      <w:r>
        <w:rPr>
          <w:w w:val="105"/>
          <w:vertAlign w:val="baseline"/>
        </w:rPr>
        <w:t>addition</w:t>
      </w:r>
      <w:r>
        <w:rPr>
          <w:spacing w:val="-6"/>
          <w:w w:val="105"/>
          <w:vertAlign w:val="baseline"/>
        </w:rPr>
        <w:t> </w:t>
      </w:r>
      <w:r>
        <w:rPr>
          <w:w w:val="105"/>
          <w:vertAlign w:val="baseline"/>
        </w:rPr>
        <w:t>to</w:t>
      </w:r>
      <w:r>
        <w:rPr>
          <w:spacing w:val="-6"/>
          <w:w w:val="105"/>
          <w:vertAlign w:val="baseline"/>
        </w:rPr>
        <w:t> </w:t>
      </w:r>
      <w:r>
        <w:rPr>
          <w:w w:val="105"/>
          <w:vertAlign w:val="baseline"/>
        </w:rPr>
        <w:t>those</w:t>
      </w:r>
      <w:r>
        <w:rPr>
          <w:spacing w:val="-7"/>
          <w:w w:val="105"/>
          <w:vertAlign w:val="baseline"/>
        </w:rPr>
        <w:t> </w:t>
      </w:r>
      <w:r>
        <w:rPr>
          <w:w w:val="105"/>
          <w:vertAlign w:val="baseline"/>
        </w:rPr>
        <w:t>earlier</w:t>
      </w:r>
      <w:r>
        <w:rPr>
          <w:spacing w:val="-3"/>
          <w:w w:val="105"/>
          <w:vertAlign w:val="baseline"/>
        </w:rPr>
        <w:t> </w:t>
      </w:r>
      <w:r>
        <w:rPr>
          <w:w w:val="105"/>
          <w:vertAlign w:val="baseline"/>
        </w:rPr>
        <w:t>observed</w:t>
      </w:r>
      <w:r>
        <w:rPr>
          <w:spacing w:val="-6"/>
          <w:w w:val="105"/>
          <w:vertAlign w:val="baseline"/>
        </w:rPr>
        <w:t> </w:t>
      </w:r>
      <w:r>
        <w:rPr>
          <w:w w:val="105"/>
          <w:vertAlign w:val="baseline"/>
        </w:rPr>
        <w:t>in</w:t>
      </w:r>
      <w:r>
        <w:rPr>
          <w:spacing w:val="-58"/>
          <w:w w:val="105"/>
          <w:vertAlign w:val="baseline"/>
        </w:rPr>
        <w:t> </w:t>
      </w:r>
      <w:r>
        <w:rPr>
          <w:w w:val="105"/>
          <w:vertAlign w:val="baseline"/>
        </w:rPr>
        <w:t>1:2</w:t>
      </w:r>
      <w:r>
        <w:rPr>
          <w:spacing w:val="-1"/>
          <w:w w:val="105"/>
          <w:vertAlign w:val="baseline"/>
        </w:rPr>
        <w:t> </w:t>
      </w:r>
      <w:r>
        <w:rPr>
          <w:w w:val="105"/>
          <w:vertAlign w:val="baseline"/>
        </w:rPr>
        <w:t>M</w:t>
      </w:r>
      <w:r>
        <w:rPr>
          <w:spacing w:val="-6"/>
          <w:w w:val="105"/>
          <w:vertAlign w:val="baseline"/>
        </w:rPr>
        <w:t> </w:t>
      </w:r>
      <w:r>
        <w:rPr>
          <w:w w:val="105"/>
          <w:vertAlign w:val="baseline"/>
        </w:rPr>
        <w:t>inclusion complex</w:t>
      </w:r>
      <w:r>
        <w:rPr>
          <w:spacing w:val="-1"/>
          <w:w w:val="105"/>
          <w:vertAlign w:val="baseline"/>
        </w:rPr>
        <w:t> </w:t>
      </w:r>
      <w:r>
        <w:rPr>
          <w:w w:val="105"/>
          <w:vertAlign w:val="baseline"/>
        </w:rPr>
        <w:t>spectra.</w:t>
      </w:r>
    </w:p>
    <w:p>
      <w:pPr>
        <w:spacing w:after="0" w:line="501" w:lineRule="auto"/>
        <w:jc w:val="both"/>
        <w:sectPr>
          <w:pgSz w:w="12240" w:h="15840"/>
          <w:pgMar w:header="0" w:footer="1012" w:top="1320" w:bottom="1200" w:left="480" w:right="600"/>
        </w:sectPr>
      </w:pPr>
    </w:p>
    <w:p>
      <w:pPr>
        <w:pStyle w:val="BodyText"/>
        <w:ind w:left="963"/>
        <w:rPr>
          <w:sz w:val="20"/>
        </w:rPr>
      </w:pPr>
      <w:r>
        <w:rPr>
          <w:sz w:val="20"/>
        </w:rPr>
        <w:drawing>
          <wp:inline distT="0" distB="0" distL="0" distR="0">
            <wp:extent cx="5835252" cy="5362956"/>
            <wp:effectExtent l="0" t="0" r="0" b="0"/>
            <wp:docPr id="19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2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5252" cy="5362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Heading2"/>
        <w:tabs>
          <w:tab w:pos="3554" w:val="left" w:leader="none"/>
        </w:tabs>
        <w:spacing w:before="110"/>
        <w:ind w:left="1753"/>
      </w:pPr>
      <w:r>
        <w:rPr>
          <w:w w:val="105"/>
        </w:rPr>
        <w:t>Figure</w:t>
      </w:r>
      <w:r>
        <w:rPr>
          <w:spacing w:val="-5"/>
          <w:w w:val="105"/>
        </w:rPr>
        <w:t> </w:t>
      </w:r>
      <w:r>
        <w:rPr>
          <w:w w:val="105"/>
        </w:rPr>
        <w:t>4.2:</w:t>
        <w:tab/>
        <w:t>FT-IR</w:t>
      </w:r>
      <w:r>
        <w:rPr>
          <w:spacing w:val="-11"/>
          <w:w w:val="105"/>
        </w:rPr>
        <w:t> </w:t>
      </w:r>
      <w:r>
        <w:rPr>
          <w:w w:val="105"/>
        </w:rPr>
        <w:t>spectrum</w:t>
      </w:r>
      <w:r>
        <w:rPr>
          <w:spacing w:val="-8"/>
          <w:w w:val="105"/>
        </w:rPr>
        <w:t> </w:t>
      </w:r>
      <w:r>
        <w:rPr>
          <w:w w:val="105"/>
        </w:rPr>
        <w:t>of</w:t>
      </w:r>
      <w:r>
        <w:rPr>
          <w:spacing w:val="-10"/>
          <w:w w:val="105"/>
        </w:rPr>
        <w:t> </w:t>
      </w:r>
      <w:r>
        <w:rPr>
          <w:w w:val="105"/>
        </w:rPr>
        <w:t>pure</w:t>
      </w:r>
      <w:r>
        <w:rPr>
          <w:spacing w:val="-9"/>
          <w:w w:val="105"/>
        </w:rPr>
        <w:t> </w:t>
      </w:r>
      <w:r>
        <w:rPr>
          <w:w w:val="105"/>
        </w:rPr>
        <w:t>artemether</w:t>
      </w:r>
    </w:p>
    <w:p>
      <w:pPr>
        <w:spacing w:after="0"/>
        <w:sectPr>
          <w:pgSz w:w="12240" w:h="15840"/>
          <w:pgMar w:header="0" w:footer="1012" w:top="1400" w:bottom="1200" w:left="480" w:right="60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10"/>
        </w:rPr>
      </w:pPr>
    </w:p>
    <w:p>
      <w:pPr>
        <w:pStyle w:val="BodyText"/>
        <w:ind w:left="796"/>
        <w:rPr>
          <w:sz w:val="20"/>
        </w:rPr>
      </w:pPr>
      <w:r>
        <w:rPr>
          <w:sz w:val="20"/>
        </w:rPr>
        <w:drawing>
          <wp:inline distT="0" distB="0" distL="0" distR="0">
            <wp:extent cx="6223839" cy="6233350"/>
            <wp:effectExtent l="0" t="0" r="0" b="0"/>
            <wp:docPr id="21" name="image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3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23839" cy="623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tabs>
          <w:tab w:pos="1821" w:val="left" w:leader="none"/>
        </w:tabs>
        <w:spacing w:before="28"/>
        <w:ind w:left="20" w:right="0" w:firstLine="0"/>
        <w:jc w:val="center"/>
        <w:rPr>
          <w:b/>
          <w:sz w:val="23"/>
        </w:rPr>
      </w:pPr>
      <w:r>
        <w:rPr>
          <w:b/>
          <w:w w:val="105"/>
          <w:sz w:val="23"/>
        </w:rPr>
        <w:t>Figure</w:t>
      </w:r>
      <w:r>
        <w:rPr>
          <w:b/>
          <w:spacing w:val="-5"/>
          <w:w w:val="105"/>
          <w:sz w:val="23"/>
        </w:rPr>
        <w:t> </w:t>
      </w:r>
      <w:r>
        <w:rPr>
          <w:b/>
          <w:w w:val="105"/>
          <w:sz w:val="23"/>
        </w:rPr>
        <w:t>4.3:</w:t>
        <w:tab/>
      </w:r>
      <w:r>
        <w:rPr>
          <w:b/>
          <w:sz w:val="23"/>
        </w:rPr>
        <w:t>FT-</w:t>
      </w:r>
      <w:r>
        <w:rPr>
          <w:b/>
          <w:spacing w:val="33"/>
          <w:sz w:val="23"/>
        </w:rPr>
        <w:t> </w:t>
      </w:r>
      <w:r>
        <w:rPr>
          <w:b/>
          <w:sz w:val="23"/>
        </w:rPr>
        <w:t>IR</w:t>
      </w:r>
      <w:r>
        <w:rPr>
          <w:b/>
          <w:spacing w:val="33"/>
          <w:sz w:val="23"/>
        </w:rPr>
        <w:t> </w:t>
      </w:r>
      <w:r>
        <w:rPr>
          <w:b/>
          <w:sz w:val="23"/>
        </w:rPr>
        <w:t>spectrum</w:t>
      </w:r>
      <w:r>
        <w:rPr>
          <w:b/>
          <w:spacing w:val="26"/>
          <w:sz w:val="23"/>
        </w:rPr>
        <w:t> </w:t>
      </w:r>
      <w:r>
        <w:rPr>
          <w:b/>
          <w:sz w:val="23"/>
        </w:rPr>
        <w:t>of</w:t>
      </w:r>
      <w:r>
        <w:rPr>
          <w:b/>
          <w:spacing w:val="44"/>
          <w:sz w:val="23"/>
        </w:rPr>
        <w:t> </w:t>
      </w:r>
      <w:r>
        <w:rPr>
          <w:b/>
          <w:sz w:val="23"/>
        </w:rPr>
        <w:t>pure</w:t>
      </w:r>
      <w:r>
        <w:rPr>
          <w:b/>
          <w:spacing w:val="37"/>
          <w:sz w:val="23"/>
        </w:rPr>
        <w:t> </w:t>
      </w:r>
      <w:r>
        <w:rPr>
          <w:b/>
          <w:sz w:val="23"/>
        </w:rPr>
        <w:t>2-hydroxypropyl-β-cyclodextrin</w:t>
      </w:r>
    </w:p>
    <w:p>
      <w:pPr>
        <w:spacing w:after="0"/>
        <w:jc w:val="center"/>
        <w:rPr>
          <w:sz w:val="23"/>
        </w:rPr>
        <w:sectPr>
          <w:pgSz w:w="12240" w:h="15840"/>
          <w:pgMar w:header="0" w:footer="1012" w:top="1500" w:bottom="1200" w:left="480" w:right="60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18"/>
        </w:rPr>
      </w:pPr>
    </w:p>
    <w:p>
      <w:pPr>
        <w:pStyle w:val="BodyText"/>
        <w:ind w:left="1145"/>
        <w:rPr>
          <w:sz w:val="20"/>
        </w:rPr>
      </w:pPr>
      <w:r>
        <w:rPr>
          <w:sz w:val="20"/>
        </w:rPr>
        <w:drawing>
          <wp:inline distT="0" distB="0" distL="0" distR="0">
            <wp:extent cx="6135640" cy="5520690"/>
            <wp:effectExtent l="0" t="0" r="0" b="0"/>
            <wp:docPr id="23" name="image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4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35640" cy="5520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Heading2"/>
        <w:tabs>
          <w:tab w:pos="2066" w:val="left" w:leader="none"/>
        </w:tabs>
        <w:spacing w:before="82"/>
        <w:ind w:left="266"/>
        <w:jc w:val="center"/>
      </w:pPr>
      <w:r>
        <w:rPr>
          <w:w w:val="105"/>
        </w:rPr>
        <w:t>Figure</w:t>
      </w:r>
      <w:r>
        <w:rPr>
          <w:spacing w:val="-5"/>
          <w:w w:val="105"/>
        </w:rPr>
        <w:t> </w:t>
      </w:r>
      <w:r>
        <w:rPr>
          <w:w w:val="105"/>
        </w:rPr>
        <w:t>4.4:</w:t>
        <w:tab/>
        <w:t>FT-IR</w:t>
      </w:r>
      <w:r>
        <w:rPr>
          <w:spacing w:val="-10"/>
          <w:w w:val="105"/>
        </w:rPr>
        <w:t> </w:t>
      </w:r>
      <w:r>
        <w:rPr>
          <w:w w:val="105"/>
        </w:rPr>
        <w:t>spectrum</w:t>
      </w:r>
      <w:r>
        <w:rPr>
          <w:spacing w:val="-8"/>
          <w:w w:val="105"/>
        </w:rPr>
        <w:t> </w:t>
      </w:r>
      <w:r>
        <w:rPr>
          <w:w w:val="105"/>
        </w:rPr>
        <w:t>of</w:t>
      </w:r>
      <w:r>
        <w:rPr>
          <w:spacing w:val="-10"/>
          <w:w w:val="105"/>
        </w:rPr>
        <w:t> </w:t>
      </w:r>
      <w:r>
        <w:rPr>
          <w:w w:val="105"/>
        </w:rPr>
        <w:t>artemether-2-HP-β-CD</w:t>
      </w:r>
      <w:r>
        <w:rPr>
          <w:spacing w:val="-10"/>
          <w:w w:val="105"/>
        </w:rPr>
        <w:t> </w:t>
      </w:r>
      <w:r>
        <w:rPr>
          <w:w w:val="105"/>
        </w:rPr>
        <w:t>(1:1</w:t>
      </w:r>
      <w:r>
        <w:rPr>
          <w:spacing w:val="-5"/>
          <w:w w:val="105"/>
        </w:rPr>
        <w:t> </w:t>
      </w:r>
      <w:r>
        <w:rPr>
          <w:w w:val="105"/>
        </w:rPr>
        <w:t>M)</w:t>
      </w:r>
      <w:r>
        <w:rPr>
          <w:spacing w:val="-10"/>
          <w:w w:val="105"/>
        </w:rPr>
        <w:t> </w:t>
      </w:r>
      <w:r>
        <w:rPr>
          <w:w w:val="105"/>
        </w:rPr>
        <w:t>complex</w:t>
      </w:r>
    </w:p>
    <w:p>
      <w:pPr>
        <w:spacing w:after="0"/>
        <w:jc w:val="center"/>
        <w:sectPr>
          <w:pgSz w:w="12240" w:h="15840"/>
          <w:pgMar w:header="0" w:footer="1012" w:top="1500" w:bottom="1200" w:left="480" w:right="600"/>
        </w:sectPr>
      </w:pPr>
    </w:p>
    <w:p>
      <w:pPr>
        <w:pStyle w:val="BodyText"/>
        <w:spacing w:before="1"/>
        <w:rPr>
          <w:b/>
          <w:sz w:val="19"/>
        </w:rPr>
      </w:pPr>
    </w:p>
    <w:p>
      <w:pPr>
        <w:pStyle w:val="BodyText"/>
        <w:ind w:left="546"/>
        <w:rPr>
          <w:sz w:val="20"/>
        </w:rPr>
      </w:pPr>
      <w:r>
        <w:rPr>
          <w:sz w:val="20"/>
        </w:rPr>
        <w:drawing>
          <wp:inline distT="0" distB="0" distL="0" distR="0">
            <wp:extent cx="6479878" cy="6736080"/>
            <wp:effectExtent l="0" t="0" r="0" b="0"/>
            <wp:docPr id="25" name="image1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5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9878" cy="673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tabs>
          <w:tab w:pos="2066" w:val="left" w:leader="none"/>
        </w:tabs>
        <w:spacing w:before="27"/>
        <w:ind w:left="266" w:right="0" w:firstLine="0"/>
        <w:jc w:val="center"/>
        <w:rPr>
          <w:b/>
          <w:sz w:val="23"/>
        </w:rPr>
      </w:pPr>
      <w:r>
        <w:rPr>
          <w:b/>
          <w:w w:val="105"/>
          <w:sz w:val="23"/>
        </w:rPr>
        <w:t>Figure</w:t>
      </w:r>
      <w:r>
        <w:rPr>
          <w:b/>
          <w:spacing w:val="-5"/>
          <w:w w:val="105"/>
          <w:sz w:val="23"/>
        </w:rPr>
        <w:t> </w:t>
      </w:r>
      <w:r>
        <w:rPr>
          <w:b/>
          <w:w w:val="105"/>
          <w:sz w:val="23"/>
        </w:rPr>
        <w:t>4.5:</w:t>
        <w:tab/>
        <w:t>FT-IR</w:t>
      </w:r>
      <w:r>
        <w:rPr>
          <w:b/>
          <w:spacing w:val="-10"/>
          <w:w w:val="105"/>
          <w:sz w:val="23"/>
        </w:rPr>
        <w:t> </w:t>
      </w:r>
      <w:r>
        <w:rPr>
          <w:b/>
          <w:w w:val="105"/>
          <w:sz w:val="23"/>
        </w:rPr>
        <w:t>spectrum</w:t>
      </w:r>
      <w:r>
        <w:rPr>
          <w:b/>
          <w:spacing w:val="-8"/>
          <w:w w:val="105"/>
          <w:sz w:val="23"/>
        </w:rPr>
        <w:t> </w:t>
      </w:r>
      <w:r>
        <w:rPr>
          <w:b/>
          <w:w w:val="105"/>
          <w:sz w:val="23"/>
        </w:rPr>
        <w:t>of</w:t>
      </w:r>
      <w:r>
        <w:rPr>
          <w:b/>
          <w:spacing w:val="-10"/>
          <w:w w:val="105"/>
          <w:sz w:val="23"/>
        </w:rPr>
        <w:t> </w:t>
      </w:r>
      <w:r>
        <w:rPr>
          <w:b/>
          <w:w w:val="105"/>
          <w:sz w:val="23"/>
        </w:rPr>
        <w:t>artemether-2-HP-β-CD</w:t>
      </w:r>
      <w:r>
        <w:rPr>
          <w:b/>
          <w:spacing w:val="-10"/>
          <w:w w:val="105"/>
          <w:sz w:val="23"/>
        </w:rPr>
        <w:t> </w:t>
      </w:r>
      <w:r>
        <w:rPr>
          <w:b/>
          <w:w w:val="105"/>
          <w:sz w:val="23"/>
        </w:rPr>
        <w:t>(1:2</w:t>
      </w:r>
      <w:r>
        <w:rPr>
          <w:b/>
          <w:spacing w:val="-5"/>
          <w:w w:val="105"/>
          <w:sz w:val="23"/>
        </w:rPr>
        <w:t> </w:t>
      </w:r>
      <w:r>
        <w:rPr>
          <w:b/>
          <w:w w:val="105"/>
          <w:sz w:val="23"/>
        </w:rPr>
        <w:t>M)</w:t>
      </w:r>
      <w:r>
        <w:rPr>
          <w:b/>
          <w:spacing w:val="-10"/>
          <w:w w:val="105"/>
          <w:sz w:val="23"/>
        </w:rPr>
        <w:t> </w:t>
      </w:r>
      <w:r>
        <w:rPr>
          <w:b/>
          <w:w w:val="105"/>
          <w:sz w:val="23"/>
        </w:rPr>
        <w:t>complex</w:t>
      </w:r>
    </w:p>
    <w:p>
      <w:pPr>
        <w:spacing w:after="0"/>
        <w:jc w:val="center"/>
        <w:rPr>
          <w:sz w:val="23"/>
        </w:rPr>
        <w:sectPr>
          <w:pgSz w:w="12240" w:h="15840"/>
          <w:pgMar w:header="0" w:footer="1012" w:top="1500" w:bottom="1200" w:left="480" w:right="600"/>
        </w:sectPr>
      </w:pPr>
    </w:p>
    <w:p>
      <w:pPr>
        <w:pStyle w:val="BodyText"/>
        <w:ind w:left="987"/>
        <w:rPr>
          <w:sz w:val="20"/>
        </w:rPr>
      </w:pPr>
      <w:r>
        <w:rPr>
          <w:sz w:val="20"/>
        </w:rPr>
        <w:drawing>
          <wp:inline distT="0" distB="0" distL="0" distR="0">
            <wp:extent cx="6212567" cy="7272242"/>
            <wp:effectExtent l="0" t="0" r="0" b="0"/>
            <wp:docPr id="27" name="image1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6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2567" cy="7272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Heading2"/>
        <w:tabs>
          <w:tab w:pos="2067" w:val="left" w:leader="none"/>
        </w:tabs>
        <w:spacing w:before="7"/>
        <w:ind w:left="266"/>
        <w:jc w:val="center"/>
      </w:pPr>
      <w:r>
        <w:rPr>
          <w:w w:val="105"/>
        </w:rPr>
        <w:t>Figure</w:t>
      </w:r>
      <w:r>
        <w:rPr>
          <w:spacing w:val="-5"/>
          <w:w w:val="105"/>
        </w:rPr>
        <w:t> </w:t>
      </w:r>
      <w:r>
        <w:rPr>
          <w:w w:val="105"/>
        </w:rPr>
        <w:t>4.6:</w:t>
        <w:tab/>
        <w:t>FT-IR</w:t>
      </w:r>
      <w:r>
        <w:rPr>
          <w:spacing w:val="-10"/>
          <w:w w:val="105"/>
        </w:rPr>
        <w:t> </w:t>
      </w:r>
      <w:r>
        <w:rPr>
          <w:w w:val="105"/>
        </w:rPr>
        <w:t>spectrum</w:t>
      </w:r>
      <w:r>
        <w:rPr>
          <w:spacing w:val="-8"/>
          <w:w w:val="105"/>
        </w:rPr>
        <w:t> </w:t>
      </w:r>
      <w:r>
        <w:rPr>
          <w:w w:val="105"/>
        </w:rPr>
        <w:t>of</w:t>
      </w:r>
      <w:r>
        <w:rPr>
          <w:spacing w:val="-10"/>
          <w:w w:val="105"/>
        </w:rPr>
        <w:t> </w:t>
      </w:r>
      <w:r>
        <w:rPr>
          <w:w w:val="105"/>
        </w:rPr>
        <w:t>artemether-2-HP-β-CD</w:t>
      </w:r>
      <w:r>
        <w:rPr>
          <w:spacing w:val="-10"/>
          <w:w w:val="105"/>
        </w:rPr>
        <w:t> </w:t>
      </w:r>
      <w:r>
        <w:rPr>
          <w:w w:val="105"/>
        </w:rPr>
        <w:t>(1:3</w:t>
      </w:r>
      <w:r>
        <w:rPr>
          <w:spacing w:val="-5"/>
          <w:w w:val="105"/>
        </w:rPr>
        <w:t> </w:t>
      </w:r>
      <w:r>
        <w:rPr>
          <w:w w:val="105"/>
        </w:rPr>
        <w:t>M)</w:t>
      </w:r>
      <w:r>
        <w:rPr>
          <w:spacing w:val="-10"/>
          <w:w w:val="105"/>
        </w:rPr>
        <w:t> </w:t>
      </w:r>
      <w:r>
        <w:rPr>
          <w:w w:val="105"/>
        </w:rPr>
        <w:t>complex</w:t>
      </w:r>
    </w:p>
    <w:p>
      <w:pPr>
        <w:spacing w:after="0"/>
        <w:jc w:val="center"/>
        <w:sectPr>
          <w:pgSz w:w="12240" w:h="15840"/>
          <w:pgMar w:header="0" w:footer="1012" w:top="240" w:bottom="1200" w:left="480" w:right="600"/>
        </w:sectPr>
      </w:pPr>
    </w:p>
    <w:p>
      <w:pPr>
        <w:pStyle w:val="Heading2"/>
        <w:numPr>
          <w:ilvl w:val="2"/>
          <w:numId w:val="31"/>
        </w:numPr>
        <w:tabs>
          <w:tab w:pos="2833" w:val="left" w:leader="none"/>
          <w:tab w:pos="2834" w:val="left" w:leader="none"/>
        </w:tabs>
        <w:spacing w:line="240" w:lineRule="auto" w:before="69" w:after="0"/>
        <w:ind w:left="2834" w:right="0" w:hanging="1081"/>
        <w:jc w:val="left"/>
      </w:pPr>
      <w:bookmarkStart w:name="_TOC_250021" w:id="54"/>
      <w:r>
        <w:rPr>
          <w:w w:val="105"/>
        </w:rPr>
        <w:t>Differential</w:t>
      </w:r>
      <w:r>
        <w:rPr>
          <w:spacing w:val="-9"/>
          <w:w w:val="105"/>
        </w:rPr>
        <w:t> </w:t>
      </w:r>
      <w:r>
        <w:rPr>
          <w:w w:val="105"/>
        </w:rPr>
        <w:t>Scanning</w:t>
      </w:r>
      <w:r>
        <w:rPr>
          <w:spacing w:val="-12"/>
          <w:w w:val="105"/>
        </w:rPr>
        <w:t> </w:t>
      </w:r>
      <w:bookmarkEnd w:id="54"/>
      <w:r>
        <w:rPr>
          <w:w w:val="105"/>
        </w:rPr>
        <w:t>Calorimetry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501" w:lineRule="auto" w:before="222"/>
        <w:ind w:left="1392" w:right="836" w:firstLine="360"/>
        <w:jc w:val="both"/>
      </w:pPr>
      <w:r>
        <w:rPr>
          <w:w w:val="105"/>
        </w:rPr>
        <w:t>The DSC thermograms of the pure drug, the 2-hydroxypropyl-β-cyclodextrin and the</w:t>
      </w:r>
      <w:r>
        <w:rPr>
          <w:spacing w:val="1"/>
          <w:w w:val="105"/>
        </w:rPr>
        <w:t> </w:t>
      </w:r>
      <w:r>
        <w:rPr>
          <w:w w:val="105"/>
        </w:rPr>
        <w:t>prepared inclusion complexes are presented in Figures 4.7 - 4.12. The DSC thermogram of</w:t>
      </w:r>
      <w:r>
        <w:rPr>
          <w:spacing w:val="1"/>
          <w:w w:val="105"/>
        </w:rPr>
        <w:t> </w:t>
      </w:r>
      <w:r>
        <w:rPr>
          <w:w w:val="105"/>
        </w:rPr>
        <w:t>pure artemether exhibits a sharp endothermic peak at 89.6 </w:t>
      </w:r>
      <w:r>
        <w:rPr>
          <w:w w:val="105"/>
          <w:vertAlign w:val="superscript"/>
        </w:rPr>
        <w:t>o</w:t>
      </w:r>
      <w:r>
        <w:rPr>
          <w:w w:val="105"/>
          <w:vertAlign w:val="baseline"/>
        </w:rPr>
        <w:t>C and an exothermic peak at 180</w:t>
      </w:r>
      <w:r>
        <w:rPr>
          <w:spacing w:val="-58"/>
          <w:w w:val="105"/>
          <w:vertAlign w:val="baseline"/>
        </w:rPr>
        <w:t> </w:t>
      </w:r>
      <w:r>
        <w:rPr>
          <w:w w:val="105"/>
          <w:vertAlign w:val="superscript"/>
        </w:rPr>
        <w:t>o</w:t>
      </w:r>
      <w:r>
        <w:rPr>
          <w:w w:val="105"/>
          <w:vertAlign w:val="baseline"/>
        </w:rPr>
        <w:t>C.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2-hydroxypropyl-β-cyclodextrin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exhibited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typical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broad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endothermic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peak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between</w:t>
      </w:r>
      <w:r>
        <w:rPr>
          <w:spacing w:val="-8"/>
          <w:w w:val="105"/>
          <w:vertAlign w:val="baseline"/>
        </w:rPr>
        <w:t> </w:t>
      </w:r>
      <w:r>
        <w:rPr>
          <w:w w:val="105"/>
          <w:vertAlign w:val="baseline"/>
        </w:rPr>
        <w:t>50</w:t>
      </w:r>
      <w:r>
        <w:rPr>
          <w:spacing w:val="9"/>
          <w:w w:val="105"/>
          <w:vertAlign w:val="baseline"/>
        </w:rPr>
        <w:t> </w:t>
      </w:r>
      <w:r>
        <w:rPr>
          <w:w w:val="105"/>
          <w:vertAlign w:val="baseline"/>
        </w:rPr>
        <w:t>-</w:t>
      </w:r>
      <w:r>
        <w:rPr>
          <w:spacing w:val="-11"/>
          <w:w w:val="105"/>
          <w:vertAlign w:val="baseline"/>
        </w:rPr>
        <w:t> </w:t>
      </w:r>
      <w:r>
        <w:rPr>
          <w:w w:val="105"/>
          <w:vertAlign w:val="baseline"/>
        </w:rPr>
        <w:t>100</w:t>
      </w:r>
      <w:r>
        <w:rPr>
          <w:spacing w:val="6"/>
          <w:w w:val="105"/>
          <w:vertAlign w:val="baseline"/>
        </w:rPr>
        <w:t> </w:t>
      </w:r>
      <w:r>
        <w:rPr>
          <w:w w:val="105"/>
          <w:vertAlign w:val="baseline"/>
        </w:rPr>
        <w:t>°C,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which</w:t>
      </w:r>
      <w:r>
        <w:rPr>
          <w:spacing w:val="-1"/>
          <w:w w:val="105"/>
          <w:vertAlign w:val="baseline"/>
        </w:rPr>
        <w:t> </w:t>
      </w:r>
      <w:r>
        <w:rPr>
          <w:w w:val="105"/>
          <w:vertAlign w:val="baseline"/>
        </w:rPr>
        <w:t>attained</w:t>
      </w:r>
      <w:r>
        <w:rPr>
          <w:spacing w:val="7"/>
          <w:w w:val="105"/>
          <w:vertAlign w:val="baseline"/>
        </w:rPr>
        <w:t> </w:t>
      </w:r>
      <w:r>
        <w:rPr>
          <w:w w:val="105"/>
          <w:vertAlign w:val="baseline"/>
        </w:rPr>
        <w:t>maximum</w:t>
      </w:r>
      <w:r>
        <w:rPr>
          <w:spacing w:val="-9"/>
          <w:w w:val="105"/>
          <w:vertAlign w:val="baseline"/>
        </w:rPr>
        <w:t> </w:t>
      </w:r>
      <w:r>
        <w:rPr>
          <w:w w:val="105"/>
          <w:vertAlign w:val="baseline"/>
        </w:rPr>
        <w:t>at</w:t>
      </w:r>
      <w:r>
        <w:rPr>
          <w:spacing w:val="-6"/>
          <w:w w:val="105"/>
          <w:vertAlign w:val="baseline"/>
        </w:rPr>
        <w:t> </w:t>
      </w:r>
      <w:r>
        <w:rPr>
          <w:w w:val="105"/>
          <w:vertAlign w:val="baseline"/>
        </w:rPr>
        <w:t>87.2</w:t>
      </w:r>
      <w:r>
        <w:rPr>
          <w:spacing w:val="8"/>
          <w:w w:val="105"/>
          <w:vertAlign w:val="baseline"/>
        </w:rPr>
        <w:t> </w:t>
      </w:r>
      <w:r>
        <w:rPr>
          <w:w w:val="105"/>
          <w:vertAlign w:val="superscript"/>
        </w:rPr>
        <w:t>o</w:t>
      </w:r>
      <w:r>
        <w:rPr>
          <w:w w:val="105"/>
          <w:vertAlign w:val="baseline"/>
        </w:rPr>
        <w:t>C.</w:t>
      </w:r>
    </w:p>
    <w:p>
      <w:pPr>
        <w:spacing w:after="0" w:line="501" w:lineRule="auto"/>
        <w:jc w:val="both"/>
        <w:sectPr>
          <w:pgSz w:w="12240" w:h="15840"/>
          <w:pgMar w:header="0" w:footer="1012" w:top="1380" w:bottom="1200" w:left="480" w:right="600"/>
        </w:sectPr>
      </w:pPr>
    </w:p>
    <w:p>
      <w:pPr>
        <w:pStyle w:val="BodyText"/>
        <w:ind w:left="109"/>
        <w:rPr>
          <w:sz w:val="20"/>
        </w:rPr>
      </w:pPr>
      <w:r>
        <w:rPr>
          <w:sz w:val="20"/>
        </w:rPr>
        <w:drawing>
          <wp:inline distT="0" distB="0" distL="0" distR="0">
            <wp:extent cx="6609450" cy="5915025"/>
            <wp:effectExtent l="0" t="0" r="0" b="0"/>
            <wp:docPr id="29" name="image1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7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09450" cy="591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0"/>
        </w:rPr>
      </w:pPr>
    </w:p>
    <w:p>
      <w:pPr>
        <w:pStyle w:val="Heading2"/>
        <w:tabs>
          <w:tab w:pos="3554" w:val="left" w:leader="none"/>
          <w:tab w:pos="4274" w:val="left" w:leader="none"/>
          <w:tab w:pos="5655" w:val="left" w:leader="none"/>
          <w:tab w:pos="6116" w:val="left" w:leader="none"/>
          <w:tab w:pos="6856" w:val="left" w:leader="none"/>
          <w:tab w:pos="8252" w:val="left" w:leader="none"/>
          <w:tab w:pos="9352" w:val="left" w:leader="none"/>
          <w:tab w:pos="9726" w:val="left" w:leader="none"/>
        </w:tabs>
        <w:spacing w:line="249" w:lineRule="auto" w:before="97"/>
        <w:ind w:left="1392" w:right="836" w:firstLine="360"/>
      </w:pPr>
      <w:r>
        <w:rPr>
          <w:w w:val="105"/>
        </w:rPr>
        <w:t>Figure</w:t>
      </w:r>
      <w:r>
        <w:rPr>
          <w:spacing w:val="-5"/>
          <w:w w:val="105"/>
        </w:rPr>
        <w:t> </w:t>
      </w:r>
      <w:r>
        <w:rPr>
          <w:w w:val="105"/>
        </w:rPr>
        <w:t>4.7:</w:t>
        <w:tab/>
        <w:t>DSC-thermogram</w:t>
        <w:tab/>
        <w:t>of</w:t>
        <w:tab/>
        <w:t>pure</w:t>
        <w:tab/>
        <w:t>artemether</w:t>
        <w:tab/>
        <w:t>showing</w:t>
        <w:tab/>
        <w:t>a</w:t>
        <w:tab/>
        <w:t>sharp</w:t>
      </w:r>
      <w:r>
        <w:rPr>
          <w:spacing w:val="-58"/>
          <w:w w:val="105"/>
        </w:rPr>
        <w:t> </w:t>
      </w:r>
      <w:r>
        <w:rPr>
          <w:w w:val="105"/>
        </w:rPr>
        <w:t>endothermic</w:t>
        <w:tab/>
        <w:tab/>
        <w:t>peak</w:t>
      </w:r>
      <w:r>
        <w:rPr>
          <w:spacing w:val="-2"/>
          <w:w w:val="105"/>
        </w:rPr>
        <w:t> </w:t>
      </w:r>
      <w:r>
        <w:rPr>
          <w:w w:val="105"/>
        </w:rPr>
        <w:t>at</w:t>
      </w:r>
      <w:r>
        <w:rPr>
          <w:spacing w:val="-5"/>
          <w:w w:val="105"/>
        </w:rPr>
        <w:t> </w:t>
      </w:r>
      <w:r>
        <w:rPr>
          <w:w w:val="105"/>
        </w:rPr>
        <w:t>89.6 </w:t>
      </w:r>
      <w:r>
        <w:rPr>
          <w:w w:val="105"/>
          <w:vertAlign w:val="superscript"/>
        </w:rPr>
        <w:t>0</w:t>
      </w:r>
      <w:r>
        <w:rPr>
          <w:w w:val="105"/>
          <w:vertAlign w:val="baseline"/>
        </w:rPr>
        <w:t>C</w:t>
      </w:r>
      <w:r>
        <w:rPr>
          <w:spacing w:val="3"/>
          <w:w w:val="105"/>
          <w:vertAlign w:val="baseline"/>
        </w:rPr>
        <w:t> </w:t>
      </w:r>
      <w:r>
        <w:rPr>
          <w:w w:val="105"/>
          <w:vertAlign w:val="baseline"/>
        </w:rPr>
        <w:t>and</w:t>
      </w:r>
      <w:r>
        <w:rPr>
          <w:spacing w:val="-2"/>
          <w:w w:val="105"/>
          <w:vertAlign w:val="baseline"/>
        </w:rPr>
        <w:t> </w:t>
      </w:r>
      <w:r>
        <w:rPr>
          <w:w w:val="105"/>
          <w:vertAlign w:val="baseline"/>
        </w:rPr>
        <w:t>an</w:t>
      </w:r>
      <w:r>
        <w:rPr>
          <w:spacing w:val="-1"/>
          <w:w w:val="105"/>
          <w:vertAlign w:val="baseline"/>
        </w:rPr>
        <w:t> </w:t>
      </w:r>
      <w:r>
        <w:rPr>
          <w:w w:val="105"/>
          <w:vertAlign w:val="baseline"/>
        </w:rPr>
        <w:t>exothermic</w:t>
      </w:r>
      <w:r>
        <w:rPr>
          <w:spacing w:val="3"/>
          <w:w w:val="105"/>
          <w:vertAlign w:val="baseline"/>
        </w:rPr>
        <w:t> </w:t>
      </w:r>
      <w:r>
        <w:rPr>
          <w:w w:val="105"/>
          <w:vertAlign w:val="baseline"/>
        </w:rPr>
        <w:t>peak</w:t>
      </w:r>
      <w:r>
        <w:rPr>
          <w:spacing w:val="-1"/>
          <w:w w:val="105"/>
          <w:vertAlign w:val="baseline"/>
        </w:rPr>
        <w:t> </w:t>
      </w:r>
      <w:r>
        <w:rPr>
          <w:w w:val="105"/>
          <w:vertAlign w:val="baseline"/>
        </w:rPr>
        <w:t>at</w:t>
      </w:r>
      <w:r>
        <w:rPr>
          <w:spacing w:val="-5"/>
          <w:w w:val="105"/>
          <w:vertAlign w:val="baseline"/>
        </w:rPr>
        <w:t> </w:t>
      </w:r>
      <w:r>
        <w:rPr>
          <w:w w:val="105"/>
          <w:vertAlign w:val="baseline"/>
        </w:rPr>
        <w:t>180</w:t>
      </w:r>
      <w:r>
        <w:rPr>
          <w:spacing w:val="3"/>
          <w:w w:val="105"/>
          <w:vertAlign w:val="baseline"/>
        </w:rPr>
        <w:t> </w:t>
      </w:r>
      <w:r>
        <w:rPr>
          <w:w w:val="105"/>
          <w:vertAlign w:val="superscript"/>
        </w:rPr>
        <w:t>0</w:t>
      </w:r>
      <w:r>
        <w:rPr>
          <w:w w:val="105"/>
          <w:vertAlign w:val="baseline"/>
        </w:rPr>
        <w:t>C.</w:t>
      </w:r>
    </w:p>
    <w:p>
      <w:pPr>
        <w:spacing w:after="0" w:line="249" w:lineRule="auto"/>
        <w:sectPr>
          <w:pgSz w:w="12240" w:h="15840"/>
          <w:pgMar w:header="0" w:footer="1012" w:top="1440" w:bottom="1200" w:left="480" w:right="60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12"/>
        </w:rPr>
      </w:pPr>
    </w:p>
    <w:p>
      <w:pPr>
        <w:pStyle w:val="BodyText"/>
        <w:ind w:left="745"/>
        <w:rPr>
          <w:sz w:val="20"/>
        </w:rPr>
      </w:pPr>
      <w:r>
        <w:rPr>
          <w:sz w:val="20"/>
        </w:rPr>
        <w:drawing>
          <wp:inline distT="0" distB="0" distL="0" distR="0">
            <wp:extent cx="6167477" cy="5334000"/>
            <wp:effectExtent l="0" t="0" r="0" b="0"/>
            <wp:docPr id="31" name="image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8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67477" cy="533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20"/>
        </w:rPr>
      </w:pPr>
    </w:p>
    <w:p>
      <w:pPr>
        <w:tabs>
          <w:tab w:pos="1821" w:val="left" w:leader="none"/>
        </w:tabs>
        <w:spacing w:before="0"/>
        <w:ind w:left="20" w:right="0" w:firstLine="0"/>
        <w:jc w:val="center"/>
        <w:rPr>
          <w:b/>
          <w:sz w:val="23"/>
        </w:rPr>
      </w:pPr>
      <w:r>
        <w:rPr>
          <w:b/>
          <w:w w:val="105"/>
          <w:sz w:val="23"/>
        </w:rPr>
        <w:t>Figure</w:t>
      </w:r>
      <w:r>
        <w:rPr>
          <w:b/>
          <w:spacing w:val="-5"/>
          <w:w w:val="105"/>
          <w:sz w:val="23"/>
        </w:rPr>
        <w:t> </w:t>
      </w:r>
      <w:r>
        <w:rPr>
          <w:b/>
          <w:w w:val="105"/>
          <w:sz w:val="23"/>
        </w:rPr>
        <w:t>4.8:</w:t>
        <w:tab/>
      </w:r>
      <w:r>
        <w:rPr>
          <w:b/>
          <w:sz w:val="23"/>
        </w:rPr>
        <w:t>DSC-thermogram</w:t>
      </w:r>
      <w:r>
        <w:rPr>
          <w:b/>
          <w:spacing w:val="53"/>
          <w:sz w:val="23"/>
        </w:rPr>
        <w:t> </w:t>
      </w:r>
      <w:r>
        <w:rPr>
          <w:b/>
          <w:sz w:val="23"/>
        </w:rPr>
        <w:t>of</w:t>
      </w:r>
      <w:r>
        <w:rPr>
          <w:b/>
          <w:spacing w:val="49"/>
          <w:sz w:val="23"/>
        </w:rPr>
        <w:t> </w:t>
      </w:r>
      <w:r>
        <w:rPr>
          <w:b/>
          <w:sz w:val="23"/>
        </w:rPr>
        <w:t>pure</w:t>
      </w:r>
      <w:r>
        <w:rPr>
          <w:b/>
          <w:spacing w:val="52"/>
          <w:sz w:val="23"/>
        </w:rPr>
        <w:t> </w:t>
      </w:r>
      <w:r>
        <w:rPr>
          <w:b/>
          <w:sz w:val="23"/>
        </w:rPr>
        <w:t>2-hydroypropyl-β-cyclodextrin</w:t>
      </w:r>
    </w:p>
    <w:p>
      <w:pPr>
        <w:spacing w:after="0"/>
        <w:jc w:val="center"/>
        <w:rPr>
          <w:sz w:val="23"/>
        </w:rPr>
        <w:sectPr>
          <w:pgSz w:w="12240" w:h="15840"/>
          <w:pgMar w:header="0" w:footer="1012" w:top="1500" w:bottom="1200" w:left="480" w:right="60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12"/>
        </w:rPr>
      </w:pPr>
    </w:p>
    <w:p>
      <w:pPr>
        <w:pStyle w:val="BodyText"/>
        <w:ind w:left="752"/>
        <w:rPr>
          <w:sz w:val="20"/>
        </w:rPr>
      </w:pPr>
      <w:r>
        <w:rPr>
          <w:sz w:val="20"/>
        </w:rPr>
        <w:drawing>
          <wp:inline distT="0" distB="0" distL="0" distR="0">
            <wp:extent cx="5915153" cy="5268372"/>
            <wp:effectExtent l="0" t="0" r="0" b="0"/>
            <wp:docPr id="33" name="image1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9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5153" cy="5268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20"/>
        </w:rPr>
      </w:pPr>
    </w:p>
    <w:p>
      <w:pPr>
        <w:pStyle w:val="Heading2"/>
        <w:tabs>
          <w:tab w:pos="2247" w:val="left" w:leader="none"/>
        </w:tabs>
        <w:spacing w:before="98"/>
        <w:ind w:left="446"/>
        <w:jc w:val="center"/>
      </w:pPr>
      <w:r>
        <w:rPr>
          <w:w w:val="105"/>
        </w:rPr>
        <w:t>Figure</w:t>
      </w:r>
      <w:r>
        <w:rPr>
          <w:spacing w:val="-5"/>
          <w:w w:val="105"/>
        </w:rPr>
        <w:t> </w:t>
      </w:r>
      <w:r>
        <w:rPr>
          <w:w w:val="105"/>
        </w:rPr>
        <w:t>4.9:</w:t>
        <w:tab/>
        <w:t>DSC-thermogram</w:t>
      </w:r>
      <w:r>
        <w:rPr>
          <w:spacing w:val="-10"/>
          <w:w w:val="105"/>
        </w:rPr>
        <w:t> </w:t>
      </w:r>
      <w:r>
        <w:rPr>
          <w:w w:val="105"/>
        </w:rPr>
        <w:t>of</w:t>
      </w:r>
      <w:r>
        <w:rPr>
          <w:spacing w:val="-11"/>
          <w:w w:val="105"/>
        </w:rPr>
        <w:t> </w:t>
      </w:r>
      <w:r>
        <w:rPr>
          <w:w w:val="105"/>
        </w:rPr>
        <w:t>artemether-2-HP-β-CD</w:t>
      </w:r>
      <w:r>
        <w:rPr>
          <w:spacing w:val="-12"/>
          <w:w w:val="105"/>
        </w:rPr>
        <w:t> </w:t>
      </w:r>
      <w:r>
        <w:rPr>
          <w:w w:val="105"/>
        </w:rPr>
        <w:t>(1:1</w:t>
      </w:r>
      <w:r>
        <w:rPr>
          <w:spacing w:val="-7"/>
          <w:w w:val="105"/>
        </w:rPr>
        <w:t> </w:t>
      </w:r>
      <w:r>
        <w:rPr>
          <w:w w:val="105"/>
        </w:rPr>
        <w:t>M)</w:t>
      </w:r>
      <w:r>
        <w:rPr>
          <w:spacing w:val="-12"/>
          <w:w w:val="105"/>
        </w:rPr>
        <w:t> </w:t>
      </w:r>
      <w:r>
        <w:rPr>
          <w:w w:val="105"/>
        </w:rPr>
        <w:t>complex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504" w:lineRule="auto" w:before="222"/>
        <w:ind w:left="1392" w:right="838" w:firstLine="360"/>
      </w:pPr>
      <w:r>
        <w:rPr>
          <w:w w:val="105"/>
        </w:rPr>
        <w:t>The</w:t>
      </w:r>
      <w:r>
        <w:rPr>
          <w:spacing w:val="-7"/>
          <w:w w:val="105"/>
        </w:rPr>
        <w:t> </w:t>
      </w:r>
      <w:r>
        <w:rPr>
          <w:w w:val="105"/>
        </w:rPr>
        <w:t>thermograms</w:t>
      </w:r>
      <w:r>
        <w:rPr>
          <w:spacing w:val="-2"/>
          <w:w w:val="105"/>
        </w:rPr>
        <w:t> </w:t>
      </w:r>
      <w:r>
        <w:rPr>
          <w:w w:val="105"/>
        </w:rPr>
        <w:t>of</w:t>
      </w:r>
      <w:r>
        <w:rPr>
          <w:spacing w:val="-8"/>
          <w:w w:val="105"/>
        </w:rPr>
        <w:t> </w:t>
      </w:r>
      <w:r>
        <w:rPr>
          <w:w w:val="105"/>
        </w:rPr>
        <w:t>the</w:t>
      </w:r>
      <w:r>
        <w:rPr>
          <w:spacing w:val="-7"/>
          <w:w w:val="105"/>
        </w:rPr>
        <w:t> </w:t>
      </w:r>
      <w:r>
        <w:rPr>
          <w:w w:val="105"/>
        </w:rPr>
        <w:t>inclusion</w:t>
      </w:r>
      <w:r>
        <w:rPr>
          <w:spacing w:val="-6"/>
          <w:w w:val="105"/>
        </w:rPr>
        <w:t> </w:t>
      </w:r>
      <w:r>
        <w:rPr>
          <w:w w:val="105"/>
        </w:rPr>
        <w:t>complexes</w:t>
      </w:r>
      <w:r>
        <w:rPr>
          <w:spacing w:val="-7"/>
          <w:w w:val="105"/>
        </w:rPr>
        <w:t> </w:t>
      </w:r>
      <w:r>
        <w:rPr>
          <w:w w:val="105"/>
        </w:rPr>
        <w:t>showed marked</w:t>
      </w:r>
      <w:r>
        <w:rPr>
          <w:spacing w:val="-6"/>
          <w:w w:val="105"/>
        </w:rPr>
        <w:t> </w:t>
      </w:r>
      <w:r>
        <w:rPr>
          <w:w w:val="105"/>
        </w:rPr>
        <w:t>decrease</w:t>
      </w:r>
      <w:r>
        <w:rPr>
          <w:spacing w:val="-7"/>
          <w:w w:val="105"/>
        </w:rPr>
        <w:t> </w:t>
      </w:r>
      <w:r>
        <w:rPr>
          <w:w w:val="105"/>
        </w:rPr>
        <w:t>in</w:t>
      </w:r>
      <w:r>
        <w:rPr>
          <w:spacing w:val="-5"/>
          <w:w w:val="105"/>
        </w:rPr>
        <w:t> </w:t>
      </w:r>
      <w:r>
        <w:rPr>
          <w:w w:val="105"/>
        </w:rPr>
        <w:t>the</w:t>
      </w:r>
      <w:r>
        <w:rPr>
          <w:spacing w:val="-7"/>
          <w:w w:val="105"/>
        </w:rPr>
        <w:t> </w:t>
      </w:r>
      <w:r>
        <w:rPr>
          <w:w w:val="105"/>
        </w:rPr>
        <w:t>intensity</w:t>
      </w:r>
      <w:r>
        <w:rPr>
          <w:spacing w:val="-6"/>
          <w:w w:val="105"/>
        </w:rPr>
        <w:t> </w:t>
      </w:r>
      <w:r>
        <w:rPr>
          <w:w w:val="105"/>
        </w:rPr>
        <w:t>of</w:t>
      </w:r>
      <w:r>
        <w:rPr>
          <w:spacing w:val="-57"/>
          <w:w w:val="105"/>
        </w:rPr>
        <w:t> </w:t>
      </w:r>
      <w:r>
        <w:rPr>
          <w:w w:val="105"/>
        </w:rPr>
        <w:t>the</w:t>
      </w:r>
      <w:r>
        <w:rPr>
          <w:spacing w:val="-3"/>
          <w:w w:val="105"/>
        </w:rPr>
        <w:t> </w:t>
      </w:r>
      <w:r>
        <w:rPr>
          <w:w w:val="105"/>
        </w:rPr>
        <w:t>endothermic</w:t>
      </w:r>
      <w:r>
        <w:rPr>
          <w:spacing w:val="-9"/>
          <w:w w:val="105"/>
        </w:rPr>
        <w:t> </w:t>
      </w:r>
      <w:r>
        <w:rPr>
          <w:w w:val="105"/>
        </w:rPr>
        <w:t>and</w:t>
      </w:r>
      <w:r>
        <w:rPr>
          <w:spacing w:val="-2"/>
          <w:w w:val="105"/>
        </w:rPr>
        <w:t> </w:t>
      </w:r>
      <w:r>
        <w:rPr>
          <w:w w:val="105"/>
        </w:rPr>
        <w:t>exothermic</w:t>
      </w:r>
      <w:r>
        <w:rPr>
          <w:spacing w:val="-2"/>
          <w:w w:val="105"/>
        </w:rPr>
        <w:t> </w:t>
      </w:r>
      <w:r>
        <w:rPr>
          <w:w w:val="105"/>
        </w:rPr>
        <w:t>peaks, compared</w:t>
      </w:r>
      <w:r>
        <w:rPr>
          <w:spacing w:val="-8"/>
          <w:w w:val="105"/>
        </w:rPr>
        <w:t> </w:t>
      </w:r>
      <w:r>
        <w:rPr>
          <w:w w:val="105"/>
        </w:rPr>
        <w:t>to</w:t>
      </w:r>
      <w:r>
        <w:rPr>
          <w:spacing w:val="-9"/>
          <w:w w:val="105"/>
        </w:rPr>
        <w:t> </w:t>
      </w:r>
      <w:r>
        <w:rPr>
          <w:w w:val="105"/>
        </w:rPr>
        <w:t>the</w:t>
      </w:r>
      <w:r>
        <w:rPr>
          <w:spacing w:val="-2"/>
          <w:w w:val="105"/>
        </w:rPr>
        <w:t> </w:t>
      </w:r>
      <w:r>
        <w:rPr>
          <w:w w:val="105"/>
        </w:rPr>
        <w:t>single</w:t>
      </w:r>
      <w:r>
        <w:rPr>
          <w:spacing w:val="-3"/>
          <w:w w:val="105"/>
        </w:rPr>
        <w:t> </w:t>
      </w:r>
      <w:r>
        <w:rPr>
          <w:w w:val="105"/>
        </w:rPr>
        <w:t>components.</w:t>
      </w:r>
    </w:p>
    <w:p>
      <w:pPr>
        <w:spacing w:after="0" w:line="504" w:lineRule="auto"/>
        <w:sectPr>
          <w:pgSz w:w="12240" w:h="15840"/>
          <w:pgMar w:header="0" w:footer="1012" w:top="1500" w:bottom="1200" w:left="480" w:right="6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8"/>
        </w:rPr>
      </w:pPr>
    </w:p>
    <w:p>
      <w:pPr>
        <w:pStyle w:val="BodyText"/>
        <w:ind w:left="771"/>
        <w:rPr>
          <w:sz w:val="20"/>
        </w:rPr>
      </w:pPr>
      <w:r>
        <w:rPr>
          <w:sz w:val="20"/>
        </w:rPr>
        <w:drawing>
          <wp:inline distT="0" distB="0" distL="0" distR="0">
            <wp:extent cx="6080944" cy="5664136"/>
            <wp:effectExtent l="0" t="0" r="0" b="0"/>
            <wp:docPr id="35" name="image2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20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80944" cy="5664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Heading2"/>
        <w:tabs>
          <w:tab w:pos="2247" w:val="left" w:leader="none"/>
        </w:tabs>
        <w:spacing w:line="263" w:lineRule="exact"/>
        <w:ind w:left="446"/>
        <w:jc w:val="center"/>
      </w:pPr>
      <w:r>
        <w:rPr>
          <w:w w:val="105"/>
        </w:rPr>
        <w:t>Figure</w:t>
      </w:r>
      <w:r>
        <w:rPr>
          <w:spacing w:val="-5"/>
          <w:w w:val="105"/>
        </w:rPr>
        <w:t> </w:t>
      </w:r>
      <w:r>
        <w:rPr>
          <w:w w:val="105"/>
        </w:rPr>
        <w:t>4.10:</w:t>
        <w:tab/>
        <w:t>DSC-thermogram</w:t>
      </w:r>
      <w:r>
        <w:rPr>
          <w:spacing w:val="-9"/>
          <w:w w:val="105"/>
        </w:rPr>
        <w:t> </w:t>
      </w:r>
      <w:r>
        <w:rPr>
          <w:w w:val="105"/>
        </w:rPr>
        <w:t>of</w:t>
      </w:r>
      <w:r>
        <w:rPr>
          <w:spacing w:val="-12"/>
          <w:w w:val="105"/>
        </w:rPr>
        <w:t> </w:t>
      </w:r>
      <w:r>
        <w:rPr>
          <w:w w:val="105"/>
        </w:rPr>
        <w:t>artemether-2-HP-β-CD</w:t>
      </w:r>
      <w:r>
        <w:rPr>
          <w:spacing w:val="-12"/>
          <w:w w:val="105"/>
        </w:rPr>
        <w:t> </w:t>
      </w:r>
      <w:r>
        <w:rPr>
          <w:w w:val="105"/>
        </w:rPr>
        <w:t>(1:2</w:t>
      </w:r>
      <w:r>
        <w:rPr>
          <w:spacing w:val="-7"/>
          <w:w w:val="105"/>
        </w:rPr>
        <w:t> </w:t>
      </w:r>
      <w:r>
        <w:rPr>
          <w:w w:val="105"/>
        </w:rPr>
        <w:t>M)</w:t>
      </w:r>
      <w:r>
        <w:rPr>
          <w:spacing w:val="-12"/>
          <w:w w:val="105"/>
        </w:rPr>
        <w:t> </w:t>
      </w:r>
      <w:r>
        <w:rPr>
          <w:w w:val="105"/>
        </w:rPr>
        <w:t>complex</w:t>
      </w:r>
    </w:p>
    <w:p>
      <w:pPr>
        <w:spacing w:after="0" w:line="263" w:lineRule="exact"/>
        <w:jc w:val="center"/>
        <w:sectPr>
          <w:pgSz w:w="12240" w:h="15840"/>
          <w:pgMar w:header="0" w:footer="1012" w:top="1500" w:bottom="1200" w:left="480" w:right="60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20"/>
        </w:rPr>
      </w:pPr>
    </w:p>
    <w:p>
      <w:pPr>
        <w:pStyle w:val="BodyText"/>
        <w:ind w:left="1126"/>
        <w:rPr>
          <w:sz w:val="20"/>
        </w:rPr>
      </w:pPr>
      <w:r>
        <w:rPr>
          <w:sz w:val="20"/>
        </w:rPr>
        <w:drawing>
          <wp:inline distT="0" distB="0" distL="0" distR="0">
            <wp:extent cx="6140547" cy="4685538"/>
            <wp:effectExtent l="0" t="0" r="0" b="0"/>
            <wp:docPr id="37" name="image2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21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0547" cy="4685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20"/>
        </w:rPr>
      </w:pPr>
    </w:p>
    <w:p>
      <w:pPr>
        <w:tabs>
          <w:tab w:pos="2247" w:val="left" w:leader="none"/>
        </w:tabs>
        <w:spacing w:before="97"/>
        <w:ind w:left="447" w:right="0" w:firstLine="0"/>
        <w:jc w:val="center"/>
        <w:rPr>
          <w:b/>
          <w:sz w:val="23"/>
        </w:rPr>
      </w:pPr>
      <w:r>
        <w:rPr>
          <w:b/>
          <w:w w:val="105"/>
          <w:sz w:val="23"/>
        </w:rPr>
        <w:t>Figure</w:t>
      </w:r>
      <w:r>
        <w:rPr>
          <w:b/>
          <w:spacing w:val="-5"/>
          <w:w w:val="105"/>
          <w:sz w:val="23"/>
        </w:rPr>
        <w:t> </w:t>
      </w:r>
      <w:r>
        <w:rPr>
          <w:b/>
          <w:w w:val="105"/>
          <w:sz w:val="23"/>
        </w:rPr>
        <w:t>4.11:</w:t>
        <w:tab/>
        <w:t>DSC-thermogram</w:t>
      </w:r>
      <w:r>
        <w:rPr>
          <w:b/>
          <w:spacing w:val="-9"/>
          <w:w w:val="105"/>
          <w:sz w:val="23"/>
        </w:rPr>
        <w:t> </w:t>
      </w:r>
      <w:r>
        <w:rPr>
          <w:b/>
          <w:w w:val="105"/>
          <w:sz w:val="23"/>
        </w:rPr>
        <w:t>of</w:t>
      </w:r>
      <w:r>
        <w:rPr>
          <w:b/>
          <w:spacing w:val="-12"/>
          <w:w w:val="105"/>
          <w:sz w:val="23"/>
        </w:rPr>
        <w:t> </w:t>
      </w:r>
      <w:r>
        <w:rPr>
          <w:b/>
          <w:w w:val="105"/>
          <w:sz w:val="23"/>
        </w:rPr>
        <w:t>artemether-2-HP-β-CD</w:t>
      </w:r>
      <w:r>
        <w:rPr>
          <w:b/>
          <w:spacing w:val="-12"/>
          <w:w w:val="105"/>
          <w:sz w:val="23"/>
        </w:rPr>
        <w:t> </w:t>
      </w:r>
      <w:r>
        <w:rPr>
          <w:b/>
          <w:w w:val="105"/>
          <w:sz w:val="23"/>
        </w:rPr>
        <w:t>(1:3</w:t>
      </w:r>
      <w:r>
        <w:rPr>
          <w:b/>
          <w:spacing w:val="-7"/>
          <w:w w:val="105"/>
          <w:sz w:val="23"/>
        </w:rPr>
        <w:t> </w:t>
      </w:r>
      <w:r>
        <w:rPr>
          <w:b/>
          <w:w w:val="105"/>
          <w:sz w:val="23"/>
        </w:rPr>
        <w:t>M)</w:t>
      </w:r>
      <w:r>
        <w:rPr>
          <w:b/>
          <w:spacing w:val="-12"/>
          <w:w w:val="105"/>
          <w:sz w:val="23"/>
        </w:rPr>
        <w:t> </w:t>
      </w:r>
      <w:r>
        <w:rPr>
          <w:b/>
          <w:w w:val="105"/>
          <w:sz w:val="23"/>
        </w:rPr>
        <w:t>complex</w:t>
      </w:r>
    </w:p>
    <w:p>
      <w:pPr>
        <w:spacing w:after="0"/>
        <w:jc w:val="center"/>
        <w:rPr>
          <w:sz w:val="23"/>
        </w:rPr>
        <w:sectPr>
          <w:pgSz w:w="12240" w:h="15840"/>
          <w:pgMar w:header="0" w:footer="1012" w:top="1500" w:bottom="1200" w:left="480" w:right="600"/>
        </w:sectPr>
      </w:pPr>
    </w:p>
    <w:p>
      <w:pPr>
        <w:pStyle w:val="BodyText"/>
        <w:ind w:left="879"/>
        <w:rPr>
          <w:sz w:val="20"/>
        </w:rPr>
      </w:pPr>
      <w:r>
        <w:rPr>
          <w:sz w:val="20"/>
        </w:rPr>
        <w:drawing>
          <wp:inline distT="0" distB="0" distL="0" distR="0">
            <wp:extent cx="6323962" cy="4974336"/>
            <wp:effectExtent l="0" t="0" r="0" b="0"/>
            <wp:docPr id="39" name="image2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2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23962" cy="4974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5"/>
        </w:rPr>
      </w:pPr>
    </w:p>
    <w:p>
      <w:pPr>
        <w:pStyle w:val="Heading2"/>
        <w:spacing w:line="252" w:lineRule="auto" w:before="98"/>
        <w:ind w:right="1290" w:hanging="1081"/>
      </w:pPr>
      <w:r>
        <w:rPr>
          <w:w w:val="105"/>
        </w:rPr>
        <w:t>Figure 4.12: DSC thermograms of pure artemether, pure 2-hydroxypropyl-β-</w:t>
      </w:r>
      <w:r>
        <w:rPr>
          <w:spacing w:val="1"/>
          <w:w w:val="105"/>
        </w:rPr>
        <w:t> </w:t>
      </w:r>
      <w:r>
        <w:rPr/>
        <w:t>cyclodextrin</w:t>
      </w:r>
      <w:r>
        <w:rPr>
          <w:spacing w:val="38"/>
        </w:rPr>
        <w:t> </w:t>
      </w:r>
      <w:r>
        <w:rPr/>
        <w:t>and</w:t>
      </w:r>
      <w:r>
        <w:rPr>
          <w:spacing w:val="39"/>
        </w:rPr>
        <w:t> </w:t>
      </w:r>
      <w:r>
        <w:rPr/>
        <w:t>prepared</w:t>
      </w:r>
      <w:r>
        <w:rPr>
          <w:spacing w:val="28"/>
        </w:rPr>
        <w:t> </w:t>
      </w:r>
      <w:r>
        <w:rPr/>
        <w:t>inclusion</w:t>
      </w:r>
      <w:r>
        <w:rPr>
          <w:spacing w:val="28"/>
        </w:rPr>
        <w:t> </w:t>
      </w:r>
      <w:r>
        <w:rPr/>
        <w:t>complexes</w:t>
      </w:r>
      <w:r>
        <w:rPr>
          <w:spacing w:val="32"/>
        </w:rPr>
        <w:t> </w:t>
      </w:r>
      <w:r>
        <w:rPr/>
        <w:t>all</w:t>
      </w:r>
      <w:r>
        <w:rPr>
          <w:spacing w:val="29"/>
        </w:rPr>
        <w:t> </w:t>
      </w:r>
      <w:r>
        <w:rPr/>
        <w:t>superimposed</w:t>
      </w:r>
      <w:r>
        <w:rPr>
          <w:spacing w:val="39"/>
        </w:rPr>
        <w:t> </w:t>
      </w:r>
      <w:r>
        <w:rPr/>
        <w:t>for</w:t>
      </w:r>
      <w:r>
        <w:rPr>
          <w:spacing w:val="-54"/>
        </w:rPr>
        <w:t> </w:t>
      </w:r>
      <w:r>
        <w:rPr>
          <w:w w:val="105"/>
        </w:rPr>
        <w:t>comparism.</w:t>
      </w:r>
    </w:p>
    <w:p>
      <w:pPr>
        <w:pStyle w:val="BodyText"/>
        <w:spacing w:before="4"/>
        <w:rPr>
          <w:b/>
          <w:sz w:val="12"/>
        </w:rPr>
      </w:pPr>
    </w:p>
    <w:p>
      <w:pPr>
        <w:spacing w:before="98"/>
        <w:ind w:left="1753" w:right="0" w:firstLine="0"/>
        <w:jc w:val="left"/>
        <w:rPr>
          <w:b/>
          <w:sz w:val="23"/>
        </w:rPr>
      </w:pPr>
      <w:r>
        <w:rPr>
          <w:b/>
          <w:w w:val="105"/>
          <w:sz w:val="23"/>
        </w:rPr>
        <w:t>KEY: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16"/>
        </w:rPr>
      </w:pPr>
    </w:p>
    <w:p>
      <w:pPr>
        <w:pStyle w:val="ListParagraph"/>
        <w:numPr>
          <w:ilvl w:val="0"/>
          <w:numId w:val="32"/>
        </w:numPr>
        <w:tabs>
          <w:tab w:pos="2092" w:val="left" w:leader="none"/>
          <w:tab w:pos="6162" w:val="left" w:leader="none"/>
        </w:tabs>
        <w:spacing w:line="240" w:lineRule="auto" w:before="97" w:after="0"/>
        <w:ind w:left="2091" w:right="0" w:hanging="339"/>
        <w:jc w:val="left"/>
        <w:rPr>
          <w:sz w:val="23"/>
        </w:rPr>
      </w:pPr>
      <w:r>
        <w:rPr/>
        <w:pict>
          <v:line style="position:absolute;mso-position-horizontal-relative:page;mso-position-vertical-relative:paragraph;z-index:-19461120" from="296.049988pt,13.866333pt" to="329.949988pt,13.916333pt" stroked="true" strokeweight=".75pt" strokecolor="#000000">
            <v:stroke dashstyle="solid"/>
            <w10:wrap type="none"/>
          </v:line>
        </w:pict>
      </w:r>
      <w:r>
        <w:rPr>
          <w:w w:val="105"/>
          <w:sz w:val="23"/>
        </w:rPr>
        <w:t>Thermogram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of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the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pure</w:t>
      </w:r>
      <w:r>
        <w:rPr>
          <w:spacing w:val="-11"/>
          <w:w w:val="105"/>
          <w:sz w:val="23"/>
        </w:rPr>
        <w:t> </w:t>
      </w:r>
      <w:r>
        <w:rPr>
          <w:w w:val="105"/>
          <w:sz w:val="23"/>
        </w:rPr>
        <w:t>artemether: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(</w:t>
        <w:tab/>
        <w:t>)</w:t>
      </w:r>
    </w:p>
    <w:p>
      <w:pPr>
        <w:pStyle w:val="BodyText"/>
        <w:spacing w:before="6"/>
        <w:rPr>
          <w:sz w:val="21"/>
        </w:rPr>
      </w:pPr>
    </w:p>
    <w:p>
      <w:pPr>
        <w:pStyle w:val="ListParagraph"/>
        <w:numPr>
          <w:ilvl w:val="0"/>
          <w:numId w:val="32"/>
        </w:numPr>
        <w:tabs>
          <w:tab w:pos="2092" w:val="left" w:leader="none"/>
        </w:tabs>
        <w:spacing w:line="240" w:lineRule="auto" w:before="0" w:after="0"/>
        <w:ind w:left="2091" w:right="0" w:hanging="339"/>
        <w:jc w:val="left"/>
        <w:rPr>
          <w:b/>
          <w:sz w:val="23"/>
        </w:rPr>
      </w:pPr>
      <w:r>
        <w:rPr>
          <w:sz w:val="23"/>
        </w:rPr>
        <w:t>Thermogram</w:t>
      </w:r>
      <w:r>
        <w:rPr>
          <w:spacing w:val="46"/>
          <w:sz w:val="23"/>
        </w:rPr>
        <w:t> </w:t>
      </w:r>
      <w:r>
        <w:rPr>
          <w:sz w:val="23"/>
        </w:rPr>
        <w:t>of</w:t>
      </w:r>
      <w:r>
        <w:rPr>
          <w:spacing w:val="43"/>
          <w:sz w:val="23"/>
        </w:rPr>
        <w:t> </w:t>
      </w:r>
      <w:r>
        <w:rPr>
          <w:sz w:val="23"/>
        </w:rPr>
        <w:t>artemether-2-hydroxypropyl-β-cyclodextrin</w:t>
      </w:r>
      <w:r>
        <w:rPr>
          <w:spacing w:val="35"/>
          <w:sz w:val="23"/>
        </w:rPr>
        <w:t> </w:t>
      </w:r>
      <w:r>
        <w:rPr>
          <w:sz w:val="23"/>
        </w:rPr>
        <w:t>(1:2</w:t>
      </w:r>
      <w:r>
        <w:rPr>
          <w:spacing w:val="66"/>
          <w:sz w:val="23"/>
        </w:rPr>
        <w:t> </w:t>
      </w:r>
      <w:r>
        <w:rPr>
          <w:sz w:val="23"/>
        </w:rPr>
        <w:t>M):</w:t>
      </w:r>
      <w:r>
        <w:rPr>
          <w:spacing w:val="53"/>
          <w:sz w:val="23"/>
        </w:rPr>
        <w:t> </w:t>
      </w:r>
      <w:r>
        <w:rPr>
          <w:sz w:val="23"/>
        </w:rPr>
        <w:t>(</w:t>
      </w:r>
      <w:r>
        <w:rPr>
          <w:b/>
          <w:sz w:val="23"/>
        </w:rPr>
        <w:t>············)</w:t>
      </w:r>
    </w:p>
    <w:p>
      <w:pPr>
        <w:pStyle w:val="BodyText"/>
        <w:spacing w:before="1"/>
        <w:rPr>
          <w:b/>
          <w:sz w:val="22"/>
        </w:rPr>
      </w:pPr>
    </w:p>
    <w:p>
      <w:pPr>
        <w:pStyle w:val="ListParagraph"/>
        <w:numPr>
          <w:ilvl w:val="0"/>
          <w:numId w:val="32"/>
        </w:numPr>
        <w:tabs>
          <w:tab w:pos="2092" w:val="left" w:leader="none"/>
        </w:tabs>
        <w:spacing w:line="240" w:lineRule="auto" w:before="0" w:after="0"/>
        <w:ind w:left="2091" w:right="0" w:hanging="339"/>
        <w:jc w:val="left"/>
        <w:rPr>
          <w:b/>
          <w:sz w:val="23"/>
        </w:rPr>
      </w:pPr>
      <w:r>
        <w:rPr>
          <w:w w:val="105"/>
          <w:sz w:val="23"/>
        </w:rPr>
        <w:t>Thermogram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of</w:t>
      </w:r>
      <w:r>
        <w:rPr>
          <w:spacing w:val="-10"/>
          <w:w w:val="105"/>
          <w:sz w:val="23"/>
        </w:rPr>
        <w:t> </w:t>
      </w:r>
      <w:r>
        <w:rPr>
          <w:w w:val="105"/>
          <w:sz w:val="23"/>
        </w:rPr>
        <w:t>artemether-2-hydroxypropyl-β-cyclodextrin</w:t>
      </w:r>
      <w:r>
        <w:rPr>
          <w:spacing w:val="-13"/>
          <w:w w:val="105"/>
          <w:sz w:val="23"/>
        </w:rPr>
        <w:t> </w:t>
      </w:r>
      <w:r>
        <w:rPr>
          <w:w w:val="105"/>
          <w:sz w:val="23"/>
        </w:rPr>
        <w:t>(1:3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M):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(</w:t>
      </w:r>
      <w:r>
        <w:rPr>
          <w:b/>
          <w:w w:val="105"/>
          <w:sz w:val="23"/>
        </w:rPr>
        <w:t>─</w:t>
      </w:r>
      <w:r>
        <w:rPr>
          <w:b/>
          <w:spacing w:val="-7"/>
          <w:w w:val="105"/>
          <w:sz w:val="23"/>
        </w:rPr>
        <w:t> </w:t>
      </w:r>
      <w:r>
        <w:rPr>
          <w:b/>
          <w:w w:val="105"/>
          <w:sz w:val="23"/>
        </w:rPr>
        <w:t>─</w:t>
      </w:r>
      <w:r>
        <w:rPr>
          <w:b/>
          <w:spacing w:val="-6"/>
          <w:w w:val="105"/>
          <w:sz w:val="23"/>
        </w:rPr>
        <w:t> </w:t>
      </w:r>
      <w:r>
        <w:rPr>
          <w:b/>
          <w:w w:val="105"/>
          <w:sz w:val="23"/>
        </w:rPr>
        <w:t>─</w:t>
      </w:r>
      <w:r>
        <w:rPr>
          <w:b/>
          <w:spacing w:val="-7"/>
          <w:w w:val="105"/>
          <w:sz w:val="23"/>
        </w:rPr>
        <w:t> </w:t>
      </w:r>
      <w:r>
        <w:rPr>
          <w:b/>
          <w:w w:val="105"/>
          <w:sz w:val="23"/>
        </w:rPr>
        <w:t>─</w:t>
      </w:r>
      <w:r>
        <w:rPr>
          <w:b/>
          <w:spacing w:val="-12"/>
          <w:w w:val="105"/>
          <w:sz w:val="23"/>
        </w:rPr>
        <w:t> </w:t>
      </w:r>
      <w:r>
        <w:rPr>
          <w:b/>
          <w:w w:val="105"/>
          <w:sz w:val="23"/>
        </w:rPr>
        <w:t>─)</w:t>
      </w:r>
    </w:p>
    <w:p>
      <w:pPr>
        <w:pStyle w:val="BodyText"/>
        <w:spacing w:before="1"/>
        <w:rPr>
          <w:b/>
          <w:sz w:val="22"/>
        </w:rPr>
      </w:pPr>
    </w:p>
    <w:p>
      <w:pPr>
        <w:pStyle w:val="ListParagraph"/>
        <w:numPr>
          <w:ilvl w:val="0"/>
          <w:numId w:val="32"/>
        </w:numPr>
        <w:tabs>
          <w:tab w:pos="2099" w:val="left" w:leader="none"/>
        </w:tabs>
        <w:spacing w:line="240" w:lineRule="auto" w:before="1" w:after="0"/>
        <w:ind w:left="2098" w:right="0" w:hanging="346"/>
        <w:jc w:val="left"/>
        <w:rPr>
          <w:b/>
          <w:sz w:val="23"/>
        </w:rPr>
      </w:pPr>
      <w:r>
        <w:rPr>
          <w:w w:val="105"/>
          <w:sz w:val="23"/>
        </w:rPr>
        <w:t>Thermogram of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artemether-2-hydroxypropyl-β-cyclodextrin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(1:1</w:t>
      </w:r>
      <w:r>
        <w:rPr>
          <w:spacing w:val="11"/>
          <w:w w:val="105"/>
          <w:sz w:val="23"/>
        </w:rPr>
        <w:t> </w:t>
      </w:r>
      <w:r>
        <w:rPr>
          <w:w w:val="105"/>
          <w:sz w:val="23"/>
        </w:rPr>
        <w:t>M</w:t>
      </w:r>
      <w:r>
        <w:rPr>
          <w:b/>
          <w:w w:val="105"/>
          <w:sz w:val="23"/>
        </w:rPr>
        <w:t>):</w:t>
      </w:r>
      <w:r>
        <w:rPr>
          <w:b/>
          <w:spacing w:val="-1"/>
          <w:w w:val="105"/>
          <w:sz w:val="23"/>
        </w:rPr>
        <w:t> </w:t>
      </w:r>
      <w:r>
        <w:rPr>
          <w:b/>
          <w:w w:val="105"/>
          <w:sz w:val="23"/>
        </w:rPr>
        <w:t>(─</w:t>
      </w:r>
      <w:r>
        <w:rPr>
          <w:b/>
          <w:spacing w:val="2"/>
          <w:w w:val="105"/>
          <w:sz w:val="23"/>
        </w:rPr>
        <w:t> </w:t>
      </w:r>
      <w:r>
        <w:rPr>
          <w:b/>
          <w:w w:val="105"/>
          <w:sz w:val="23"/>
        </w:rPr>
        <w:t>·</w:t>
      </w:r>
      <w:r>
        <w:rPr>
          <w:b/>
          <w:spacing w:val="-2"/>
          <w:w w:val="105"/>
          <w:sz w:val="23"/>
        </w:rPr>
        <w:t> </w:t>
      </w:r>
      <w:r>
        <w:rPr>
          <w:b/>
          <w:w w:val="105"/>
          <w:sz w:val="23"/>
        </w:rPr>
        <w:t>·</w:t>
      </w:r>
      <w:r>
        <w:rPr>
          <w:b/>
          <w:spacing w:val="5"/>
          <w:w w:val="105"/>
          <w:sz w:val="23"/>
        </w:rPr>
        <w:t> </w:t>
      </w:r>
      <w:r>
        <w:rPr>
          <w:b/>
          <w:w w:val="105"/>
          <w:sz w:val="23"/>
        </w:rPr>
        <w:t>─</w:t>
      </w:r>
      <w:r>
        <w:rPr>
          <w:b/>
          <w:spacing w:val="-4"/>
          <w:w w:val="105"/>
          <w:sz w:val="23"/>
        </w:rPr>
        <w:t> </w:t>
      </w:r>
      <w:r>
        <w:rPr>
          <w:b/>
          <w:w w:val="105"/>
          <w:sz w:val="23"/>
        </w:rPr>
        <w:t>·</w:t>
      </w:r>
      <w:r>
        <w:rPr>
          <w:b/>
          <w:spacing w:val="5"/>
          <w:w w:val="105"/>
          <w:sz w:val="23"/>
        </w:rPr>
        <w:t> </w:t>
      </w:r>
      <w:r>
        <w:rPr>
          <w:b/>
          <w:w w:val="105"/>
          <w:sz w:val="23"/>
        </w:rPr>
        <w:t>·</w:t>
      </w:r>
      <w:r>
        <w:rPr>
          <w:b/>
          <w:spacing w:val="5"/>
          <w:w w:val="105"/>
          <w:sz w:val="23"/>
        </w:rPr>
        <w:t> </w:t>
      </w:r>
      <w:r>
        <w:rPr>
          <w:b/>
          <w:w w:val="105"/>
          <w:sz w:val="23"/>
        </w:rPr>
        <w:t>─</w:t>
      </w:r>
      <w:r>
        <w:rPr>
          <w:b/>
          <w:spacing w:val="-4"/>
          <w:w w:val="105"/>
          <w:sz w:val="23"/>
        </w:rPr>
        <w:t> </w:t>
      </w:r>
      <w:r>
        <w:rPr>
          <w:b/>
          <w:w w:val="105"/>
          <w:sz w:val="23"/>
        </w:rPr>
        <w:t>·</w:t>
      </w:r>
    </w:p>
    <w:p>
      <w:pPr>
        <w:pStyle w:val="Heading2"/>
        <w:spacing w:before="16"/>
        <w:ind w:left="1392"/>
      </w:pPr>
      <w:r>
        <w:rPr>
          <w:w w:val="105"/>
        </w:rPr>
        <w:t>·)</w:t>
      </w:r>
    </w:p>
    <w:p>
      <w:pPr>
        <w:pStyle w:val="BodyText"/>
        <w:spacing w:before="5"/>
        <w:rPr>
          <w:b/>
          <w:sz w:val="21"/>
        </w:rPr>
      </w:pPr>
    </w:p>
    <w:p>
      <w:pPr>
        <w:pStyle w:val="ListParagraph"/>
        <w:numPr>
          <w:ilvl w:val="0"/>
          <w:numId w:val="32"/>
        </w:numPr>
        <w:tabs>
          <w:tab w:pos="2092" w:val="left" w:leader="none"/>
        </w:tabs>
        <w:spacing w:line="240" w:lineRule="auto" w:before="0" w:after="0"/>
        <w:ind w:left="2091" w:right="0" w:hanging="339"/>
        <w:jc w:val="left"/>
        <w:rPr>
          <w:b/>
          <w:sz w:val="23"/>
        </w:rPr>
      </w:pPr>
      <w:r>
        <w:rPr>
          <w:w w:val="105"/>
          <w:sz w:val="23"/>
        </w:rPr>
        <w:t>Thermogram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of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pure</w:t>
      </w:r>
      <w:r>
        <w:rPr>
          <w:spacing w:val="-12"/>
          <w:w w:val="105"/>
          <w:sz w:val="23"/>
        </w:rPr>
        <w:t> </w:t>
      </w:r>
      <w:r>
        <w:rPr>
          <w:w w:val="105"/>
          <w:sz w:val="23"/>
        </w:rPr>
        <w:t>2-hydroxypropyl-β-cyclodextrin:( </w:t>
      </w:r>
      <w:r>
        <w:rPr>
          <w:b/>
          <w:w w:val="105"/>
          <w:sz w:val="23"/>
        </w:rPr>
        <w:t>─</w:t>
      </w:r>
      <w:r>
        <w:rPr>
          <w:b/>
          <w:spacing w:val="-10"/>
          <w:w w:val="105"/>
          <w:sz w:val="23"/>
        </w:rPr>
        <w:t> </w:t>
      </w:r>
      <w:r>
        <w:rPr>
          <w:b/>
          <w:w w:val="105"/>
          <w:sz w:val="23"/>
        </w:rPr>
        <w:t>· ─</w:t>
      </w:r>
      <w:r>
        <w:rPr>
          <w:b/>
          <w:spacing w:val="-3"/>
          <w:w w:val="105"/>
          <w:sz w:val="23"/>
        </w:rPr>
        <w:t> </w:t>
      </w:r>
      <w:r>
        <w:rPr>
          <w:b/>
          <w:w w:val="105"/>
          <w:sz w:val="23"/>
        </w:rPr>
        <w:t>·</w:t>
      </w:r>
      <w:r>
        <w:rPr>
          <w:b/>
          <w:spacing w:val="-1"/>
          <w:w w:val="105"/>
          <w:sz w:val="23"/>
        </w:rPr>
        <w:t> </w:t>
      </w:r>
      <w:r>
        <w:rPr>
          <w:b/>
          <w:w w:val="105"/>
          <w:sz w:val="23"/>
        </w:rPr>
        <w:t>─</w:t>
      </w:r>
      <w:r>
        <w:rPr>
          <w:b/>
          <w:spacing w:val="-10"/>
          <w:w w:val="105"/>
          <w:sz w:val="23"/>
        </w:rPr>
        <w:t> </w:t>
      </w:r>
      <w:r>
        <w:rPr>
          <w:b/>
          <w:w w:val="105"/>
          <w:sz w:val="23"/>
        </w:rPr>
        <w:t>· ─</w:t>
      </w:r>
      <w:r>
        <w:rPr>
          <w:b/>
          <w:spacing w:val="-3"/>
          <w:w w:val="105"/>
          <w:sz w:val="23"/>
        </w:rPr>
        <w:t> </w:t>
      </w:r>
      <w:r>
        <w:rPr>
          <w:b/>
          <w:w w:val="105"/>
          <w:sz w:val="23"/>
        </w:rPr>
        <w:t>· ─)</w:t>
      </w:r>
    </w:p>
    <w:p>
      <w:pPr>
        <w:spacing w:after="0" w:line="240" w:lineRule="auto"/>
        <w:jc w:val="left"/>
        <w:rPr>
          <w:sz w:val="23"/>
        </w:rPr>
        <w:sectPr>
          <w:pgSz w:w="12240" w:h="15840"/>
          <w:pgMar w:header="0" w:footer="1012" w:top="780" w:bottom="1200" w:left="480" w:right="60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20"/>
        </w:rPr>
      </w:pPr>
    </w:p>
    <w:p>
      <w:pPr>
        <w:pStyle w:val="Heading2"/>
        <w:numPr>
          <w:ilvl w:val="2"/>
          <w:numId w:val="31"/>
        </w:numPr>
        <w:tabs>
          <w:tab w:pos="2891" w:val="left" w:leader="none"/>
          <w:tab w:pos="2892" w:val="left" w:leader="none"/>
        </w:tabs>
        <w:spacing w:line="240" w:lineRule="auto" w:before="1" w:after="0"/>
        <w:ind w:left="2891" w:right="0" w:hanging="1139"/>
        <w:jc w:val="left"/>
      </w:pPr>
      <w:bookmarkStart w:name="_TOC_250020" w:id="55"/>
      <w:r>
        <w:rPr>
          <w:w w:val="105"/>
        </w:rPr>
        <w:t>UV</w:t>
      </w:r>
      <w:r>
        <w:rPr>
          <w:spacing w:val="-9"/>
          <w:w w:val="105"/>
        </w:rPr>
        <w:t> </w:t>
      </w:r>
      <w:r>
        <w:rPr>
          <w:w w:val="105"/>
        </w:rPr>
        <w:t>spectra</w:t>
      </w:r>
      <w:r>
        <w:rPr>
          <w:spacing w:val="-7"/>
          <w:w w:val="105"/>
        </w:rPr>
        <w:t> </w:t>
      </w:r>
      <w:r>
        <w:rPr>
          <w:w w:val="105"/>
        </w:rPr>
        <w:t>of</w:t>
      </w:r>
      <w:r>
        <w:rPr>
          <w:spacing w:val="-3"/>
          <w:w w:val="105"/>
        </w:rPr>
        <w:t> </w:t>
      </w:r>
      <w:r>
        <w:rPr>
          <w:w w:val="105"/>
        </w:rPr>
        <w:t>artemether</w:t>
      </w:r>
      <w:r>
        <w:rPr>
          <w:spacing w:val="-1"/>
          <w:w w:val="105"/>
        </w:rPr>
        <w:t> </w:t>
      </w:r>
      <w:r>
        <w:rPr>
          <w:w w:val="105"/>
        </w:rPr>
        <w:t>and</w:t>
      </w:r>
      <w:r>
        <w:rPr>
          <w:spacing w:val="-6"/>
          <w:w w:val="105"/>
        </w:rPr>
        <w:t> </w:t>
      </w:r>
      <w:r>
        <w:rPr>
          <w:w w:val="105"/>
        </w:rPr>
        <w:t>its</w:t>
      </w:r>
      <w:r>
        <w:rPr>
          <w:spacing w:val="-10"/>
          <w:w w:val="105"/>
        </w:rPr>
        <w:t> </w:t>
      </w:r>
      <w:r>
        <w:rPr>
          <w:w w:val="105"/>
        </w:rPr>
        <w:t>Inclusion</w:t>
      </w:r>
      <w:r>
        <w:rPr>
          <w:spacing w:val="-12"/>
          <w:w w:val="105"/>
        </w:rPr>
        <w:t> </w:t>
      </w:r>
      <w:bookmarkEnd w:id="55"/>
      <w:r>
        <w:rPr>
          <w:w w:val="105"/>
        </w:rPr>
        <w:t>complexes</w:t>
      </w:r>
    </w:p>
    <w:p>
      <w:pPr>
        <w:pStyle w:val="BodyText"/>
        <w:spacing w:before="9"/>
        <w:rPr>
          <w:b/>
          <w:sz w:val="20"/>
        </w:rPr>
      </w:pPr>
    </w:p>
    <w:p>
      <w:pPr>
        <w:pStyle w:val="BodyText"/>
        <w:spacing w:before="1"/>
        <w:ind w:left="1753"/>
      </w:pPr>
      <w:r>
        <w:rPr/>
        <w:t>The</w:t>
      </w:r>
      <w:r>
        <w:rPr>
          <w:spacing w:val="20"/>
        </w:rPr>
        <w:t> </w:t>
      </w:r>
      <w:r>
        <w:rPr/>
        <w:t>UV</w:t>
      </w:r>
      <w:r>
        <w:rPr>
          <w:spacing w:val="28"/>
        </w:rPr>
        <w:t> </w:t>
      </w:r>
      <w:r>
        <w:rPr/>
        <w:t>spectra</w:t>
      </w:r>
      <w:r>
        <w:rPr>
          <w:spacing w:val="29"/>
        </w:rPr>
        <w:t> </w:t>
      </w:r>
      <w:r>
        <w:rPr/>
        <w:t>of</w:t>
      </w:r>
      <w:r>
        <w:rPr>
          <w:spacing w:val="7"/>
        </w:rPr>
        <w:t> </w:t>
      </w:r>
      <w:r>
        <w:rPr/>
        <w:t>artemether</w:t>
      </w:r>
      <w:r>
        <w:rPr>
          <w:spacing w:val="18"/>
        </w:rPr>
        <w:t> </w:t>
      </w:r>
      <w:r>
        <w:rPr/>
        <w:t>and</w:t>
      </w:r>
      <w:r>
        <w:rPr>
          <w:spacing w:val="21"/>
        </w:rPr>
        <w:t> </w:t>
      </w:r>
      <w:r>
        <w:rPr/>
        <w:t>its</w:t>
      </w:r>
      <w:r>
        <w:rPr>
          <w:spacing w:val="10"/>
        </w:rPr>
        <w:t> </w:t>
      </w:r>
      <w:r>
        <w:rPr/>
        <w:t>1:1</w:t>
      </w:r>
      <w:r>
        <w:rPr>
          <w:spacing w:val="31"/>
        </w:rPr>
        <w:t> </w:t>
      </w:r>
      <w:r>
        <w:rPr/>
        <w:t>M</w:t>
      </w:r>
      <w:r>
        <w:rPr>
          <w:spacing w:val="23"/>
        </w:rPr>
        <w:t> </w:t>
      </w:r>
      <w:r>
        <w:rPr/>
        <w:t>complex</w:t>
      </w:r>
      <w:r>
        <w:rPr>
          <w:spacing w:val="12"/>
        </w:rPr>
        <w:t> </w:t>
      </w:r>
      <w:r>
        <w:rPr/>
        <w:t>are</w:t>
      </w:r>
      <w:r>
        <w:rPr>
          <w:spacing w:val="20"/>
        </w:rPr>
        <w:t> </w:t>
      </w:r>
      <w:r>
        <w:rPr/>
        <w:t>given</w:t>
      </w:r>
      <w:r>
        <w:rPr>
          <w:spacing w:val="13"/>
        </w:rPr>
        <w:t> </w:t>
      </w:r>
      <w:r>
        <w:rPr/>
        <w:t>in</w:t>
      </w:r>
      <w:r>
        <w:rPr>
          <w:spacing w:val="21"/>
        </w:rPr>
        <w:t> </w:t>
      </w:r>
      <w:r>
        <w:rPr/>
        <w:t>Figures</w:t>
      </w:r>
      <w:r>
        <w:rPr>
          <w:spacing w:val="10"/>
        </w:rPr>
        <w:t> </w:t>
      </w:r>
      <w:r>
        <w:rPr/>
        <w:t>4.13</w:t>
      </w:r>
      <w:r>
        <w:rPr>
          <w:spacing w:val="22"/>
        </w:rPr>
        <w:t> </w:t>
      </w:r>
      <w:r>
        <w:rPr/>
        <w:t>and</w:t>
      </w:r>
      <w:r>
        <w:rPr>
          <w:spacing w:val="12"/>
        </w:rPr>
        <w:t> </w:t>
      </w:r>
      <w:r>
        <w:rPr/>
        <w:t>4.14.</w:t>
      </w:r>
    </w:p>
    <w:p>
      <w:pPr>
        <w:pStyle w:val="BodyText"/>
        <w:rPr>
          <w:sz w:val="26"/>
        </w:rPr>
      </w:pPr>
    </w:p>
    <w:p>
      <w:pPr>
        <w:pStyle w:val="BodyText"/>
        <w:spacing w:line="504" w:lineRule="auto" w:before="228"/>
        <w:ind w:left="1392" w:right="831" w:firstLine="360"/>
      </w:pPr>
      <w:r>
        <w:rPr>
          <w:w w:val="105"/>
        </w:rPr>
        <w:t>The</w:t>
      </w:r>
      <w:r>
        <w:rPr>
          <w:spacing w:val="22"/>
          <w:w w:val="105"/>
        </w:rPr>
        <w:t> </w:t>
      </w:r>
      <w:r>
        <w:rPr>
          <w:w w:val="105"/>
        </w:rPr>
        <w:t>UV</w:t>
      </w:r>
      <w:r>
        <w:rPr>
          <w:spacing w:val="27"/>
          <w:w w:val="105"/>
        </w:rPr>
        <w:t> </w:t>
      </w:r>
      <w:r>
        <w:rPr>
          <w:w w:val="105"/>
        </w:rPr>
        <w:t>spectrum</w:t>
      </w:r>
      <w:r>
        <w:rPr>
          <w:spacing w:val="22"/>
          <w:w w:val="105"/>
        </w:rPr>
        <w:t> </w:t>
      </w:r>
      <w:r>
        <w:rPr>
          <w:w w:val="105"/>
        </w:rPr>
        <w:t>of</w:t>
      </w:r>
      <w:r>
        <w:rPr>
          <w:spacing w:val="20"/>
          <w:w w:val="105"/>
        </w:rPr>
        <w:t> </w:t>
      </w:r>
      <w:r>
        <w:rPr>
          <w:w w:val="105"/>
        </w:rPr>
        <w:t>artemether</w:t>
      </w:r>
      <w:r>
        <w:rPr>
          <w:spacing w:val="27"/>
          <w:w w:val="105"/>
        </w:rPr>
        <w:t> </w:t>
      </w:r>
      <w:r>
        <w:rPr>
          <w:w w:val="105"/>
        </w:rPr>
        <w:t>gave</w:t>
      </w:r>
      <w:r>
        <w:rPr>
          <w:spacing w:val="22"/>
          <w:w w:val="105"/>
        </w:rPr>
        <w:t> </w:t>
      </w:r>
      <w:r>
        <w:rPr>
          <w:w w:val="105"/>
        </w:rPr>
        <w:t>a</w:t>
      </w:r>
      <w:r>
        <w:rPr>
          <w:spacing w:val="22"/>
          <w:w w:val="105"/>
        </w:rPr>
        <w:t> </w:t>
      </w:r>
      <w:r>
        <w:rPr>
          <w:w w:val="105"/>
        </w:rPr>
        <w:t>λ</w:t>
      </w:r>
      <w:r>
        <w:rPr>
          <w:w w:val="105"/>
          <w:vertAlign w:val="subscript"/>
        </w:rPr>
        <w:t>max</w:t>
      </w:r>
      <w:r>
        <w:rPr>
          <w:spacing w:val="20"/>
          <w:w w:val="105"/>
          <w:vertAlign w:val="baseline"/>
        </w:rPr>
        <w:t> </w:t>
      </w:r>
      <w:r>
        <w:rPr>
          <w:w w:val="105"/>
          <w:vertAlign w:val="baseline"/>
        </w:rPr>
        <w:t>(wavelength</w:t>
      </w:r>
      <w:r>
        <w:rPr>
          <w:spacing w:val="29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20"/>
          <w:w w:val="105"/>
          <w:vertAlign w:val="baseline"/>
        </w:rPr>
        <w:t> </w:t>
      </w:r>
      <w:r>
        <w:rPr>
          <w:w w:val="105"/>
          <w:vertAlign w:val="baseline"/>
        </w:rPr>
        <w:t>maximum</w:t>
      </w:r>
      <w:r>
        <w:rPr>
          <w:spacing w:val="22"/>
          <w:w w:val="105"/>
          <w:vertAlign w:val="baseline"/>
        </w:rPr>
        <w:t> </w:t>
      </w:r>
      <w:r>
        <w:rPr>
          <w:w w:val="105"/>
          <w:vertAlign w:val="baseline"/>
        </w:rPr>
        <w:t>absorbance)</w:t>
      </w:r>
      <w:r>
        <w:rPr>
          <w:spacing w:val="27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-58"/>
          <w:w w:val="105"/>
          <w:vertAlign w:val="baseline"/>
        </w:rPr>
        <w:t> </w:t>
      </w:r>
      <w:r>
        <w:rPr>
          <w:w w:val="105"/>
          <w:vertAlign w:val="baseline"/>
        </w:rPr>
        <w:t>254 nm.</w:t>
      </w:r>
    </w:p>
    <w:p>
      <w:pPr>
        <w:spacing w:after="0" w:line="504" w:lineRule="auto"/>
        <w:sectPr>
          <w:pgSz w:w="12240" w:h="15840"/>
          <w:pgMar w:header="0" w:footer="1012" w:top="1500" w:bottom="1200" w:left="480" w:right="600"/>
        </w:sectPr>
      </w:pPr>
    </w:p>
    <w:p>
      <w:pPr>
        <w:pStyle w:val="BodyText"/>
        <w:ind w:left="1097"/>
        <w:rPr>
          <w:sz w:val="20"/>
        </w:rPr>
      </w:pPr>
      <w:r>
        <w:rPr>
          <w:sz w:val="20"/>
        </w:rPr>
        <w:drawing>
          <wp:inline distT="0" distB="0" distL="0" distR="0">
            <wp:extent cx="5723477" cy="6701408"/>
            <wp:effectExtent l="0" t="0" r="0" b="0"/>
            <wp:docPr id="41" name="image2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3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3477" cy="6701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Heading2"/>
        <w:spacing w:before="135"/>
        <w:ind w:left="1392" w:right="1624"/>
        <w:jc w:val="center"/>
      </w:pPr>
      <w:r>
        <w:rPr>
          <w:w w:val="105"/>
        </w:rPr>
        <w:t>Figure</w:t>
      </w:r>
      <w:r>
        <w:rPr>
          <w:spacing w:val="-6"/>
          <w:w w:val="105"/>
        </w:rPr>
        <w:t> </w:t>
      </w:r>
      <w:r>
        <w:rPr>
          <w:w w:val="105"/>
        </w:rPr>
        <w:t>4.13:</w:t>
      </w:r>
      <w:r>
        <w:rPr>
          <w:spacing w:val="47"/>
          <w:w w:val="105"/>
        </w:rPr>
        <w:t> </w:t>
      </w:r>
      <w:r>
        <w:rPr>
          <w:w w:val="105"/>
        </w:rPr>
        <w:t>UV</w:t>
      </w:r>
      <w:r>
        <w:rPr>
          <w:spacing w:val="-12"/>
          <w:w w:val="105"/>
        </w:rPr>
        <w:t> </w:t>
      </w:r>
      <w:r>
        <w:rPr>
          <w:w w:val="105"/>
        </w:rPr>
        <w:t>spectrum</w:t>
      </w:r>
      <w:r>
        <w:rPr>
          <w:spacing w:val="-11"/>
          <w:w w:val="105"/>
        </w:rPr>
        <w:t> </w:t>
      </w:r>
      <w:r>
        <w:rPr>
          <w:w w:val="105"/>
        </w:rPr>
        <w:t>for</w:t>
      </w:r>
      <w:r>
        <w:rPr>
          <w:spacing w:val="-5"/>
          <w:w w:val="105"/>
        </w:rPr>
        <w:t> </w:t>
      </w:r>
      <w:r>
        <w:rPr>
          <w:w w:val="105"/>
        </w:rPr>
        <w:t>pure</w:t>
      </w:r>
      <w:r>
        <w:rPr>
          <w:spacing w:val="-5"/>
          <w:w w:val="105"/>
        </w:rPr>
        <w:t> </w:t>
      </w:r>
      <w:r>
        <w:rPr>
          <w:w w:val="105"/>
        </w:rPr>
        <w:t>artemether</w:t>
      </w:r>
      <w:r>
        <w:rPr>
          <w:spacing w:val="-5"/>
          <w:w w:val="105"/>
        </w:rPr>
        <w:t> </w:t>
      </w:r>
      <w:r>
        <w:rPr>
          <w:w w:val="105"/>
        </w:rPr>
        <w:t>showing</w:t>
      </w:r>
      <w:r>
        <w:rPr>
          <w:spacing w:val="2"/>
          <w:w w:val="105"/>
        </w:rPr>
        <w:t> </w:t>
      </w:r>
      <w:r>
        <w:rPr>
          <w:w w:val="105"/>
        </w:rPr>
        <w:t>peak</w:t>
      </w:r>
      <w:r>
        <w:rPr>
          <w:spacing w:val="-3"/>
          <w:w w:val="105"/>
        </w:rPr>
        <w:t> </w:t>
      </w:r>
      <w:r>
        <w:rPr>
          <w:w w:val="105"/>
        </w:rPr>
        <w:t>at</w:t>
      </w:r>
      <w:r>
        <w:rPr>
          <w:spacing w:val="-7"/>
          <w:w w:val="105"/>
        </w:rPr>
        <w:t> </w:t>
      </w:r>
      <w:r>
        <w:rPr>
          <w:w w:val="105"/>
        </w:rPr>
        <w:t>254</w:t>
      </w:r>
      <w:r>
        <w:rPr>
          <w:spacing w:val="-4"/>
          <w:w w:val="105"/>
        </w:rPr>
        <w:t> </w:t>
      </w:r>
      <w:r>
        <w:rPr>
          <w:w w:val="105"/>
        </w:rPr>
        <w:t>nm.</w:t>
      </w:r>
    </w:p>
    <w:p>
      <w:pPr>
        <w:spacing w:after="0"/>
        <w:jc w:val="center"/>
        <w:sectPr>
          <w:pgSz w:w="12240" w:h="15840"/>
          <w:pgMar w:header="0" w:footer="1012" w:top="1500" w:bottom="1200" w:left="480" w:right="600"/>
        </w:sectPr>
      </w:pPr>
    </w:p>
    <w:p>
      <w:pPr>
        <w:pStyle w:val="BodyText"/>
        <w:ind w:left="1240"/>
        <w:rPr>
          <w:sz w:val="20"/>
        </w:rPr>
      </w:pPr>
      <w:r>
        <w:rPr>
          <w:sz w:val="20"/>
        </w:rPr>
        <w:drawing>
          <wp:inline distT="0" distB="0" distL="0" distR="0">
            <wp:extent cx="5860413" cy="6254496"/>
            <wp:effectExtent l="0" t="0" r="0" b="0"/>
            <wp:docPr id="43" name="image2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4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0413" cy="6254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136"/>
        <w:ind w:left="1753" w:right="0" w:firstLine="0"/>
        <w:jc w:val="left"/>
        <w:rPr>
          <w:b/>
          <w:sz w:val="23"/>
        </w:rPr>
      </w:pPr>
      <w:r>
        <w:rPr>
          <w:b/>
          <w:sz w:val="23"/>
        </w:rPr>
        <w:t>Figure</w:t>
      </w:r>
      <w:r>
        <w:rPr>
          <w:b/>
          <w:spacing w:val="33"/>
          <w:sz w:val="23"/>
        </w:rPr>
        <w:t> </w:t>
      </w:r>
      <w:r>
        <w:rPr>
          <w:b/>
          <w:sz w:val="23"/>
        </w:rPr>
        <w:t>4.14:  </w:t>
      </w:r>
      <w:r>
        <w:rPr>
          <w:b/>
          <w:spacing w:val="2"/>
          <w:sz w:val="23"/>
        </w:rPr>
        <w:t> </w:t>
      </w:r>
      <w:r>
        <w:rPr>
          <w:b/>
          <w:sz w:val="23"/>
        </w:rPr>
        <w:t>UV</w:t>
      </w:r>
      <w:r>
        <w:rPr>
          <w:b/>
          <w:spacing w:val="21"/>
          <w:sz w:val="23"/>
        </w:rPr>
        <w:t> </w:t>
      </w:r>
      <w:r>
        <w:rPr>
          <w:b/>
          <w:sz w:val="23"/>
        </w:rPr>
        <w:t>spectrum</w:t>
      </w:r>
      <w:r>
        <w:rPr>
          <w:b/>
          <w:spacing w:val="24"/>
          <w:sz w:val="23"/>
        </w:rPr>
        <w:t> </w:t>
      </w:r>
      <w:r>
        <w:rPr>
          <w:b/>
          <w:sz w:val="23"/>
        </w:rPr>
        <w:t>for</w:t>
      </w:r>
      <w:r>
        <w:rPr>
          <w:b/>
          <w:spacing w:val="33"/>
          <w:sz w:val="23"/>
        </w:rPr>
        <w:t> </w:t>
      </w:r>
      <w:r>
        <w:rPr>
          <w:b/>
          <w:sz w:val="23"/>
        </w:rPr>
        <w:t>(1:1)</w:t>
      </w:r>
      <w:r>
        <w:rPr>
          <w:b/>
          <w:spacing w:val="30"/>
          <w:sz w:val="23"/>
        </w:rPr>
        <w:t> </w:t>
      </w:r>
      <w:r>
        <w:rPr>
          <w:b/>
          <w:sz w:val="23"/>
        </w:rPr>
        <w:t>artemether-2-HP-β-CD</w:t>
      </w:r>
      <w:r>
        <w:rPr>
          <w:b/>
          <w:spacing w:val="30"/>
          <w:sz w:val="23"/>
        </w:rPr>
        <w:t> </w:t>
      </w:r>
      <w:r>
        <w:rPr>
          <w:b/>
          <w:sz w:val="23"/>
        </w:rPr>
        <w:t>complex</w:t>
      </w:r>
    </w:p>
    <w:p>
      <w:pPr>
        <w:spacing w:after="0"/>
        <w:jc w:val="left"/>
        <w:rPr>
          <w:sz w:val="23"/>
        </w:rPr>
        <w:sectPr>
          <w:pgSz w:w="12240" w:h="15840"/>
          <w:pgMar w:header="0" w:footer="1012" w:top="1360" w:bottom="1200" w:left="480" w:right="600"/>
        </w:sectPr>
      </w:pPr>
    </w:p>
    <w:p>
      <w:pPr>
        <w:pStyle w:val="Heading2"/>
        <w:numPr>
          <w:ilvl w:val="1"/>
          <w:numId w:val="31"/>
        </w:numPr>
        <w:tabs>
          <w:tab w:pos="2114" w:val="left" w:leader="none"/>
        </w:tabs>
        <w:spacing w:line="240" w:lineRule="auto" w:before="69" w:after="0"/>
        <w:ind w:left="2113" w:right="0" w:hanging="361"/>
        <w:jc w:val="left"/>
      </w:pPr>
      <w:bookmarkStart w:name="_TOC_250019" w:id="56"/>
      <w:r>
        <w:rPr/>
        <w:t>DISSOLUTION</w:t>
      </w:r>
      <w:r>
        <w:rPr>
          <w:spacing w:val="71"/>
        </w:rPr>
        <w:t> </w:t>
      </w:r>
      <w:bookmarkEnd w:id="56"/>
      <w:r>
        <w:rPr/>
        <w:t>CHARACTERISTICS</w:t>
      </w:r>
    </w:p>
    <w:p>
      <w:pPr>
        <w:pStyle w:val="BodyText"/>
        <w:rPr>
          <w:b/>
          <w:sz w:val="26"/>
        </w:rPr>
      </w:pPr>
    </w:p>
    <w:p>
      <w:pPr>
        <w:pStyle w:val="ListParagraph"/>
        <w:numPr>
          <w:ilvl w:val="2"/>
          <w:numId w:val="33"/>
        </w:numPr>
        <w:tabs>
          <w:tab w:pos="2113" w:val="left" w:leader="none"/>
          <w:tab w:pos="2114" w:val="left" w:leader="none"/>
        </w:tabs>
        <w:spacing w:line="504" w:lineRule="auto" w:before="229" w:after="0"/>
        <w:ind w:left="2113" w:right="841" w:hanging="721"/>
        <w:jc w:val="left"/>
        <w:rPr>
          <w:b/>
          <w:sz w:val="23"/>
        </w:rPr>
      </w:pPr>
      <w:r>
        <w:rPr>
          <w:b/>
          <w:w w:val="105"/>
          <w:sz w:val="23"/>
        </w:rPr>
        <w:t>Dissolution</w:t>
      </w:r>
      <w:r>
        <w:rPr>
          <w:b/>
          <w:spacing w:val="-10"/>
          <w:w w:val="105"/>
          <w:sz w:val="23"/>
        </w:rPr>
        <w:t> </w:t>
      </w:r>
      <w:r>
        <w:rPr>
          <w:b/>
          <w:w w:val="105"/>
          <w:sz w:val="23"/>
        </w:rPr>
        <w:t>Profile</w:t>
      </w:r>
      <w:r>
        <w:rPr>
          <w:b/>
          <w:spacing w:val="-8"/>
          <w:w w:val="105"/>
          <w:sz w:val="23"/>
        </w:rPr>
        <w:t> </w:t>
      </w:r>
      <w:r>
        <w:rPr>
          <w:b/>
          <w:w w:val="105"/>
          <w:sz w:val="23"/>
        </w:rPr>
        <w:t>of</w:t>
      </w:r>
      <w:r>
        <w:rPr>
          <w:b/>
          <w:spacing w:val="-6"/>
          <w:w w:val="105"/>
          <w:sz w:val="23"/>
        </w:rPr>
        <w:t> </w:t>
      </w:r>
      <w:r>
        <w:rPr>
          <w:b/>
          <w:w w:val="105"/>
          <w:sz w:val="23"/>
        </w:rPr>
        <w:t>Pure</w:t>
      </w:r>
      <w:r>
        <w:rPr>
          <w:b/>
          <w:spacing w:val="-6"/>
          <w:w w:val="105"/>
          <w:sz w:val="23"/>
        </w:rPr>
        <w:t> </w:t>
      </w:r>
      <w:r>
        <w:rPr>
          <w:b/>
          <w:w w:val="105"/>
          <w:sz w:val="23"/>
        </w:rPr>
        <w:t>drug</w:t>
      </w:r>
      <w:r>
        <w:rPr>
          <w:b/>
          <w:spacing w:val="-4"/>
          <w:w w:val="105"/>
          <w:sz w:val="23"/>
        </w:rPr>
        <w:t> </w:t>
      </w:r>
      <w:r>
        <w:rPr>
          <w:b/>
          <w:w w:val="105"/>
          <w:sz w:val="23"/>
        </w:rPr>
        <w:t>and</w:t>
      </w:r>
      <w:r>
        <w:rPr>
          <w:b/>
          <w:spacing w:val="-9"/>
          <w:w w:val="105"/>
          <w:sz w:val="23"/>
        </w:rPr>
        <w:t> </w:t>
      </w:r>
      <w:r>
        <w:rPr>
          <w:b/>
          <w:w w:val="105"/>
          <w:sz w:val="23"/>
        </w:rPr>
        <w:t>inclusion</w:t>
      </w:r>
      <w:r>
        <w:rPr>
          <w:b/>
          <w:spacing w:val="-10"/>
          <w:w w:val="105"/>
          <w:sz w:val="23"/>
        </w:rPr>
        <w:t> </w:t>
      </w:r>
      <w:r>
        <w:rPr>
          <w:b/>
          <w:w w:val="105"/>
          <w:sz w:val="23"/>
        </w:rPr>
        <w:t>complexes</w:t>
      </w:r>
      <w:r>
        <w:rPr>
          <w:b/>
          <w:spacing w:val="-5"/>
          <w:w w:val="105"/>
          <w:sz w:val="23"/>
        </w:rPr>
        <w:t> </w:t>
      </w:r>
      <w:r>
        <w:rPr>
          <w:b/>
          <w:w w:val="105"/>
          <w:sz w:val="23"/>
        </w:rPr>
        <w:t>in</w:t>
      </w:r>
      <w:r>
        <w:rPr>
          <w:b/>
          <w:spacing w:val="-9"/>
          <w:w w:val="105"/>
          <w:sz w:val="23"/>
        </w:rPr>
        <w:t> </w:t>
      </w:r>
      <w:r>
        <w:rPr>
          <w:b/>
          <w:w w:val="105"/>
          <w:sz w:val="23"/>
        </w:rPr>
        <w:t>Simulated</w:t>
      </w:r>
      <w:r>
        <w:rPr>
          <w:b/>
          <w:spacing w:val="-9"/>
          <w:w w:val="105"/>
          <w:sz w:val="23"/>
        </w:rPr>
        <w:t> </w:t>
      </w:r>
      <w:r>
        <w:rPr>
          <w:b/>
          <w:w w:val="105"/>
          <w:sz w:val="23"/>
        </w:rPr>
        <w:t>Intestinal</w:t>
      </w:r>
      <w:r>
        <w:rPr>
          <w:b/>
          <w:spacing w:val="-58"/>
          <w:w w:val="105"/>
          <w:sz w:val="23"/>
        </w:rPr>
        <w:t> </w:t>
      </w:r>
      <w:r>
        <w:rPr>
          <w:b/>
          <w:w w:val="105"/>
          <w:sz w:val="23"/>
        </w:rPr>
        <w:t>Fluid</w:t>
      </w:r>
      <w:r>
        <w:rPr>
          <w:b/>
          <w:spacing w:val="-6"/>
          <w:w w:val="105"/>
          <w:sz w:val="23"/>
        </w:rPr>
        <w:t> </w:t>
      </w:r>
      <w:r>
        <w:rPr>
          <w:b/>
          <w:w w:val="105"/>
          <w:sz w:val="23"/>
        </w:rPr>
        <w:t>(pH</w:t>
      </w:r>
      <w:r>
        <w:rPr>
          <w:b/>
          <w:spacing w:val="-1"/>
          <w:w w:val="105"/>
          <w:sz w:val="23"/>
        </w:rPr>
        <w:t> </w:t>
      </w:r>
      <w:r>
        <w:rPr>
          <w:b/>
          <w:w w:val="105"/>
          <w:sz w:val="23"/>
        </w:rPr>
        <w:t>7.4)</w:t>
      </w:r>
    </w:p>
    <w:p>
      <w:pPr>
        <w:pStyle w:val="BodyText"/>
        <w:spacing w:line="496" w:lineRule="auto" w:before="229"/>
        <w:ind w:left="1392" w:firstLine="360"/>
      </w:pPr>
      <w:r>
        <w:rPr>
          <w:w w:val="105"/>
        </w:rPr>
        <w:t>The</w:t>
      </w:r>
      <w:r>
        <w:rPr>
          <w:spacing w:val="50"/>
          <w:w w:val="105"/>
        </w:rPr>
        <w:t> </w:t>
      </w:r>
      <w:r>
        <w:rPr>
          <w:w w:val="105"/>
        </w:rPr>
        <w:t>dissolution</w:t>
      </w:r>
      <w:r>
        <w:rPr>
          <w:spacing w:val="52"/>
          <w:w w:val="105"/>
        </w:rPr>
        <w:t> </w:t>
      </w:r>
      <w:r>
        <w:rPr>
          <w:w w:val="105"/>
        </w:rPr>
        <w:t>profiles</w:t>
      </w:r>
      <w:r>
        <w:rPr>
          <w:spacing w:val="56"/>
          <w:w w:val="105"/>
        </w:rPr>
        <w:t> </w:t>
      </w:r>
      <w:r>
        <w:rPr>
          <w:w w:val="105"/>
        </w:rPr>
        <w:t>of</w:t>
      </w:r>
      <w:r>
        <w:rPr>
          <w:spacing w:val="49"/>
          <w:w w:val="105"/>
        </w:rPr>
        <w:t> </w:t>
      </w:r>
      <w:r>
        <w:rPr>
          <w:w w:val="105"/>
        </w:rPr>
        <w:t>the</w:t>
      </w:r>
      <w:r>
        <w:rPr>
          <w:spacing w:val="58"/>
          <w:w w:val="105"/>
        </w:rPr>
        <w:t> </w:t>
      </w:r>
      <w:r>
        <w:rPr>
          <w:w w:val="105"/>
        </w:rPr>
        <w:t>pure</w:t>
      </w:r>
      <w:r>
        <w:rPr>
          <w:spacing w:val="51"/>
          <w:w w:val="105"/>
        </w:rPr>
        <w:t> </w:t>
      </w:r>
      <w:r>
        <w:rPr>
          <w:w w:val="105"/>
        </w:rPr>
        <w:t>drug,</w:t>
      </w:r>
      <w:r>
        <w:rPr>
          <w:spacing w:val="53"/>
          <w:w w:val="105"/>
        </w:rPr>
        <w:t> </w:t>
      </w:r>
      <w:r>
        <w:rPr>
          <w:w w:val="105"/>
        </w:rPr>
        <w:t>the</w:t>
      </w:r>
      <w:r>
        <w:rPr>
          <w:spacing w:val="51"/>
          <w:w w:val="105"/>
        </w:rPr>
        <w:t> </w:t>
      </w:r>
      <w:r>
        <w:rPr>
          <w:w w:val="105"/>
        </w:rPr>
        <w:t>various</w:t>
      </w:r>
      <w:r>
        <w:rPr>
          <w:spacing w:val="50"/>
          <w:w w:val="105"/>
        </w:rPr>
        <w:t> </w:t>
      </w:r>
      <w:r>
        <w:rPr>
          <w:w w:val="105"/>
        </w:rPr>
        <w:t>inclusion</w:t>
      </w:r>
      <w:r>
        <w:rPr>
          <w:spacing w:val="58"/>
          <w:w w:val="105"/>
        </w:rPr>
        <w:t> </w:t>
      </w:r>
      <w:r>
        <w:rPr>
          <w:w w:val="105"/>
        </w:rPr>
        <w:t>complexes</w:t>
      </w:r>
      <w:r>
        <w:rPr>
          <w:spacing w:val="50"/>
          <w:w w:val="105"/>
        </w:rPr>
        <w:t> </w:t>
      </w:r>
      <w:r>
        <w:rPr>
          <w:w w:val="105"/>
        </w:rPr>
        <w:t>and</w:t>
      </w:r>
      <w:r>
        <w:rPr>
          <w:spacing w:val="52"/>
          <w:w w:val="105"/>
        </w:rPr>
        <w:t> </w:t>
      </w:r>
      <w:r>
        <w:rPr>
          <w:w w:val="105"/>
        </w:rPr>
        <w:t>the</w:t>
      </w:r>
      <w:r>
        <w:rPr>
          <w:spacing w:val="-58"/>
          <w:w w:val="105"/>
        </w:rPr>
        <w:t> </w:t>
      </w:r>
      <w:r>
        <w:rPr>
          <w:w w:val="105"/>
        </w:rPr>
        <w:t>commercial</w:t>
      </w:r>
      <w:r>
        <w:rPr>
          <w:spacing w:val="-2"/>
          <w:w w:val="105"/>
        </w:rPr>
        <w:t> </w:t>
      </w:r>
      <w:r>
        <w:rPr>
          <w:w w:val="105"/>
        </w:rPr>
        <w:t>parenteral</w:t>
      </w:r>
      <w:r>
        <w:rPr>
          <w:spacing w:val="-2"/>
          <w:w w:val="105"/>
        </w:rPr>
        <w:t> </w:t>
      </w:r>
      <w:r>
        <w:rPr>
          <w:w w:val="105"/>
        </w:rPr>
        <w:t>product</w:t>
      </w:r>
      <w:r>
        <w:rPr>
          <w:spacing w:val="-2"/>
          <w:w w:val="105"/>
        </w:rPr>
        <w:t> </w:t>
      </w:r>
      <w:r>
        <w:rPr>
          <w:w w:val="105"/>
        </w:rPr>
        <w:t>in</w:t>
      </w:r>
      <w:r>
        <w:rPr>
          <w:spacing w:val="-4"/>
          <w:w w:val="105"/>
        </w:rPr>
        <w:t> </w:t>
      </w:r>
      <w:r>
        <w:rPr>
          <w:w w:val="105"/>
        </w:rPr>
        <w:t>phosphate</w:t>
      </w:r>
      <w:r>
        <w:rPr>
          <w:spacing w:val="-4"/>
          <w:w w:val="105"/>
        </w:rPr>
        <w:t> </w:t>
      </w:r>
      <w:r>
        <w:rPr>
          <w:w w:val="105"/>
        </w:rPr>
        <w:t>buffer</w:t>
      </w:r>
      <w:r>
        <w:rPr>
          <w:spacing w:val="8"/>
          <w:w w:val="105"/>
        </w:rPr>
        <w:t> </w:t>
      </w:r>
      <w:r>
        <w:rPr>
          <w:w w:val="105"/>
        </w:rPr>
        <w:t>(pH</w:t>
      </w:r>
      <w:r>
        <w:rPr>
          <w:spacing w:val="-7"/>
          <w:w w:val="105"/>
        </w:rPr>
        <w:t> </w:t>
      </w:r>
      <w:r>
        <w:rPr>
          <w:w w:val="105"/>
        </w:rPr>
        <w:t>7.4)</w:t>
      </w:r>
      <w:r>
        <w:rPr>
          <w:spacing w:val="-6"/>
          <w:w w:val="105"/>
        </w:rPr>
        <w:t> </w:t>
      </w:r>
      <w:r>
        <w:rPr>
          <w:w w:val="105"/>
        </w:rPr>
        <w:t>are</w:t>
      </w:r>
      <w:r>
        <w:rPr>
          <w:spacing w:val="-5"/>
          <w:w w:val="105"/>
        </w:rPr>
        <w:t> </w:t>
      </w:r>
      <w:r>
        <w:rPr>
          <w:w w:val="105"/>
        </w:rPr>
        <w:t>shown</w:t>
      </w:r>
      <w:r>
        <w:rPr>
          <w:spacing w:val="-3"/>
          <w:w w:val="105"/>
        </w:rPr>
        <w:t> </w:t>
      </w:r>
      <w:r>
        <w:rPr>
          <w:w w:val="105"/>
        </w:rPr>
        <w:t>in</w:t>
      </w:r>
      <w:r>
        <w:rPr>
          <w:spacing w:val="-4"/>
          <w:w w:val="105"/>
        </w:rPr>
        <w:t> </w:t>
      </w:r>
      <w:r>
        <w:rPr>
          <w:w w:val="105"/>
        </w:rPr>
        <w:t>Figure</w:t>
      </w:r>
      <w:r>
        <w:rPr>
          <w:spacing w:val="-5"/>
          <w:w w:val="105"/>
        </w:rPr>
        <w:t> </w:t>
      </w:r>
      <w:r>
        <w:rPr>
          <w:w w:val="105"/>
        </w:rPr>
        <w:t>4.15.</w:t>
      </w:r>
    </w:p>
    <w:p>
      <w:pPr>
        <w:spacing w:after="0" w:line="496" w:lineRule="auto"/>
        <w:sectPr>
          <w:pgSz w:w="12240" w:h="15840"/>
          <w:pgMar w:header="0" w:footer="1012" w:top="1380" w:bottom="1200" w:left="480" w:right="600"/>
        </w:sectPr>
      </w:pPr>
    </w:p>
    <w:p>
      <w:pPr>
        <w:pStyle w:val="BodyText"/>
        <w:ind w:left="1752"/>
        <w:rPr>
          <w:sz w:val="20"/>
        </w:rPr>
      </w:pPr>
      <w:r>
        <w:rPr>
          <w:sz w:val="20"/>
        </w:rPr>
        <w:drawing>
          <wp:inline distT="0" distB="0" distL="0" distR="0">
            <wp:extent cx="5570359" cy="6991350"/>
            <wp:effectExtent l="0" t="0" r="0" b="0"/>
            <wp:docPr id="45" name="image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5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0359" cy="699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7"/>
        </w:rPr>
      </w:pPr>
    </w:p>
    <w:p>
      <w:pPr>
        <w:pStyle w:val="Heading2"/>
        <w:spacing w:line="252" w:lineRule="auto" w:before="97"/>
        <w:ind w:right="839" w:hanging="1442"/>
        <w:jc w:val="both"/>
      </w:pPr>
      <w:r>
        <w:rPr>
          <w:w w:val="105"/>
        </w:rPr>
        <w:t>Figure 4.15:</w:t>
      </w:r>
      <w:r>
        <w:rPr>
          <w:spacing w:val="1"/>
          <w:w w:val="105"/>
        </w:rPr>
        <w:t> </w:t>
      </w:r>
      <w:r>
        <w:rPr>
          <w:w w:val="105"/>
        </w:rPr>
        <w:t>Dissolution profile of pure artemether, artemether-2-hydroxypropyl-β-</w:t>
      </w:r>
      <w:r>
        <w:rPr>
          <w:spacing w:val="1"/>
          <w:w w:val="105"/>
        </w:rPr>
        <w:t> </w:t>
      </w:r>
      <w:r>
        <w:rPr>
          <w:w w:val="105"/>
        </w:rPr>
        <w:t>CD</w:t>
      </w:r>
      <w:r>
        <w:rPr>
          <w:spacing w:val="1"/>
          <w:w w:val="105"/>
        </w:rPr>
        <w:t> </w:t>
      </w:r>
      <w:r>
        <w:rPr>
          <w:w w:val="105"/>
        </w:rPr>
        <w:t>complexes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a</w:t>
      </w:r>
      <w:r>
        <w:rPr>
          <w:spacing w:val="1"/>
          <w:w w:val="105"/>
        </w:rPr>
        <w:t> </w:t>
      </w:r>
      <w:r>
        <w:rPr>
          <w:w w:val="105"/>
        </w:rPr>
        <w:t>commercial</w:t>
      </w:r>
      <w:r>
        <w:rPr>
          <w:spacing w:val="1"/>
          <w:w w:val="105"/>
        </w:rPr>
        <w:t> </w:t>
      </w:r>
      <w:r>
        <w:rPr>
          <w:w w:val="105"/>
        </w:rPr>
        <w:t>parenteral</w:t>
      </w:r>
      <w:r>
        <w:rPr>
          <w:spacing w:val="1"/>
          <w:w w:val="105"/>
        </w:rPr>
        <w:t> </w:t>
      </w:r>
      <w:r>
        <w:rPr>
          <w:w w:val="105"/>
        </w:rPr>
        <w:t>product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simulated</w:t>
      </w:r>
      <w:r>
        <w:rPr>
          <w:spacing w:val="1"/>
          <w:w w:val="105"/>
        </w:rPr>
        <w:t> </w:t>
      </w:r>
      <w:r>
        <w:rPr>
          <w:w w:val="105"/>
        </w:rPr>
        <w:t>intestinal</w:t>
      </w:r>
      <w:r>
        <w:rPr>
          <w:spacing w:val="1"/>
          <w:w w:val="105"/>
        </w:rPr>
        <w:t> </w:t>
      </w:r>
      <w:r>
        <w:rPr>
          <w:w w:val="105"/>
        </w:rPr>
        <w:t>fluid</w:t>
      </w:r>
      <w:r>
        <w:rPr>
          <w:spacing w:val="1"/>
          <w:w w:val="105"/>
        </w:rPr>
        <w:t> </w:t>
      </w:r>
      <w:r>
        <w:rPr>
          <w:w w:val="105"/>
        </w:rPr>
        <w:t>(pH</w:t>
      </w:r>
      <w:r>
        <w:rPr>
          <w:spacing w:val="5"/>
          <w:w w:val="105"/>
        </w:rPr>
        <w:t> </w:t>
      </w:r>
      <w:r>
        <w:rPr>
          <w:w w:val="105"/>
        </w:rPr>
        <w:t>7.4)</w:t>
      </w:r>
    </w:p>
    <w:p>
      <w:pPr>
        <w:spacing w:after="0" w:line="252" w:lineRule="auto"/>
        <w:jc w:val="both"/>
        <w:sectPr>
          <w:pgSz w:w="12240" w:h="15840"/>
          <w:pgMar w:header="0" w:footer="1012" w:top="1440" w:bottom="1200" w:left="480" w:right="600"/>
        </w:sectPr>
      </w:pPr>
    </w:p>
    <w:p>
      <w:pPr>
        <w:pStyle w:val="ListParagraph"/>
        <w:numPr>
          <w:ilvl w:val="2"/>
          <w:numId w:val="33"/>
        </w:numPr>
        <w:tabs>
          <w:tab w:pos="2833" w:val="left" w:leader="none"/>
          <w:tab w:pos="2834" w:val="left" w:leader="none"/>
        </w:tabs>
        <w:spacing w:line="247" w:lineRule="auto" w:before="69" w:after="0"/>
        <w:ind w:left="2834" w:right="840" w:hanging="1442"/>
        <w:jc w:val="left"/>
        <w:rPr>
          <w:b/>
          <w:sz w:val="23"/>
        </w:rPr>
      </w:pPr>
      <w:r>
        <w:rPr>
          <w:b/>
          <w:w w:val="105"/>
          <w:sz w:val="23"/>
        </w:rPr>
        <w:t>Dissolution</w:t>
      </w:r>
      <w:r>
        <w:rPr>
          <w:b/>
          <w:spacing w:val="25"/>
          <w:w w:val="105"/>
          <w:sz w:val="23"/>
        </w:rPr>
        <w:t> </w:t>
      </w:r>
      <w:r>
        <w:rPr>
          <w:b/>
          <w:w w:val="105"/>
          <w:sz w:val="23"/>
        </w:rPr>
        <w:t>Profile</w:t>
      </w:r>
      <w:r>
        <w:rPr>
          <w:b/>
          <w:spacing w:val="23"/>
          <w:w w:val="105"/>
          <w:sz w:val="23"/>
        </w:rPr>
        <w:t> </w:t>
      </w:r>
      <w:r>
        <w:rPr>
          <w:b/>
          <w:w w:val="105"/>
          <w:sz w:val="23"/>
        </w:rPr>
        <w:t>of</w:t>
      </w:r>
      <w:r>
        <w:rPr>
          <w:b/>
          <w:spacing w:val="21"/>
          <w:w w:val="105"/>
          <w:sz w:val="23"/>
        </w:rPr>
        <w:t> </w:t>
      </w:r>
      <w:r>
        <w:rPr>
          <w:b/>
          <w:w w:val="105"/>
          <w:sz w:val="23"/>
        </w:rPr>
        <w:t>Pure</w:t>
      </w:r>
      <w:r>
        <w:rPr>
          <w:b/>
          <w:spacing w:val="30"/>
          <w:w w:val="105"/>
          <w:sz w:val="23"/>
        </w:rPr>
        <w:t> </w:t>
      </w:r>
      <w:r>
        <w:rPr>
          <w:b/>
          <w:w w:val="105"/>
          <w:sz w:val="23"/>
        </w:rPr>
        <w:t>drug</w:t>
      </w:r>
      <w:r>
        <w:rPr>
          <w:b/>
          <w:spacing w:val="24"/>
          <w:w w:val="105"/>
          <w:sz w:val="23"/>
        </w:rPr>
        <w:t> </w:t>
      </w:r>
      <w:r>
        <w:rPr>
          <w:b/>
          <w:w w:val="105"/>
          <w:sz w:val="23"/>
        </w:rPr>
        <w:t>and</w:t>
      </w:r>
      <w:r>
        <w:rPr>
          <w:b/>
          <w:spacing w:val="25"/>
          <w:w w:val="105"/>
          <w:sz w:val="23"/>
        </w:rPr>
        <w:t> </w:t>
      </w:r>
      <w:r>
        <w:rPr>
          <w:b/>
          <w:w w:val="105"/>
          <w:sz w:val="23"/>
        </w:rPr>
        <w:t>Inclusion-complexes</w:t>
      </w:r>
      <w:r>
        <w:rPr>
          <w:b/>
          <w:spacing w:val="22"/>
          <w:w w:val="105"/>
          <w:sz w:val="23"/>
        </w:rPr>
        <w:t> </w:t>
      </w:r>
      <w:r>
        <w:rPr>
          <w:b/>
          <w:w w:val="105"/>
          <w:sz w:val="23"/>
        </w:rPr>
        <w:t>in</w:t>
      </w:r>
      <w:r>
        <w:rPr>
          <w:b/>
          <w:spacing w:val="25"/>
          <w:w w:val="105"/>
          <w:sz w:val="23"/>
        </w:rPr>
        <w:t> </w:t>
      </w:r>
      <w:r>
        <w:rPr>
          <w:b/>
          <w:w w:val="105"/>
          <w:sz w:val="23"/>
        </w:rPr>
        <w:t>Simulated</w:t>
      </w:r>
      <w:r>
        <w:rPr>
          <w:b/>
          <w:spacing w:val="-57"/>
          <w:w w:val="105"/>
          <w:sz w:val="23"/>
        </w:rPr>
        <w:t> </w:t>
      </w:r>
      <w:r>
        <w:rPr>
          <w:b/>
          <w:w w:val="105"/>
          <w:sz w:val="23"/>
        </w:rPr>
        <w:t>Gastric</w:t>
      </w:r>
      <w:r>
        <w:rPr>
          <w:b/>
          <w:spacing w:val="-2"/>
          <w:w w:val="105"/>
          <w:sz w:val="23"/>
        </w:rPr>
        <w:t> </w:t>
      </w:r>
      <w:r>
        <w:rPr>
          <w:b/>
          <w:w w:val="105"/>
          <w:sz w:val="23"/>
        </w:rPr>
        <w:t>Fluid</w:t>
      </w:r>
      <w:r>
        <w:rPr>
          <w:b/>
          <w:spacing w:val="-6"/>
          <w:w w:val="105"/>
          <w:sz w:val="23"/>
        </w:rPr>
        <w:t> </w:t>
      </w:r>
      <w:r>
        <w:rPr>
          <w:b/>
          <w:w w:val="105"/>
          <w:sz w:val="23"/>
        </w:rPr>
        <w:t>(pH</w:t>
      </w:r>
      <w:r>
        <w:rPr>
          <w:b/>
          <w:spacing w:val="-1"/>
          <w:w w:val="105"/>
          <w:sz w:val="23"/>
        </w:rPr>
        <w:t> </w:t>
      </w:r>
      <w:r>
        <w:rPr>
          <w:b/>
          <w:w w:val="105"/>
          <w:sz w:val="23"/>
        </w:rPr>
        <w:t>1.2)</w:t>
      </w:r>
    </w:p>
    <w:p>
      <w:pPr>
        <w:pStyle w:val="BodyText"/>
        <w:spacing w:before="10"/>
        <w:rPr>
          <w:b/>
          <w:sz w:val="20"/>
        </w:rPr>
      </w:pPr>
    </w:p>
    <w:p>
      <w:pPr>
        <w:pStyle w:val="BodyText"/>
        <w:spacing w:line="504" w:lineRule="auto"/>
        <w:ind w:left="1392" w:right="838" w:firstLine="360"/>
      </w:pPr>
      <w:r>
        <w:rPr>
          <w:w w:val="105"/>
        </w:rPr>
        <w:t>The dissolution</w:t>
      </w:r>
      <w:r>
        <w:rPr>
          <w:spacing w:val="9"/>
          <w:w w:val="105"/>
        </w:rPr>
        <w:t> </w:t>
      </w:r>
      <w:r>
        <w:rPr>
          <w:w w:val="105"/>
        </w:rPr>
        <w:t>profile</w:t>
      </w:r>
      <w:r>
        <w:rPr>
          <w:spacing w:val="5"/>
          <w:w w:val="105"/>
        </w:rPr>
        <w:t> </w:t>
      </w:r>
      <w:r>
        <w:rPr>
          <w:w w:val="105"/>
        </w:rPr>
        <w:t>of</w:t>
      </w:r>
      <w:r>
        <w:rPr>
          <w:spacing w:val="6"/>
          <w:w w:val="105"/>
        </w:rPr>
        <w:t> </w:t>
      </w:r>
      <w:r>
        <w:rPr>
          <w:w w:val="105"/>
        </w:rPr>
        <w:t>the</w:t>
      </w:r>
      <w:r>
        <w:rPr>
          <w:spacing w:val="7"/>
          <w:w w:val="105"/>
        </w:rPr>
        <w:t> </w:t>
      </w:r>
      <w:r>
        <w:rPr>
          <w:w w:val="105"/>
        </w:rPr>
        <w:t>pure</w:t>
      </w:r>
      <w:r>
        <w:rPr>
          <w:spacing w:val="8"/>
          <w:w w:val="105"/>
        </w:rPr>
        <w:t> </w:t>
      </w:r>
      <w:r>
        <w:rPr>
          <w:w w:val="105"/>
        </w:rPr>
        <w:t>drug</w:t>
      </w:r>
      <w:r>
        <w:rPr>
          <w:spacing w:val="2"/>
          <w:w w:val="105"/>
        </w:rPr>
        <w:t> </w:t>
      </w:r>
      <w:r>
        <w:rPr>
          <w:w w:val="105"/>
        </w:rPr>
        <w:t>and</w:t>
      </w:r>
      <w:r>
        <w:rPr>
          <w:spacing w:val="2"/>
          <w:w w:val="105"/>
        </w:rPr>
        <w:t> </w:t>
      </w:r>
      <w:r>
        <w:rPr>
          <w:w w:val="105"/>
        </w:rPr>
        <w:t>the</w:t>
      </w:r>
      <w:r>
        <w:rPr>
          <w:spacing w:val="5"/>
          <w:w w:val="105"/>
        </w:rPr>
        <w:t> </w:t>
      </w:r>
      <w:r>
        <w:rPr>
          <w:w w:val="105"/>
        </w:rPr>
        <w:t>inclusion</w:t>
      </w:r>
      <w:r>
        <w:rPr>
          <w:spacing w:val="9"/>
          <w:w w:val="105"/>
        </w:rPr>
        <w:t> </w:t>
      </w:r>
      <w:r>
        <w:rPr>
          <w:w w:val="105"/>
        </w:rPr>
        <w:t>complexes (1:1</w:t>
      </w:r>
      <w:r>
        <w:rPr>
          <w:spacing w:val="14"/>
          <w:w w:val="105"/>
        </w:rPr>
        <w:t> </w:t>
      </w:r>
      <w:r>
        <w:rPr>
          <w:w w:val="105"/>
        </w:rPr>
        <w:t>M,</w:t>
      </w:r>
      <w:r>
        <w:rPr>
          <w:spacing w:val="4"/>
          <w:w w:val="105"/>
        </w:rPr>
        <w:t> </w:t>
      </w:r>
      <w:r>
        <w:rPr>
          <w:w w:val="105"/>
        </w:rPr>
        <w:t>1:2</w:t>
      </w:r>
      <w:r>
        <w:rPr>
          <w:spacing w:val="9"/>
          <w:w w:val="105"/>
        </w:rPr>
        <w:t> </w:t>
      </w:r>
      <w:r>
        <w:rPr>
          <w:w w:val="105"/>
        </w:rPr>
        <w:t>M</w:t>
      </w:r>
      <w:r>
        <w:rPr>
          <w:spacing w:val="2"/>
          <w:w w:val="105"/>
        </w:rPr>
        <w:t> </w:t>
      </w:r>
      <w:r>
        <w:rPr>
          <w:w w:val="105"/>
        </w:rPr>
        <w:t>and</w:t>
      </w:r>
      <w:r>
        <w:rPr>
          <w:spacing w:val="-57"/>
          <w:w w:val="105"/>
        </w:rPr>
        <w:t> </w:t>
      </w:r>
      <w:r>
        <w:rPr>
          <w:w w:val="105"/>
        </w:rPr>
        <w:t>1:3</w:t>
      </w:r>
      <w:r>
        <w:rPr>
          <w:spacing w:val="-2"/>
          <w:w w:val="105"/>
        </w:rPr>
        <w:t> </w:t>
      </w:r>
      <w:r>
        <w:rPr>
          <w:w w:val="105"/>
        </w:rPr>
        <w:t>M)</w:t>
      </w:r>
      <w:r>
        <w:rPr>
          <w:spacing w:val="-3"/>
          <w:w w:val="105"/>
        </w:rPr>
        <w:t> </w:t>
      </w:r>
      <w:r>
        <w:rPr>
          <w:w w:val="105"/>
        </w:rPr>
        <w:t>in</w:t>
      </w:r>
      <w:r>
        <w:rPr>
          <w:spacing w:val="-1"/>
          <w:w w:val="105"/>
        </w:rPr>
        <w:t> </w:t>
      </w:r>
      <w:r>
        <w:rPr>
          <w:w w:val="105"/>
        </w:rPr>
        <w:t>simulated</w:t>
      </w:r>
      <w:r>
        <w:rPr>
          <w:spacing w:val="-1"/>
          <w:w w:val="105"/>
        </w:rPr>
        <w:t> </w:t>
      </w:r>
      <w:r>
        <w:rPr>
          <w:w w:val="105"/>
        </w:rPr>
        <w:t>gastric</w:t>
      </w:r>
      <w:r>
        <w:rPr>
          <w:spacing w:val="-2"/>
          <w:w w:val="105"/>
        </w:rPr>
        <w:t> </w:t>
      </w:r>
      <w:r>
        <w:rPr>
          <w:w w:val="105"/>
        </w:rPr>
        <w:t>fluid</w:t>
      </w:r>
      <w:r>
        <w:rPr>
          <w:spacing w:val="-1"/>
          <w:w w:val="105"/>
        </w:rPr>
        <w:t> </w:t>
      </w:r>
      <w:r>
        <w:rPr>
          <w:w w:val="105"/>
        </w:rPr>
        <w:t>(pH</w:t>
      </w:r>
      <w:r>
        <w:rPr>
          <w:spacing w:val="8"/>
          <w:w w:val="105"/>
        </w:rPr>
        <w:t> </w:t>
      </w:r>
      <w:r>
        <w:rPr>
          <w:w w:val="105"/>
        </w:rPr>
        <w:t>1.2)</w:t>
      </w:r>
      <w:r>
        <w:rPr>
          <w:spacing w:val="-4"/>
          <w:w w:val="105"/>
        </w:rPr>
        <w:t> </w:t>
      </w:r>
      <w:r>
        <w:rPr>
          <w:w w:val="105"/>
        </w:rPr>
        <w:t>are</w:t>
      </w:r>
      <w:r>
        <w:rPr>
          <w:spacing w:val="-2"/>
          <w:w w:val="105"/>
        </w:rPr>
        <w:t> </w:t>
      </w:r>
      <w:r>
        <w:rPr>
          <w:w w:val="105"/>
        </w:rPr>
        <w:t>presented</w:t>
      </w:r>
      <w:r>
        <w:rPr>
          <w:spacing w:val="-8"/>
          <w:w w:val="105"/>
        </w:rPr>
        <w:t> </w:t>
      </w:r>
      <w:r>
        <w:rPr>
          <w:w w:val="105"/>
        </w:rPr>
        <w:t>in</w:t>
      </w:r>
      <w:r>
        <w:rPr>
          <w:spacing w:val="-1"/>
          <w:w w:val="105"/>
        </w:rPr>
        <w:t> </w:t>
      </w:r>
      <w:r>
        <w:rPr>
          <w:w w:val="105"/>
        </w:rPr>
        <w:t>Figure</w:t>
      </w:r>
      <w:r>
        <w:rPr>
          <w:spacing w:val="-2"/>
          <w:w w:val="105"/>
        </w:rPr>
        <w:t> </w:t>
      </w:r>
      <w:r>
        <w:rPr>
          <w:w w:val="105"/>
        </w:rPr>
        <w:t>4.16.</w:t>
      </w:r>
    </w:p>
    <w:p>
      <w:pPr>
        <w:pStyle w:val="BodyText"/>
        <w:spacing w:before="7"/>
        <w:rPr>
          <w:sz w:val="20"/>
        </w:rPr>
      </w:pPr>
    </w:p>
    <w:p>
      <w:pPr>
        <w:pStyle w:val="BodyText"/>
        <w:spacing w:line="496" w:lineRule="auto"/>
        <w:ind w:left="1392" w:right="838" w:firstLine="360"/>
      </w:pPr>
      <w:r>
        <w:rPr>
          <w:w w:val="105"/>
        </w:rPr>
        <w:t>It was observed that the complexes released the drug faster than the pure drug, while the</w:t>
      </w:r>
      <w:r>
        <w:rPr>
          <w:spacing w:val="-58"/>
          <w:w w:val="105"/>
        </w:rPr>
        <w:t> </w:t>
      </w:r>
      <w:r>
        <w:rPr>
          <w:w w:val="105"/>
        </w:rPr>
        <w:t>inclusion</w:t>
      </w:r>
      <w:r>
        <w:rPr>
          <w:spacing w:val="-5"/>
          <w:w w:val="105"/>
        </w:rPr>
        <w:t> </w:t>
      </w:r>
      <w:r>
        <w:rPr>
          <w:w w:val="105"/>
        </w:rPr>
        <w:t>complex</w:t>
      </w:r>
      <w:r>
        <w:rPr>
          <w:spacing w:val="-4"/>
          <w:w w:val="105"/>
        </w:rPr>
        <w:t> </w:t>
      </w:r>
      <w:r>
        <w:rPr>
          <w:w w:val="105"/>
        </w:rPr>
        <w:t>of</w:t>
      </w:r>
      <w:r>
        <w:rPr>
          <w:spacing w:val="-1"/>
          <w:w w:val="105"/>
        </w:rPr>
        <w:t> </w:t>
      </w:r>
      <w:r>
        <w:rPr>
          <w:w w:val="105"/>
        </w:rPr>
        <w:t>molar</w:t>
      </w:r>
      <w:r>
        <w:rPr>
          <w:spacing w:val="-7"/>
          <w:w w:val="105"/>
        </w:rPr>
        <w:t> </w:t>
      </w:r>
      <w:r>
        <w:rPr>
          <w:w w:val="105"/>
        </w:rPr>
        <w:t>ratio</w:t>
      </w:r>
      <w:r>
        <w:rPr>
          <w:spacing w:val="-11"/>
          <w:w w:val="105"/>
        </w:rPr>
        <w:t> </w:t>
      </w:r>
      <w:r>
        <w:rPr>
          <w:w w:val="105"/>
        </w:rPr>
        <w:t>1:3</w:t>
      </w:r>
      <w:r>
        <w:rPr>
          <w:spacing w:val="-5"/>
          <w:w w:val="105"/>
        </w:rPr>
        <w:t> </w:t>
      </w:r>
      <w:r>
        <w:rPr>
          <w:w w:val="105"/>
        </w:rPr>
        <w:t>released</w:t>
      </w:r>
      <w:r>
        <w:rPr>
          <w:spacing w:val="-4"/>
          <w:w w:val="105"/>
        </w:rPr>
        <w:t> </w:t>
      </w:r>
      <w:r>
        <w:rPr>
          <w:w w:val="105"/>
        </w:rPr>
        <w:t>the</w:t>
      </w:r>
      <w:r>
        <w:rPr>
          <w:spacing w:val="-5"/>
          <w:w w:val="105"/>
        </w:rPr>
        <w:t> </w:t>
      </w:r>
      <w:r>
        <w:rPr>
          <w:w w:val="105"/>
        </w:rPr>
        <w:t>drug</w:t>
      </w:r>
      <w:r>
        <w:rPr>
          <w:spacing w:val="-5"/>
          <w:w w:val="105"/>
        </w:rPr>
        <w:t> </w:t>
      </w:r>
      <w:r>
        <w:rPr>
          <w:w w:val="105"/>
        </w:rPr>
        <w:t>faster than</w:t>
      </w:r>
      <w:r>
        <w:rPr>
          <w:spacing w:val="-11"/>
          <w:w w:val="105"/>
        </w:rPr>
        <w:t> </w:t>
      </w:r>
      <w:r>
        <w:rPr>
          <w:w w:val="105"/>
        </w:rPr>
        <w:t>the</w:t>
      </w:r>
      <w:r>
        <w:rPr>
          <w:spacing w:val="-6"/>
          <w:w w:val="105"/>
        </w:rPr>
        <w:t> </w:t>
      </w:r>
      <w:r>
        <w:rPr>
          <w:w w:val="105"/>
        </w:rPr>
        <w:t>other combinations.</w:t>
      </w:r>
    </w:p>
    <w:p>
      <w:pPr>
        <w:spacing w:after="0" w:line="496" w:lineRule="auto"/>
        <w:sectPr>
          <w:pgSz w:w="12240" w:h="15840"/>
          <w:pgMar w:header="0" w:footer="1012" w:top="1380" w:bottom="1200" w:left="480" w:right="600"/>
        </w:sectPr>
      </w:pPr>
    </w:p>
    <w:p>
      <w:pPr>
        <w:pStyle w:val="BodyText"/>
        <w:ind w:left="1752"/>
        <w:rPr>
          <w:sz w:val="20"/>
        </w:rPr>
      </w:pPr>
      <w:r>
        <w:rPr>
          <w:sz w:val="20"/>
        </w:rPr>
        <w:drawing>
          <wp:inline distT="0" distB="0" distL="0" distR="0">
            <wp:extent cx="5573014" cy="6600825"/>
            <wp:effectExtent l="0" t="0" r="0" b="0"/>
            <wp:docPr id="47" name="image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26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3014" cy="660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8"/>
        </w:rPr>
      </w:pPr>
    </w:p>
    <w:p>
      <w:pPr>
        <w:pStyle w:val="Heading2"/>
        <w:tabs>
          <w:tab w:pos="2833" w:val="left" w:leader="none"/>
        </w:tabs>
        <w:spacing w:line="247" w:lineRule="auto" w:before="97"/>
        <w:ind w:right="839" w:hanging="1442"/>
      </w:pPr>
      <w:r>
        <w:rPr>
          <w:w w:val="105"/>
        </w:rPr>
        <w:t>Figure</w:t>
      </w:r>
      <w:r>
        <w:rPr>
          <w:spacing w:val="-5"/>
          <w:w w:val="105"/>
        </w:rPr>
        <w:t> </w:t>
      </w:r>
      <w:r>
        <w:rPr>
          <w:w w:val="105"/>
        </w:rPr>
        <w:t>4.16:</w:t>
        <w:tab/>
        <w:t>Dissolution profile of pure artemether and artemether-2-hydroxypropyl-</w:t>
      </w:r>
      <w:r>
        <w:rPr>
          <w:spacing w:val="-58"/>
          <w:w w:val="105"/>
        </w:rPr>
        <w:t> </w:t>
      </w:r>
      <w:r>
        <w:rPr>
          <w:w w:val="105"/>
        </w:rPr>
        <w:t>β-CD</w:t>
      </w:r>
      <w:r>
        <w:rPr>
          <w:spacing w:val="-5"/>
          <w:w w:val="105"/>
        </w:rPr>
        <w:t> </w:t>
      </w:r>
      <w:r>
        <w:rPr>
          <w:w w:val="105"/>
        </w:rPr>
        <w:t>complexes</w:t>
      </w:r>
      <w:r>
        <w:rPr>
          <w:spacing w:val="-4"/>
          <w:w w:val="105"/>
        </w:rPr>
        <w:t> </w:t>
      </w:r>
      <w:r>
        <w:rPr>
          <w:w w:val="105"/>
        </w:rPr>
        <w:t>in simulated</w:t>
      </w:r>
      <w:r>
        <w:rPr>
          <w:spacing w:val="-7"/>
          <w:w w:val="105"/>
        </w:rPr>
        <w:t> </w:t>
      </w:r>
      <w:r>
        <w:rPr>
          <w:w w:val="105"/>
        </w:rPr>
        <w:t>gastric</w:t>
      </w:r>
      <w:r>
        <w:rPr>
          <w:spacing w:val="4"/>
          <w:w w:val="105"/>
        </w:rPr>
        <w:t> </w:t>
      </w:r>
      <w:r>
        <w:rPr>
          <w:w w:val="105"/>
        </w:rPr>
        <w:t>fluid pH</w:t>
      </w:r>
      <w:r>
        <w:rPr>
          <w:spacing w:val="-2"/>
          <w:w w:val="105"/>
        </w:rPr>
        <w:t> </w:t>
      </w:r>
      <w:r>
        <w:rPr>
          <w:w w:val="105"/>
        </w:rPr>
        <w:t>1.2</w:t>
      </w:r>
    </w:p>
    <w:p>
      <w:pPr>
        <w:spacing w:after="0" w:line="247" w:lineRule="auto"/>
        <w:sectPr>
          <w:pgSz w:w="12240" w:h="15840"/>
          <w:pgMar w:header="0" w:footer="1012" w:top="1440" w:bottom="1200" w:left="480" w:right="600"/>
        </w:sectPr>
      </w:pPr>
    </w:p>
    <w:p>
      <w:pPr>
        <w:pStyle w:val="Heading2"/>
        <w:numPr>
          <w:ilvl w:val="1"/>
          <w:numId w:val="31"/>
        </w:numPr>
        <w:tabs>
          <w:tab w:pos="2114" w:val="left" w:leader="none"/>
        </w:tabs>
        <w:spacing w:line="240" w:lineRule="auto" w:before="69" w:after="0"/>
        <w:ind w:left="2113" w:right="0" w:hanging="361"/>
        <w:jc w:val="left"/>
      </w:pPr>
      <w:bookmarkStart w:name="_TOC_250018" w:id="57"/>
      <w:r>
        <w:rPr/>
        <w:t>EVALUATION</w:t>
      </w:r>
      <w:r>
        <w:rPr>
          <w:spacing w:val="37"/>
        </w:rPr>
        <w:t> </w:t>
      </w:r>
      <w:r>
        <w:rPr/>
        <w:t>OF</w:t>
      </w:r>
      <w:r>
        <w:rPr>
          <w:spacing w:val="35"/>
        </w:rPr>
        <w:t> </w:t>
      </w:r>
      <w:r>
        <w:rPr/>
        <w:t>TABLET</w:t>
      </w:r>
      <w:r>
        <w:rPr>
          <w:spacing w:val="47"/>
        </w:rPr>
        <w:t> </w:t>
      </w:r>
      <w:bookmarkEnd w:id="57"/>
      <w:r>
        <w:rPr/>
        <w:t>PROPERTIES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504" w:lineRule="auto" w:before="222"/>
        <w:ind w:left="1392" w:right="1290" w:firstLine="360"/>
      </w:pPr>
      <w:r>
        <w:rPr>
          <w:w w:val="105"/>
        </w:rPr>
        <w:t>The</w:t>
      </w:r>
      <w:r>
        <w:rPr>
          <w:spacing w:val="13"/>
          <w:w w:val="105"/>
        </w:rPr>
        <w:t> </w:t>
      </w:r>
      <w:r>
        <w:rPr>
          <w:w w:val="105"/>
        </w:rPr>
        <w:t>properties</w:t>
      </w:r>
      <w:r>
        <w:rPr>
          <w:spacing w:val="18"/>
          <w:w w:val="105"/>
        </w:rPr>
        <w:t> </w:t>
      </w:r>
      <w:r>
        <w:rPr>
          <w:w w:val="105"/>
        </w:rPr>
        <w:t>of</w:t>
      </w:r>
      <w:r>
        <w:rPr>
          <w:spacing w:val="13"/>
          <w:w w:val="105"/>
        </w:rPr>
        <w:t> </w:t>
      </w:r>
      <w:r>
        <w:rPr>
          <w:w w:val="105"/>
        </w:rPr>
        <w:t>the</w:t>
      </w:r>
      <w:r>
        <w:rPr>
          <w:spacing w:val="19"/>
          <w:w w:val="105"/>
        </w:rPr>
        <w:t> </w:t>
      </w:r>
      <w:r>
        <w:rPr>
          <w:w w:val="105"/>
        </w:rPr>
        <w:t>commercial</w:t>
      </w:r>
      <w:r>
        <w:rPr>
          <w:spacing w:val="15"/>
          <w:w w:val="105"/>
        </w:rPr>
        <w:t> </w:t>
      </w:r>
      <w:r>
        <w:rPr>
          <w:w w:val="105"/>
        </w:rPr>
        <w:t>and</w:t>
      </w:r>
      <w:r>
        <w:rPr>
          <w:spacing w:val="13"/>
          <w:w w:val="105"/>
        </w:rPr>
        <w:t> </w:t>
      </w:r>
      <w:r>
        <w:rPr>
          <w:w w:val="105"/>
        </w:rPr>
        <w:t>prepared</w:t>
      </w:r>
      <w:r>
        <w:rPr>
          <w:spacing w:val="13"/>
          <w:w w:val="105"/>
        </w:rPr>
        <w:t> </w:t>
      </w:r>
      <w:r>
        <w:rPr>
          <w:w w:val="105"/>
        </w:rPr>
        <w:t>tablets</w:t>
      </w:r>
      <w:r>
        <w:rPr>
          <w:spacing w:val="18"/>
          <w:w w:val="105"/>
        </w:rPr>
        <w:t> </w:t>
      </w:r>
      <w:r>
        <w:rPr>
          <w:w w:val="105"/>
        </w:rPr>
        <w:t>of</w:t>
      </w:r>
      <w:r>
        <w:rPr>
          <w:spacing w:val="10"/>
          <w:w w:val="105"/>
        </w:rPr>
        <w:t> </w:t>
      </w:r>
      <w:r>
        <w:rPr>
          <w:w w:val="105"/>
        </w:rPr>
        <w:t>cyclodextrin-artemether</w:t>
      </w:r>
      <w:r>
        <w:rPr>
          <w:spacing w:val="-58"/>
          <w:w w:val="105"/>
        </w:rPr>
        <w:t> </w:t>
      </w:r>
      <w:r>
        <w:rPr>
          <w:w w:val="105"/>
        </w:rPr>
        <w:t>inclusion</w:t>
      </w:r>
      <w:r>
        <w:rPr>
          <w:spacing w:val="-1"/>
          <w:w w:val="105"/>
        </w:rPr>
        <w:t> </w:t>
      </w:r>
      <w:r>
        <w:rPr>
          <w:w w:val="105"/>
        </w:rPr>
        <w:t>complex are</w:t>
      </w:r>
      <w:r>
        <w:rPr>
          <w:spacing w:val="-1"/>
          <w:w w:val="105"/>
        </w:rPr>
        <w:t> </w:t>
      </w:r>
      <w:r>
        <w:rPr>
          <w:w w:val="105"/>
        </w:rPr>
        <w:t>given</w:t>
      </w:r>
      <w:r>
        <w:rPr>
          <w:spacing w:val="-7"/>
          <w:w w:val="105"/>
        </w:rPr>
        <w:t> </w:t>
      </w:r>
      <w:r>
        <w:rPr>
          <w:w w:val="105"/>
        </w:rPr>
        <w:t>in</w:t>
      </w:r>
      <w:r>
        <w:rPr>
          <w:spacing w:val="-7"/>
          <w:w w:val="105"/>
        </w:rPr>
        <w:t> </w:t>
      </w:r>
      <w:r>
        <w:rPr>
          <w:w w:val="105"/>
        </w:rPr>
        <w:t>Table</w:t>
      </w:r>
      <w:r>
        <w:rPr>
          <w:spacing w:val="-8"/>
          <w:w w:val="105"/>
        </w:rPr>
        <w:t> </w:t>
      </w:r>
      <w:r>
        <w:rPr>
          <w:w w:val="105"/>
        </w:rPr>
        <w:t>4.2.</w:t>
      </w:r>
    </w:p>
    <w:p>
      <w:pPr>
        <w:pStyle w:val="BodyText"/>
        <w:spacing w:before="2"/>
        <w:rPr>
          <w:sz w:val="21"/>
        </w:rPr>
      </w:pPr>
    </w:p>
    <w:p>
      <w:pPr>
        <w:pStyle w:val="Heading2"/>
        <w:ind w:left="1753"/>
      </w:pPr>
      <w:r>
        <w:rPr>
          <w:w w:val="105"/>
        </w:rPr>
        <w:t>Table</w:t>
      </w:r>
      <w:r>
        <w:rPr>
          <w:spacing w:val="-9"/>
          <w:w w:val="105"/>
        </w:rPr>
        <w:t> </w:t>
      </w:r>
      <w:r>
        <w:rPr>
          <w:w w:val="105"/>
        </w:rPr>
        <w:t>4.2:</w:t>
      </w:r>
      <w:r>
        <w:rPr>
          <w:spacing w:val="-11"/>
          <w:w w:val="105"/>
        </w:rPr>
        <w:t> </w:t>
      </w:r>
      <w:r>
        <w:rPr>
          <w:w w:val="105"/>
        </w:rPr>
        <w:t>Properties</w:t>
      </w:r>
      <w:r>
        <w:rPr>
          <w:spacing w:val="-7"/>
          <w:w w:val="105"/>
        </w:rPr>
        <w:t> </w:t>
      </w:r>
      <w:r>
        <w:rPr>
          <w:w w:val="105"/>
        </w:rPr>
        <w:t>of</w:t>
      </w:r>
      <w:r>
        <w:rPr>
          <w:spacing w:val="-11"/>
          <w:w w:val="105"/>
        </w:rPr>
        <w:t> </w:t>
      </w:r>
      <w:r>
        <w:rPr>
          <w:w w:val="105"/>
        </w:rPr>
        <w:t>Marketed</w:t>
      </w:r>
      <w:r>
        <w:rPr>
          <w:spacing w:val="-7"/>
          <w:w w:val="105"/>
        </w:rPr>
        <w:t> </w:t>
      </w:r>
      <w:r>
        <w:rPr>
          <w:w w:val="105"/>
        </w:rPr>
        <w:t>and</w:t>
      </w:r>
      <w:r>
        <w:rPr>
          <w:spacing w:val="-7"/>
          <w:w w:val="105"/>
        </w:rPr>
        <w:t> </w:t>
      </w:r>
      <w:r>
        <w:rPr>
          <w:w w:val="105"/>
        </w:rPr>
        <w:t>Formed</w:t>
      </w:r>
      <w:r>
        <w:rPr>
          <w:spacing w:val="-7"/>
          <w:w w:val="105"/>
        </w:rPr>
        <w:t> </w:t>
      </w:r>
      <w:r>
        <w:rPr>
          <w:w w:val="105"/>
        </w:rPr>
        <w:t>artemether</w:t>
      </w:r>
      <w:r>
        <w:rPr>
          <w:spacing w:val="-8"/>
          <w:w w:val="105"/>
        </w:rPr>
        <w:t> </w:t>
      </w:r>
      <w:r>
        <w:rPr>
          <w:w w:val="105"/>
        </w:rPr>
        <w:t>Tablets</w:t>
      </w:r>
      <w:r>
        <w:rPr>
          <w:spacing w:val="-10"/>
          <w:w w:val="105"/>
        </w:rPr>
        <w:t> </w:t>
      </w:r>
      <w:r>
        <w:rPr>
          <w:w w:val="105"/>
        </w:rPr>
        <w:t>(Mean±SE)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21"/>
        </w:rPr>
      </w:pPr>
      <w:r>
        <w:rPr/>
        <w:pict>
          <v:shape style="position:absolute;margin-left:88.248001pt;margin-top:14.460207pt;width:463.25pt;height:.4pt;mso-position-horizontal-relative:page;mso-position-vertical-relative:paragraph;z-index:-15718400;mso-wrap-distance-left:0;mso-wrap-distance-right:0" coordorigin="1765,289" coordsize="9265,8" path="m5209,289l1765,289,1765,296,5209,296,5209,289xm7190,289l5216,289,5209,289,5209,296,5216,296,7190,296,7190,289xm11030,289l9359,289,9351,289,7197,289,7190,289,7190,296,7197,296,9351,296,9359,296,11030,296,11030,289xe" filled="true" fillcolor="#000000" stroked="false">
            <v:path arrowok="t"/>
            <v:fill type="solid"/>
            <w10:wrap type="topAndBottom"/>
          </v:shape>
        </w:pict>
      </w:r>
    </w:p>
    <w:p>
      <w:pPr>
        <w:tabs>
          <w:tab w:pos="5196" w:val="left" w:leader="none"/>
          <w:tab w:pos="7178" w:val="left" w:leader="none"/>
          <w:tab w:pos="9339" w:val="left" w:leader="none"/>
        </w:tabs>
        <w:spacing w:line="264" w:lineRule="exact" w:before="0"/>
        <w:ind w:left="1753" w:right="0" w:firstLine="0"/>
        <w:jc w:val="left"/>
        <w:rPr>
          <w:b/>
          <w:sz w:val="23"/>
        </w:rPr>
      </w:pPr>
      <w:r>
        <w:rPr>
          <w:b/>
          <w:w w:val="105"/>
          <w:sz w:val="23"/>
        </w:rPr>
        <w:t>Tablet</w:t>
      </w:r>
      <w:r>
        <w:rPr>
          <w:b/>
          <w:spacing w:val="-9"/>
          <w:w w:val="105"/>
          <w:sz w:val="23"/>
        </w:rPr>
        <w:t> </w:t>
      </w:r>
      <w:r>
        <w:rPr>
          <w:b/>
          <w:w w:val="105"/>
          <w:sz w:val="23"/>
        </w:rPr>
        <w:t>Properties</w:t>
        <w:tab/>
      </w:r>
      <w:r>
        <w:rPr>
          <w:b/>
          <w:w w:val="105"/>
          <w:position w:val="-2"/>
          <w:sz w:val="23"/>
        </w:rPr>
        <w:t>Coartem</w:t>
      </w:r>
      <w:r>
        <w:rPr>
          <w:w w:val="105"/>
          <w:position w:val="10"/>
          <w:sz w:val="18"/>
        </w:rPr>
        <w:t>®</w:t>
        <w:tab/>
      </w:r>
      <w:r>
        <w:rPr>
          <w:b/>
          <w:w w:val="105"/>
          <w:position w:val="-2"/>
          <w:sz w:val="23"/>
        </w:rPr>
        <w:t>Lumatem</w:t>
      </w:r>
      <w:r>
        <w:rPr>
          <w:w w:val="105"/>
          <w:position w:val="10"/>
          <w:sz w:val="18"/>
        </w:rPr>
        <w:t>®</w:t>
        <w:tab/>
      </w:r>
      <w:r>
        <w:rPr>
          <w:b/>
          <w:w w:val="105"/>
          <w:sz w:val="23"/>
        </w:rPr>
        <w:t>Artemethe</w:t>
      </w:r>
    </w:p>
    <w:p>
      <w:pPr>
        <w:pStyle w:val="Heading2"/>
        <w:spacing w:line="254" w:lineRule="exact"/>
        <w:ind w:left="8979"/>
      </w:pPr>
      <w:r>
        <w:rPr>
          <w:w w:val="105"/>
        </w:rPr>
        <w:t>r-2-HP-β-CD</w:t>
      </w:r>
    </w:p>
    <w:p>
      <w:pPr>
        <w:spacing w:before="16" w:after="12"/>
        <w:ind w:left="8979" w:right="0" w:firstLine="0"/>
        <w:jc w:val="left"/>
        <w:rPr>
          <w:b/>
          <w:sz w:val="23"/>
        </w:rPr>
      </w:pPr>
      <w:r>
        <w:rPr>
          <w:b/>
          <w:w w:val="105"/>
          <w:sz w:val="23"/>
        </w:rPr>
        <w:t>Complex</w:t>
      </w:r>
      <w:r>
        <w:rPr>
          <w:b/>
          <w:spacing w:val="-13"/>
          <w:w w:val="105"/>
          <w:sz w:val="23"/>
        </w:rPr>
        <w:t> </w:t>
      </w:r>
      <w:r>
        <w:rPr>
          <w:b/>
          <w:w w:val="105"/>
          <w:sz w:val="23"/>
        </w:rPr>
        <w:t>(1:1)</w:t>
      </w:r>
    </w:p>
    <w:tbl>
      <w:tblPr>
        <w:tblW w:w="0" w:type="auto"/>
        <w:jc w:val="left"/>
        <w:tblInd w:w="122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639"/>
        <w:gridCol w:w="1997"/>
        <w:gridCol w:w="2071"/>
        <w:gridCol w:w="1561"/>
      </w:tblGrid>
      <w:tr>
        <w:trPr>
          <w:trHeight w:val="299" w:hRule="atLeast"/>
        </w:trPr>
        <w:tc>
          <w:tcPr>
            <w:tcW w:w="7707" w:type="dxa"/>
            <w:gridSpan w:val="3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61" w:type="dxa"/>
          </w:tcPr>
          <w:p>
            <w:pPr>
              <w:pStyle w:val="TableParagraph"/>
              <w:spacing w:line="261" w:lineRule="exact"/>
              <w:ind w:left="54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tablet</w:t>
            </w:r>
          </w:p>
        </w:tc>
      </w:tr>
      <w:tr>
        <w:trPr>
          <w:trHeight w:val="725" w:hRule="atLeast"/>
        </w:trPr>
        <w:tc>
          <w:tcPr>
            <w:tcW w:w="3639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94"/>
              <w:ind w:left="535"/>
              <w:rPr>
                <w:sz w:val="23"/>
              </w:rPr>
            </w:pPr>
            <w:r>
              <w:rPr>
                <w:w w:val="105"/>
                <w:sz w:val="23"/>
              </w:rPr>
              <w:t>Thickness</w:t>
            </w:r>
            <w:r>
              <w:rPr>
                <w:spacing w:val="-10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(mm)</w:t>
            </w:r>
          </w:p>
        </w:tc>
        <w:tc>
          <w:tcPr>
            <w:tcW w:w="1997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94"/>
              <w:ind w:left="340"/>
              <w:rPr>
                <w:sz w:val="23"/>
              </w:rPr>
            </w:pPr>
            <w:r>
              <w:rPr>
                <w:w w:val="105"/>
                <w:sz w:val="23"/>
              </w:rPr>
              <w:t>3.22±0.01</w:t>
            </w:r>
          </w:p>
        </w:tc>
        <w:tc>
          <w:tcPr>
            <w:tcW w:w="2071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94"/>
              <w:ind w:left="324"/>
              <w:rPr>
                <w:sz w:val="23"/>
              </w:rPr>
            </w:pPr>
            <w:r>
              <w:rPr>
                <w:w w:val="105"/>
                <w:sz w:val="23"/>
              </w:rPr>
              <w:t>3.52±0.01</w:t>
            </w:r>
          </w:p>
        </w:tc>
        <w:tc>
          <w:tcPr>
            <w:tcW w:w="1561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94"/>
              <w:ind w:left="414"/>
              <w:rPr>
                <w:sz w:val="23"/>
              </w:rPr>
            </w:pPr>
            <w:r>
              <w:rPr>
                <w:w w:val="105"/>
                <w:sz w:val="23"/>
              </w:rPr>
              <w:t>3.54±0.02</w:t>
            </w:r>
          </w:p>
        </w:tc>
      </w:tr>
      <w:tr>
        <w:trPr>
          <w:trHeight w:val="1075" w:hRule="atLeast"/>
        </w:trPr>
        <w:tc>
          <w:tcPr>
            <w:tcW w:w="3639" w:type="dxa"/>
          </w:tcPr>
          <w:p>
            <w:pPr>
              <w:pStyle w:val="TableParagraph"/>
              <w:spacing w:before="8"/>
              <w:rPr>
                <w:b/>
                <w:sz w:val="22"/>
              </w:rPr>
            </w:pPr>
          </w:p>
          <w:p>
            <w:pPr>
              <w:pStyle w:val="TableParagraph"/>
              <w:ind w:left="535"/>
              <w:rPr>
                <w:sz w:val="23"/>
              </w:rPr>
            </w:pPr>
            <w:r>
              <w:rPr>
                <w:w w:val="105"/>
                <w:sz w:val="23"/>
              </w:rPr>
              <w:t>Uniformity</w:t>
            </w:r>
            <w:r>
              <w:rPr>
                <w:spacing w:val="-9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of</w:t>
            </w:r>
            <w:r>
              <w:rPr>
                <w:spacing w:val="-11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weight</w:t>
            </w:r>
            <w:r>
              <w:rPr>
                <w:spacing w:val="-7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(mg)</w:t>
            </w:r>
          </w:p>
        </w:tc>
        <w:tc>
          <w:tcPr>
            <w:tcW w:w="1997" w:type="dxa"/>
          </w:tcPr>
          <w:p>
            <w:pPr>
              <w:pStyle w:val="TableParagraph"/>
              <w:spacing w:before="8"/>
              <w:rPr>
                <w:b/>
                <w:sz w:val="22"/>
              </w:rPr>
            </w:pPr>
          </w:p>
          <w:p>
            <w:pPr>
              <w:pStyle w:val="TableParagraph"/>
              <w:ind w:left="340"/>
              <w:rPr>
                <w:sz w:val="23"/>
              </w:rPr>
            </w:pPr>
            <w:r>
              <w:rPr>
                <w:w w:val="105"/>
                <w:sz w:val="23"/>
              </w:rPr>
              <w:t>240.65±0.335</w:t>
            </w:r>
          </w:p>
        </w:tc>
        <w:tc>
          <w:tcPr>
            <w:tcW w:w="2071" w:type="dxa"/>
          </w:tcPr>
          <w:p>
            <w:pPr>
              <w:pStyle w:val="TableParagraph"/>
              <w:spacing w:before="8"/>
              <w:rPr>
                <w:b/>
                <w:sz w:val="22"/>
              </w:rPr>
            </w:pPr>
          </w:p>
          <w:p>
            <w:pPr>
              <w:pStyle w:val="TableParagraph"/>
              <w:ind w:left="324"/>
              <w:rPr>
                <w:sz w:val="23"/>
              </w:rPr>
            </w:pPr>
            <w:r>
              <w:rPr>
                <w:w w:val="105"/>
                <w:sz w:val="23"/>
              </w:rPr>
              <w:t>344.95±5.173</w:t>
            </w:r>
          </w:p>
        </w:tc>
        <w:tc>
          <w:tcPr>
            <w:tcW w:w="1561" w:type="dxa"/>
          </w:tcPr>
          <w:p>
            <w:pPr>
              <w:pStyle w:val="TableParagraph"/>
              <w:spacing w:before="8"/>
              <w:rPr>
                <w:b/>
                <w:sz w:val="22"/>
              </w:rPr>
            </w:pPr>
          </w:p>
          <w:p>
            <w:pPr>
              <w:pStyle w:val="TableParagraph"/>
              <w:ind w:left="414"/>
              <w:rPr>
                <w:sz w:val="23"/>
              </w:rPr>
            </w:pPr>
            <w:r>
              <w:rPr>
                <w:w w:val="105"/>
                <w:sz w:val="23"/>
              </w:rPr>
              <w:t>402.85±1.3</w:t>
            </w:r>
          </w:p>
          <w:p>
            <w:pPr>
              <w:pStyle w:val="TableParagraph"/>
              <w:spacing w:before="7"/>
              <w:rPr>
                <w:b/>
                <w:sz w:val="24"/>
              </w:rPr>
            </w:pPr>
          </w:p>
          <w:p>
            <w:pPr>
              <w:pStyle w:val="TableParagraph"/>
              <w:spacing w:line="246" w:lineRule="exact"/>
              <w:ind w:left="54"/>
              <w:rPr>
                <w:sz w:val="23"/>
              </w:rPr>
            </w:pPr>
            <w:r>
              <w:rPr>
                <w:w w:val="105"/>
                <w:sz w:val="23"/>
              </w:rPr>
              <w:t>85</w:t>
            </w:r>
          </w:p>
        </w:tc>
      </w:tr>
      <w:tr>
        <w:trPr>
          <w:trHeight w:val="1057" w:hRule="atLeast"/>
        </w:trPr>
        <w:tc>
          <w:tcPr>
            <w:tcW w:w="3639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27"/>
              <w:ind w:left="535"/>
              <w:rPr>
                <w:sz w:val="23"/>
              </w:rPr>
            </w:pPr>
            <w:r>
              <w:rPr>
                <w:w w:val="105"/>
                <w:sz w:val="23"/>
              </w:rPr>
              <w:t>Diameter</w:t>
            </w:r>
            <w:r>
              <w:rPr>
                <w:spacing w:val="-13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(mm)</w:t>
            </w:r>
          </w:p>
        </w:tc>
        <w:tc>
          <w:tcPr>
            <w:tcW w:w="1997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27"/>
              <w:ind w:left="340"/>
              <w:rPr>
                <w:sz w:val="23"/>
              </w:rPr>
            </w:pPr>
            <w:r>
              <w:rPr>
                <w:w w:val="105"/>
                <w:sz w:val="23"/>
              </w:rPr>
              <w:t>8.88±0.02</w:t>
            </w:r>
          </w:p>
        </w:tc>
        <w:tc>
          <w:tcPr>
            <w:tcW w:w="2071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27"/>
              <w:ind w:left="324"/>
              <w:rPr>
                <w:sz w:val="23"/>
              </w:rPr>
            </w:pPr>
            <w:r>
              <w:rPr>
                <w:w w:val="105"/>
                <w:sz w:val="23"/>
              </w:rPr>
              <w:t>10.09±0.03</w:t>
            </w:r>
          </w:p>
        </w:tc>
        <w:tc>
          <w:tcPr>
            <w:tcW w:w="1561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27"/>
              <w:ind w:right="47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12.07±0.02</w:t>
            </w:r>
          </w:p>
        </w:tc>
      </w:tr>
      <w:tr>
        <w:trPr>
          <w:trHeight w:val="792" w:hRule="atLeast"/>
        </w:trPr>
        <w:tc>
          <w:tcPr>
            <w:tcW w:w="3639" w:type="dxa"/>
          </w:tcPr>
          <w:p>
            <w:pPr>
              <w:pStyle w:val="TableParagraph"/>
              <w:spacing w:before="8"/>
              <w:rPr>
                <w:b/>
                <w:sz w:val="22"/>
              </w:rPr>
            </w:pPr>
          </w:p>
          <w:p>
            <w:pPr>
              <w:pStyle w:val="TableParagraph"/>
              <w:ind w:left="535"/>
              <w:rPr>
                <w:sz w:val="23"/>
              </w:rPr>
            </w:pPr>
            <w:r>
              <w:rPr>
                <w:sz w:val="23"/>
              </w:rPr>
              <w:t>Crushing</w:t>
            </w:r>
            <w:r>
              <w:rPr>
                <w:spacing w:val="36"/>
                <w:sz w:val="23"/>
              </w:rPr>
              <w:t> </w:t>
            </w:r>
            <w:r>
              <w:rPr>
                <w:sz w:val="23"/>
              </w:rPr>
              <w:t>strength</w:t>
            </w:r>
            <w:r>
              <w:rPr>
                <w:spacing w:val="17"/>
                <w:sz w:val="23"/>
              </w:rPr>
              <w:t> </w:t>
            </w:r>
            <w:r>
              <w:rPr>
                <w:sz w:val="23"/>
              </w:rPr>
              <w:t>(kg/F)</w:t>
            </w:r>
          </w:p>
        </w:tc>
        <w:tc>
          <w:tcPr>
            <w:tcW w:w="1997" w:type="dxa"/>
          </w:tcPr>
          <w:p>
            <w:pPr>
              <w:pStyle w:val="TableParagraph"/>
              <w:spacing w:before="8"/>
              <w:rPr>
                <w:b/>
                <w:sz w:val="22"/>
              </w:rPr>
            </w:pPr>
          </w:p>
          <w:p>
            <w:pPr>
              <w:pStyle w:val="TableParagraph"/>
              <w:ind w:left="340"/>
              <w:rPr>
                <w:sz w:val="23"/>
              </w:rPr>
            </w:pPr>
            <w:r>
              <w:rPr>
                <w:w w:val="105"/>
                <w:sz w:val="23"/>
              </w:rPr>
              <w:t>11.7±0.12</w:t>
            </w:r>
          </w:p>
        </w:tc>
        <w:tc>
          <w:tcPr>
            <w:tcW w:w="2071" w:type="dxa"/>
          </w:tcPr>
          <w:p>
            <w:pPr>
              <w:pStyle w:val="TableParagraph"/>
              <w:spacing w:before="8"/>
              <w:rPr>
                <w:b/>
                <w:sz w:val="22"/>
              </w:rPr>
            </w:pPr>
          </w:p>
          <w:p>
            <w:pPr>
              <w:pStyle w:val="TableParagraph"/>
              <w:ind w:left="324"/>
              <w:rPr>
                <w:sz w:val="23"/>
              </w:rPr>
            </w:pPr>
            <w:r>
              <w:rPr>
                <w:w w:val="105"/>
                <w:sz w:val="23"/>
              </w:rPr>
              <w:t>7.40±0.40</w:t>
            </w:r>
          </w:p>
        </w:tc>
        <w:tc>
          <w:tcPr>
            <w:tcW w:w="1561" w:type="dxa"/>
          </w:tcPr>
          <w:p>
            <w:pPr>
              <w:pStyle w:val="TableParagraph"/>
              <w:spacing w:before="8"/>
              <w:rPr>
                <w:b/>
                <w:sz w:val="22"/>
              </w:rPr>
            </w:pPr>
          </w:p>
          <w:p>
            <w:pPr>
              <w:pStyle w:val="TableParagraph"/>
              <w:ind w:right="48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10.90±0.20</w:t>
            </w:r>
          </w:p>
        </w:tc>
      </w:tr>
      <w:tr>
        <w:trPr>
          <w:trHeight w:val="792" w:hRule="atLeast"/>
        </w:trPr>
        <w:tc>
          <w:tcPr>
            <w:tcW w:w="3639" w:type="dxa"/>
          </w:tcPr>
          <w:p>
            <w:pPr>
              <w:pStyle w:val="TableParagraph"/>
              <w:spacing w:before="8"/>
              <w:rPr>
                <w:b/>
                <w:sz w:val="22"/>
              </w:rPr>
            </w:pPr>
          </w:p>
          <w:p>
            <w:pPr>
              <w:pStyle w:val="TableParagraph"/>
              <w:ind w:left="535"/>
              <w:rPr>
                <w:sz w:val="23"/>
              </w:rPr>
            </w:pPr>
            <w:r>
              <w:rPr>
                <w:w w:val="105"/>
                <w:sz w:val="23"/>
              </w:rPr>
              <w:t>Drug</w:t>
            </w:r>
            <w:r>
              <w:rPr>
                <w:spacing w:val="-7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content</w:t>
            </w:r>
            <w:r>
              <w:rPr>
                <w:spacing w:val="-12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(%)</w:t>
            </w:r>
          </w:p>
        </w:tc>
        <w:tc>
          <w:tcPr>
            <w:tcW w:w="1997" w:type="dxa"/>
          </w:tcPr>
          <w:p>
            <w:pPr>
              <w:pStyle w:val="TableParagraph"/>
              <w:spacing w:before="8"/>
              <w:rPr>
                <w:b/>
                <w:sz w:val="22"/>
              </w:rPr>
            </w:pPr>
          </w:p>
          <w:p>
            <w:pPr>
              <w:pStyle w:val="TableParagraph"/>
              <w:ind w:left="340"/>
              <w:rPr>
                <w:sz w:val="23"/>
              </w:rPr>
            </w:pPr>
            <w:r>
              <w:rPr>
                <w:w w:val="105"/>
                <w:sz w:val="23"/>
              </w:rPr>
              <w:t>98.5±0.00</w:t>
            </w:r>
          </w:p>
        </w:tc>
        <w:tc>
          <w:tcPr>
            <w:tcW w:w="2071" w:type="dxa"/>
          </w:tcPr>
          <w:p>
            <w:pPr>
              <w:pStyle w:val="TableParagraph"/>
              <w:spacing w:before="8"/>
              <w:rPr>
                <w:b/>
                <w:sz w:val="22"/>
              </w:rPr>
            </w:pPr>
          </w:p>
          <w:p>
            <w:pPr>
              <w:pStyle w:val="TableParagraph"/>
              <w:ind w:left="324"/>
              <w:rPr>
                <w:sz w:val="23"/>
              </w:rPr>
            </w:pPr>
            <w:r>
              <w:rPr>
                <w:w w:val="105"/>
                <w:sz w:val="23"/>
              </w:rPr>
              <w:t>97.00±0.03</w:t>
            </w:r>
          </w:p>
        </w:tc>
        <w:tc>
          <w:tcPr>
            <w:tcW w:w="1561" w:type="dxa"/>
          </w:tcPr>
          <w:p>
            <w:pPr>
              <w:pStyle w:val="TableParagraph"/>
              <w:spacing w:before="8"/>
              <w:rPr>
                <w:b/>
                <w:sz w:val="22"/>
              </w:rPr>
            </w:pPr>
          </w:p>
          <w:p>
            <w:pPr>
              <w:pStyle w:val="TableParagraph"/>
              <w:ind w:right="48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95.50±0.07</w:t>
            </w:r>
          </w:p>
        </w:tc>
      </w:tr>
      <w:tr>
        <w:trPr>
          <w:trHeight w:val="792" w:hRule="atLeast"/>
        </w:trPr>
        <w:tc>
          <w:tcPr>
            <w:tcW w:w="3639" w:type="dxa"/>
          </w:tcPr>
          <w:p>
            <w:pPr>
              <w:pStyle w:val="TableParagraph"/>
              <w:spacing w:before="8"/>
              <w:rPr>
                <w:b/>
                <w:sz w:val="22"/>
              </w:rPr>
            </w:pPr>
          </w:p>
          <w:p>
            <w:pPr>
              <w:pStyle w:val="TableParagraph"/>
              <w:ind w:left="535"/>
              <w:rPr>
                <w:sz w:val="23"/>
              </w:rPr>
            </w:pPr>
            <w:r>
              <w:rPr>
                <w:sz w:val="23"/>
              </w:rPr>
              <w:t>Disintegration</w:t>
            </w:r>
            <w:r>
              <w:rPr>
                <w:spacing w:val="23"/>
                <w:sz w:val="23"/>
              </w:rPr>
              <w:t> </w:t>
            </w:r>
            <w:r>
              <w:rPr>
                <w:sz w:val="23"/>
              </w:rPr>
              <w:t>time</w:t>
            </w:r>
            <w:r>
              <w:rPr>
                <w:spacing w:val="32"/>
                <w:sz w:val="23"/>
              </w:rPr>
              <w:t> </w:t>
            </w:r>
            <w:r>
              <w:rPr>
                <w:sz w:val="23"/>
              </w:rPr>
              <w:t>(Minute)</w:t>
            </w:r>
          </w:p>
        </w:tc>
        <w:tc>
          <w:tcPr>
            <w:tcW w:w="1997" w:type="dxa"/>
          </w:tcPr>
          <w:p>
            <w:pPr>
              <w:pStyle w:val="TableParagraph"/>
              <w:spacing w:before="8"/>
              <w:rPr>
                <w:b/>
                <w:sz w:val="22"/>
              </w:rPr>
            </w:pPr>
          </w:p>
          <w:p>
            <w:pPr>
              <w:pStyle w:val="TableParagraph"/>
              <w:ind w:left="340"/>
              <w:rPr>
                <w:sz w:val="23"/>
              </w:rPr>
            </w:pPr>
            <w:r>
              <w:rPr>
                <w:w w:val="105"/>
                <w:sz w:val="23"/>
              </w:rPr>
              <w:t>3.37±0.03</w:t>
            </w:r>
          </w:p>
        </w:tc>
        <w:tc>
          <w:tcPr>
            <w:tcW w:w="2071" w:type="dxa"/>
          </w:tcPr>
          <w:p>
            <w:pPr>
              <w:pStyle w:val="TableParagraph"/>
              <w:spacing w:before="8"/>
              <w:rPr>
                <w:b/>
                <w:sz w:val="22"/>
              </w:rPr>
            </w:pPr>
          </w:p>
          <w:p>
            <w:pPr>
              <w:pStyle w:val="TableParagraph"/>
              <w:ind w:left="324"/>
              <w:rPr>
                <w:sz w:val="23"/>
              </w:rPr>
            </w:pPr>
            <w:r>
              <w:rPr>
                <w:w w:val="105"/>
                <w:sz w:val="23"/>
              </w:rPr>
              <w:t>3.30±0.25</w:t>
            </w:r>
          </w:p>
        </w:tc>
        <w:tc>
          <w:tcPr>
            <w:tcW w:w="1561" w:type="dxa"/>
          </w:tcPr>
          <w:p>
            <w:pPr>
              <w:pStyle w:val="TableParagraph"/>
              <w:spacing w:before="8"/>
              <w:rPr>
                <w:b/>
                <w:sz w:val="22"/>
              </w:rPr>
            </w:pPr>
          </w:p>
          <w:p>
            <w:pPr>
              <w:pStyle w:val="TableParagraph"/>
              <w:ind w:left="414"/>
              <w:rPr>
                <w:sz w:val="23"/>
              </w:rPr>
            </w:pPr>
            <w:r>
              <w:rPr>
                <w:w w:val="105"/>
                <w:sz w:val="23"/>
              </w:rPr>
              <w:t>9.28±0.04</w:t>
            </w:r>
          </w:p>
        </w:tc>
      </w:tr>
      <w:tr>
        <w:trPr>
          <w:trHeight w:val="527" w:hRule="atLeast"/>
        </w:trPr>
        <w:tc>
          <w:tcPr>
            <w:tcW w:w="3639" w:type="dxa"/>
          </w:tcPr>
          <w:p>
            <w:pPr>
              <w:pStyle w:val="TableParagraph"/>
              <w:spacing w:before="8"/>
              <w:rPr>
                <w:b/>
                <w:sz w:val="22"/>
              </w:rPr>
            </w:pPr>
          </w:p>
          <w:p>
            <w:pPr>
              <w:pStyle w:val="TableParagraph"/>
              <w:spacing w:line="246" w:lineRule="exact"/>
              <w:ind w:left="535"/>
              <w:rPr>
                <w:sz w:val="23"/>
              </w:rPr>
            </w:pPr>
            <w:r>
              <w:rPr>
                <w:w w:val="105"/>
                <w:sz w:val="23"/>
              </w:rPr>
              <w:t>Friability</w:t>
            </w:r>
            <w:r>
              <w:rPr>
                <w:spacing w:val="-15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(%)</w:t>
            </w:r>
          </w:p>
        </w:tc>
        <w:tc>
          <w:tcPr>
            <w:tcW w:w="1997" w:type="dxa"/>
          </w:tcPr>
          <w:p>
            <w:pPr>
              <w:pStyle w:val="TableParagraph"/>
              <w:spacing w:before="8"/>
              <w:rPr>
                <w:b/>
                <w:sz w:val="22"/>
              </w:rPr>
            </w:pPr>
          </w:p>
          <w:p>
            <w:pPr>
              <w:pStyle w:val="TableParagraph"/>
              <w:spacing w:line="246" w:lineRule="exact"/>
              <w:ind w:left="340"/>
              <w:rPr>
                <w:sz w:val="23"/>
              </w:rPr>
            </w:pPr>
            <w:r>
              <w:rPr>
                <w:w w:val="105"/>
                <w:sz w:val="23"/>
              </w:rPr>
              <w:t>0.048±0.00</w:t>
            </w:r>
          </w:p>
        </w:tc>
        <w:tc>
          <w:tcPr>
            <w:tcW w:w="2071" w:type="dxa"/>
          </w:tcPr>
          <w:p>
            <w:pPr>
              <w:pStyle w:val="TableParagraph"/>
              <w:spacing w:before="8"/>
              <w:rPr>
                <w:b/>
                <w:sz w:val="22"/>
              </w:rPr>
            </w:pPr>
          </w:p>
          <w:p>
            <w:pPr>
              <w:pStyle w:val="TableParagraph"/>
              <w:spacing w:line="246" w:lineRule="exact"/>
              <w:ind w:left="324"/>
              <w:rPr>
                <w:sz w:val="23"/>
              </w:rPr>
            </w:pPr>
            <w:r>
              <w:rPr>
                <w:w w:val="105"/>
                <w:sz w:val="23"/>
              </w:rPr>
              <w:t>0.083±0.001</w:t>
            </w:r>
          </w:p>
        </w:tc>
        <w:tc>
          <w:tcPr>
            <w:tcW w:w="1561" w:type="dxa"/>
          </w:tcPr>
          <w:p>
            <w:pPr>
              <w:pStyle w:val="TableParagraph"/>
              <w:spacing w:before="8"/>
              <w:rPr>
                <w:b/>
                <w:sz w:val="22"/>
              </w:rPr>
            </w:pPr>
          </w:p>
          <w:p>
            <w:pPr>
              <w:pStyle w:val="TableParagraph"/>
              <w:spacing w:line="246" w:lineRule="exact"/>
              <w:ind w:right="48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0.058±0.00</w:t>
            </w:r>
          </w:p>
        </w:tc>
      </w:tr>
    </w:tbl>
    <w:p>
      <w:pPr>
        <w:pStyle w:val="BodyText"/>
        <w:rPr>
          <w:b/>
          <w:sz w:val="25"/>
        </w:rPr>
      </w:pPr>
    </w:p>
    <w:p>
      <w:pPr>
        <w:pStyle w:val="BodyText"/>
        <w:spacing w:before="1"/>
        <w:ind w:left="8979"/>
      </w:pPr>
      <w:r>
        <w:rPr>
          <w:w w:val="103"/>
        </w:rPr>
        <w:t>1</w: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2"/>
        </w:rPr>
      </w:pPr>
      <w:r>
        <w:rPr/>
        <w:pict>
          <v:rect style="position:absolute;margin-left:87.528008pt;margin-top:14.799908pt;width:463.969022pt;height:.359pt;mso-position-horizontal-relative:page;mso-position-vertical-relative:paragraph;z-index:-1571788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after="0"/>
        <w:rPr>
          <w:sz w:val="22"/>
        </w:rPr>
        <w:sectPr>
          <w:pgSz w:w="12240" w:h="15840"/>
          <w:pgMar w:header="0" w:footer="1012" w:top="1380" w:bottom="1200" w:left="480" w:right="6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6"/>
        </w:rPr>
      </w:pPr>
    </w:p>
    <w:p>
      <w:pPr>
        <w:pStyle w:val="Heading2"/>
        <w:numPr>
          <w:ilvl w:val="2"/>
          <w:numId w:val="34"/>
        </w:numPr>
        <w:tabs>
          <w:tab w:pos="2833" w:val="left" w:leader="none"/>
          <w:tab w:pos="2834" w:val="left" w:leader="none"/>
        </w:tabs>
        <w:spacing w:line="242" w:lineRule="exact" w:before="97" w:after="0"/>
        <w:ind w:left="2834" w:right="0" w:hanging="1442"/>
        <w:jc w:val="left"/>
      </w:pPr>
      <w:r>
        <w:rPr>
          <w:w w:val="105"/>
        </w:rPr>
        <w:t>Dissolution</w:t>
      </w:r>
      <w:r>
        <w:rPr>
          <w:spacing w:val="44"/>
          <w:w w:val="105"/>
        </w:rPr>
        <w:t> </w:t>
      </w:r>
      <w:r>
        <w:rPr>
          <w:w w:val="105"/>
        </w:rPr>
        <w:t>Profile</w:t>
      </w:r>
      <w:r>
        <w:rPr>
          <w:spacing w:val="42"/>
          <w:w w:val="105"/>
        </w:rPr>
        <w:t> </w:t>
      </w:r>
      <w:r>
        <w:rPr>
          <w:w w:val="105"/>
        </w:rPr>
        <w:t>of</w:t>
      </w:r>
      <w:r>
        <w:rPr>
          <w:spacing w:val="41"/>
          <w:w w:val="105"/>
        </w:rPr>
        <w:t> </w:t>
      </w:r>
      <w:r>
        <w:rPr>
          <w:w w:val="105"/>
        </w:rPr>
        <w:t>the</w:t>
      </w:r>
      <w:r>
        <w:rPr>
          <w:spacing w:val="44"/>
          <w:w w:val="105"/>
        </w:rPr>
        <w:t> </w:t>
      </w:r>
      <w:r>
        <w:rPr>
          <w:w w:val="105"/>
        </w:rPr>
        <w:t>Inclusion-complex</w:t>
      </w:r>
      <w:r>
        <w:rPr>
          <w:spacing w:val="36"/>
          <w:w w:val="105"/>
        </w:rPr>
        <w:t> </w:t>
      </w:r>
      <w:r>
        <w:rPr>
          <w:w w:val="105"/>
        </w:rPr>
        <w:t>(1:1</w:t>
      </w:r>
      <w:r>
        <w:rPr>
          <w:spacing w:val="44"/>
          <w:w w:val="105"/>
        </w:rPr>
        <w:t> </w:t>
      </w:r>
      <w:r>
        <w:rPr>
          <w:w w:val="105"/>
        </w:rPr>
        <w:t>M)</w:t>
      </w:r>
      <w:r>
        <w:rPr>
          <w:spacing w:val="42"/>
          <w:w w:val="105"/>
        </w:rPr>
        <w:t> </w:t>
      </w:r>
      <w:r>
        <w:rPr>
          <w:w w:val="105"/>
        </w:rPr>
        <w:t>tablet,</w:t>
      </w:r>
      <w:r>
        <w:rPr>
          <w:spacing w:val="40"/>
          <w:w w:val="105"/>
        </w:rPr>
        <w:t> </w:t>
      </w:r>
      <w:r>
        <w:rPr>
          <w:w w:val="105"/>
        </w:rPr>
        <w:t>Marketed</w:t>
      </w:r>
    </w:p>
    <w:p>
      <w:pPr>
        <w:spacing w:line="296" w:lineRule="exact" w:before="39"/>
        <w:ind w:left="2834" w:right="0" w:firstLine="0"/>
        <w:jc w:val="left"/>
        <w:rPr>
          <w:b/>
          <w:sz w:val="23"/>
        </w:rPr>
      </w:pPr>
      <w:r>
        <w:rPr>
          <w:b/>
          <w:w w:val="105"/>
          <w:sz w:val="23"/>
        </w:rPr>
        <w:t>tablets</w:t>
      </w:r>
      <w:r>
        <w:rPr>
          <w:b/>
          <w:spacing w:val="2"/>
          <w:w w:val="105"/>
          <w:sz w:val="23"/>
        </w:rPr>
        <w:t> </w:t>
      </w:r>
      <w:r>
        <w:rPr>
          <w:b/>
          <w:w w:val="105"/>
          <w:sz w:val="23"/>
        </w:rPr>
        <w:t>(Coartem</w:t>
      </w:r>
      <w:r>
        <w:rPr>
          <w:w w:val="105"/>
          <w:position w:val="13"/>
          <w:sz w:val="18"/>
        </w:rPr>
        <w:t>®</w:t>
      </w:r>
      <w:r>
        <w:rPr>
          <w:b/>
          <w:w w:val="105"/>
          <w:sz w:val="23"/>
        </w:rPr>
        <w:t>and</w:t>
      </w:r>
      <w:r>
        <w:rPr>
          <w:b/>
          <w:spacing w:val="6"/>
          <w:w w:val="105"/>
          <w:sz w:val="23"/>
        </w:rPr>
        <w:t> </w:t>
      </w:r>
      <w:r>
        <w:rPr>
          <w:b/>
          <w:w w:val="105"/>
          <w:sz w:val="23"/>
        </w:rPr>
        <w:t>Lumartem</w:t>
      </w:r>
      <w:r>
        <w:rPr>
          <w:w w:val="105"/>
          <w:position w:val="13"/>
          <w:sz w:val="18"/>
        </w:rPr>
        <w:t>®</w:t>
      </w:r>
      <w:r>
        <w:rPr>
          <w:b/>
          <w:w w:val="105"/>
          <w:sz w:val="23"/>
        </w:rPr>
        <w:t>)</w:t>
      </w:r>
      <w:r>
        <w:rPr>
          <w:b/>
          <w:spacing w:val="8"/>
          <w:w w:val="105"/>
          <w:sz w:val="23"/>
        </w:rPr>
        <w:t> </w:t>
      </w:r>
      <w:r>
        <w:rPr>
          <w:b/>
          <w:w w:val="105"/>
          <w:sz w:val="23"/>
        </w:rPr>
        <w:t>and</w:t>
      </w:r>
      <w:r>
        <w:rPr>
          <w:b/>
          <w:spacing w:val="2"/>
          <w:w w:val="105"/>
          <w:sz w:val="23"/>
        </w:rPr>
        <w:t> </w:t>
      </w:r>
      <w:r>
        <w:rPr>
          <w:b/>
          <w:w w:val="105"/>
          <w:sz w:val="23"/>
        </w:rPr>
        <w:t>the</w:t>
      </w:r>
      <w:r>
        <w:rPr>
          <w:b/>
          <w:spacing w:val="3"/>
          <w:w w:val="105"/>
          <w:sz w:val="23"/>
        </w:rPr>
        <w:t> </w:t>
      </w:r>
      <w:r>
        <w:rPr>
          <w:b/>
          <w:w w:val="105"/>
          <w:sz w:val="23"/>
        </w:rPr>
        <w:t>Pure</w:t>
      </w:r>
      <w:r>
        <w:rPr>
          <w:b/>
          <w:spacing w:val="4"/>
          <w:w w:val="105"/>
          <w:sz w:val="23"/>
        </w:rPr>
        <w:t> </w:t>
      </w:r>
      <w:r>
        <w:rPr>
          <w:b/>
          <w:w w:val="105"/>
          <w:sz w:val="23"/>
        </w:rPr>
        <w:t>artemether</w:t>
      </w:r>
      <w:r>
        <w:rPr>
          <w:b/>
          <w:spacing w:val="3"/>
          <w:w w:val="105"/>
          <w:sz w:val="23"/>
        </w:rPr>
        <w:t> </w:t>
      </w:r>
      <w:r>
        <w:rPr>
          <w:b/>
          <w:w w:val="105"/>
          <w:sz w:val="23"/>
        </w:rPr>
        <w:t>powder</w:t>
      </w:r>
      <w:r>
        <w:rPr>
          <w:b/>
          <w:spacing w:val="10"/>
          <w:w w:val="105"/>
          <w:sz w:val="23"/>
        </w:rPr>
        <w:t> </w:t>
      </w:r>
      <w:r>
        <w:rPr>
          <w:b/>
          <w:w w:val="105"/>
          <w:sz w:val="23"/>
        </w:rPr>
        <w:t>in</w:t>
      </w:r>
      <w:r>
        <w:rPr>
          <w:b/>
          <w:spacing w:val="-58"/>
          <w:w w:val="105"/>
          <w:sz w:val="23"/>
        </w:rPr>
        <w:t> </w:t>
      </w:r>
      <w:r>
        <w:rPr>
          <w:b/>
          <w:w w:val="105"/>
          <w:sz w:val="23"/>
        </w:rPr>
        <w:t>Simulated</w:t>
      </w:r>
      <w:r>
        <w:rPr>
          <w:b/>
          <w:spacing w:val="7"/>
          <w:w w:val="105"/>
          <w:sz w:val="23"/>
        </w:rPr>
        <w:t> </w:t>
      </w:r>
      <w:r>
        <w:rPr>
          <w:b/>
          <w:w w:val="105"/>
          <w:sz w:val="23"/>
        </w:rPr>
        <w:t>Gastric</w:t>
      </w:r>
      <w:r>
        <w:rPr>
          <w:b/>
          <w:spacing w:val="5"/>
          <w:w w:val="105"/>
          <w:sz w:val="23"/>
        </w:rPr>
        <w:t> </w:t>
      </w:r>
      <w:r>
        <w:rPr>
          <w:b/>
          <w:w w:val="105"/>
          <w:sz w:val="23"/>
        </w:rPr>
        <w:t>Fluid</w:t>
      </w:r>
      <w:r>
        <w:rPr>
          <w:b/>
          <w:spacing w:val="-6"/>
          <w:w w:val="105"/>
          <w:sz w:val="23"/>
        </w:rPr>
        <w:t> </w:t>
      </w:r>
      <w:r>
        <w:rPr>
          <w:b/>
          <w:w w:val="105"/>
          <w:sz w:val="23"/>
        </w:rPr>
        <w:t>(pH</w:t>
      </w:r>
      <w:r>
        <w:rPr>
          <w:b/>
          <w:spacing w:val="-2"/>
          <w:w w:val="105"/>
          <w:sz w:val="23"/>
        </w:rPr>
        <w:t> </w:t>
      </w:r>
      <w:r>
        <w:rPr>
          <w:b/>
          <w:w w:val="105"/>
          <w:sz w:val="23"/>
        </w:rPr>
        <w:t>1.2)</w:t>
      </w:r>
    </w:p>
    <w:p>
      <w:pPr>
        <w:pStyle w:val="BodyText"/>
        <w:spacing w:before="6"/>
        <w:rPr>
          <w:b/>
          <w:sz w:val="20"/>
        </w:rPr>
      </w:pPr>
    </w:p>
    <w:p>
      <w:pPr>
        <w:pStyle w:val="BodyText"/>
        <w:spacing w:line="453" w:lineRule="auto"/>
        <w:ind w:left="1392" w:right="831" w:firstLine="360"/>
      </w:pPr>
      <w:r>
        <w:rPr>
          <w:w w:val="105"/>
        </w:rPr>
        <w:t>The</w:t>
      </w:r>
      <w:r>
        <w:rPr>
          <w:spacing w:val="12"/>
          <w:w w:val="105"/>
        </w:rPr>
        <w:t> </w:t>
      </w:r>
      <w:r>
        <w:rPr>
          <w:w w:val="105"/>
        </w:rPr>
        <w:t>dissolution</w:t>
      </w:r>
      <w:r>
        <w:rPr>
          <w:spacing w:val="12"/>
          <w:w w:val="105"/>
        </w:rPr>
        <w:t> </w:t>
      </w:r>
      <w:r>
        <w:rPr>
          <w:w w:val="105"/>
        </w:rPr>
        <w:t>profile</w:t>
      </w:r>
      <w:r>
        <w:rPr>
          <w:spacing w:val="12"/>
          <w:w w:val="105"/>
        </w:rPr>
        <w:t> </w:t>
      </w:r>
      <w:r>
        <w:rPr>
          <w:w w:val="105"/>
        </w:rPr>
        <w:t>of</w:t>
      </w:r>
      <w:r>
        <w:rPr>
          <w:spacing w:val="2"/>
          <w:w w:val="105"/>
        </w:rPr>
        <w:t> </w:t>
      </w:r>
      <w:r>
        <w:rPr>
          <w:w w:val="105"/>
        </w:rPr>
        <w:t>the</w:t>
      </w:r>
      <w:r>
        <w:rPr>
          <w:spacing w:val="10"/>
          <w:w w:val="105"/>
        </w:rPr>
        <w:t> </w:t>
      </w:r>
      <w:r>
        <w:rPr>
          <w:w w:val="105"/>
        </w:rPr>
        <w:t>inclusion</w:t>
      </w:r>
      <w:r>
        <w:rPr>
          <w:spacing w:val="12"/>
          <w:w w:val="105"/>
        </w:rPr>
        <w:t> </w:t>
      </w:r>
      <w:r>
        <w:rPr>
          <w:w w:val="105"/>
        </w:rPr>
        <w:t>complex</w:t>
      </w:r>
      <w:r>
        <w:rPr>
          <w:spacing w:val="6"/>
          <w:w w:val="105"/>
        </w:rPr>
        <w:t> </w:t>
      </w:r>
      <w:r>
        <w:rPr>
          <w:w w:val="105"/>
        </w:rPr>
        <w:t>(1:1</w:t>
      </w:r>
      <w:r>
        <w:rPr>
          <w:spacing w:val="12"/>
          <w:w w:val="105"/>
        </w:rPr>
        <w:t> </w:t>
      </w:r>
      <w:r>
        <w:rPr>
          <w:w w:val="105"/>
        </w:rPr>
        <w:t>M)</w:t>
      </w:r>
      <w:r>
        <w:rPr>
          <w:spacing w:val="15"/>
          <w:w w:val="105"/>
        </w:rPr>
        <w:t> </w:t>
      </w:r>
      <w:r>
        <w:rPr>
          <w:w w:val="105"/>
        </w:rPr>
        <w:t>tablet,</w:t>
      </w:r>
      <w:r>
        <w:rPr>
          <w:spacing w:val="14"/>
          <w:w w:val="105"/>
        </w:rPr>
        <w:t> </w:t>
      </w:r>
      <w:r>
        <w:rPr>
          <w:w w:val="105"/>
        </w:rPr>
        <w:t>marketed</w:t>
      </w:r>
      <w:r>
        <w:rPr>
          <w:spacing w:val="6"/>
          <w:w w:val="105"/>
        </w:rPr>
        <w:t> </w:t>
      </w:r>
      <w:r>
        <w:rPr>
          <w:w w:val="105"/>
        </w:rPr>
        <w:t>tablets</w:t>
      </w:r>
      <w:r>
        <w:rPr>
          <w:spacing w:val="-58"/>
          <w:w w:val="105"/>
        </w:rPr>
        <w:t> </w:t>
      </w:r>
      <w:r>
        <w:rPr>
          <w:w w:val="105"/>
        </w:rPr>
        <w:t>(Coartem</w:t>
      </w:r>
      <w:r>
        <w:rPr>
          <w:w w:val="105"/>
          <w:position w:val="13"/>
          <w:sz w:val="18"/>
        </w:rPr>
        <w:t>®</w:t>
      </w:r>
      <w:r>
        <w:rPr>
          <w:spacing w:val="15"/>
          <w:w w:val="105"/>
          <w:position w:val="13"/>
          <w:sz w:val="18"/>
        </w:rPr>
        <w:t> </w:t>
      </w:r>
      <w:r>
        <w:rPr>
          <w:w w:val="105"/>
        </w:rPr>
        <w:t>and</w:t>
      </w:r>
      <w:r>
        <w:rPr>
          <w:spacing w:val="-1"/>
          <w:w w:val="105"/>
        </w:rPr>
        <w:t> </w:t>
      </w:r>
      <w:r>
        <w:rPr>
          <w:w w:val="105"/>
        </w:rPr>
        <w:t>Lumartem</w:t>
      </w:r>
      <w:r>
        <w:rPr>
          <w:w w:val="105"/>
          <w:position w:val="13"/>
          <w:sz w:val="18"/>
        </w:rPr>
        <w:t>®</w:t>
      </w:r>
      <w:r>
        <w:rPr>
          <w:w w:val="105"/>
        </w:rPr>
        <w:t>)</w:t>
      </w:r>
      <w:r>
        <w:rPr>
          <w:spacing w:val="3"/>
          <w:w w:val="105"/>
        </w:rPr>
        <w:t> </w:t>
      </w:r>
      <w:r>
        <w:rPr>
          <w:w w:val="105"/>
        </w:rPr>
        <w:t>and</w:t>
      </w:r>
      <w:r>
        <w:rPr>
          <w:spacing w:val="-1"/>
          <w:w w:val="105"/>
        </w:rPr>
        <w:t> </w:t>
      </w:r>
      <w:r>
        <w:rPr>
          <w:w w:val="105"/>
        </w:rPr>
        <w:t>the</w:t>
      </w:r>
      <w:r>
        <w:rPr>
          <w:spacing w:val="6"/>
          <w:w w:val="105"/>
        </w:rPr>
        <w:t> </w:t>
      </w:r>
      <w:r>
        <w:rPr>
          <w:w w:val="105"/>
        </w:rPr>
        <w:t>pure</w:t>
      </w:r>
      <w:r>
        <w:rPr>
          <w:spacing w:val="4"/>
          <w:w w:val="105"/>
        </w:rPr>
        <w:t> </w:t>
      </w:r>
      <w:r>
        <w:rPr>
          <w:w w:val="105"/>
        </w:rPr>
        <w:t>drug</w:t>
      </w:r>
      <w:r>
        <w:rPr>
          <w:spacing w:val="7"/>
          <w:w w:val="105"/>
        </w:rPr>
        <w:t> </w:t>
      </w:r>
      <w:r>
        <w:rPr>
          <w:w w:val="105"/>
        </w:rPr>
        <w:t>sample</w:t>
      </w:r>
      <w:r>
        <w:rPr>
          <w:spacing w:val="-1"/>
          <w:w w:val="105"/>
        </w:rPr>
        <w:t> </w:t>
      </w:r>
      <w:r>
        <w:rPr>
          <w:w w:val="105"/>
        </w:rPr>
        <w:t>in</w:t>
      </w:r>
      <w:r>
        <w:rPr>
          <w:spacing w:val="5"/>
          <w:w w:val="105"/>
        </w:rPr>
        <w:t> </w:t>
      </w:r>
      <w:r>
        <w:rPr>
          <w:w w:val="105"/>
        </w:rPr>
        <w:t>simulated</w:t>
      </w:r>
      <w:r>
        <w:rPr>
          <w:spacing w:val="5"/>
          <w:w w:val="105"/>
        </w:rPr>
        <w:t> </w:t>
      </w:r>
      <w:r>
        <w:rPr>
          <w:w w:val="105"/>
        </w:rPr>
        <w:t>gastric</w:t>
      </w:r>
      <w:r>
        <w:rPr>
          <w:spacing w:val="-2"/>
          <w:w w:val="105"/>
        </w:rPr>
        <w:t> </w:t>
      </w:r>
      <w:r>
        <w:rPr>
          <w:w w:val="105"/>
        </w:rPr>
        <w:t>fluid,</w:t>
      </w:r>
      <w:r>
        <w:rPr>
          <w:spacing w:val="6"/>
          <w:w w:val="105"/>
        </w:rPr>
        <w:t> </w:t>
      </w:r>
      <w:r>
        <w:rPr>
          <w:w w:val="105"/>
        </w:rPr>
        <w:t>pH</w:t>
      </w:r>
      <w:r>
        <w:rPr>
          <w:spacing w:val="4"/>
          <w:w w:val="105"/>
        </w:rPr>
        <w:t> </w:t>
      </w:r>
      <w:r>
        <w:rPr>
          <w:w w:val="105"/>
        </w:rPr>
        <w:t>1.2</w:t>
      </w:r>
      <w:r>
        <w:rPr>
          <w:spacing w:val="5"/>
          <w:w w:val="105"/>
        </w:rPr>
        <w:t> </w:t>
      </w:r>
      <w:r>
        <w:rPr>
          <w:w w:val="105"/>
        </w:rPr>
        <w:t>are</w:t>
      </w:r>
    </w:p>
    <w:p>
      <w:pPr>
        <w:pStyle w:val="BodyText"/>
        <w:spacing w:before="114"/>
        <w:ind w:left="1392"/>
      </w:pPr>
      <w:r>
        <w:rPr>
          <w:w w:val="105"/>
        </w:rPr>
        <w:t>shown</w:t>
      </w:r>
      <w:r>
        <w:rPr>
          <w:spacing w:val="-4"/>
          <w:w w:val="105"/>
        </w:rPr>
        <w:t> </w:t>
      </w:r>
      <w:r>
        <w:rPr>
          <w:w w:val="105"/>
        </w:rPr>
        <w:t>in</w:t>
      </w:r>
      <w:r>
        <w:rPr>
          <w:spacing w:val="-4"/>
          <w:w w:val="105"/>
        </w:rPr>
        <w:t> </w:t>
      </w:r>
      <w:r>
        <w:rPr>
          <w:w w:val="105"/>
        </w:rPr>
        <w:t>Figure</w:t>
      </w:r>
      <w:r>
        <w:rPr>
          <w:spacing w:val="-11"/>
          <w:w w:val="105"/>
        </w:rPr>
        <w:t> </w:t>
      </w:r>
      <w:r>
        <w:rPr>
          <w:w w:val="105"/>
        </w:rPr>
        <w:t>4.17.</w:t>
      </w:r>
    </w:p>
    <w:p>
      <w:pPr>
        <w:pStyle w:val="BodyText"/>
        <w:rPr>
          <w:sz w:val="26"/>
        </w:rPr>
      </w:pPr>
    </w:p>
    <w:p>
      <w:pPr>
        <w:pStyle w:val="BodyText"/>
        <w:spacing w:line="453" w:lineRule="auto" w:before="228"/>
        <w:ind w:left="1392" w:right="838" w:firstLine="360"/>
        <w:rPr>
          <w:sz w:val="28"/>
        </w:rPr>
      </w:pPr>
      <w:r>
        <w:rPr>
          <w:w w:val="105"/>
        </w:rPr>
        <w:t>The</w:t>
      </w:r>
      <w:r>
        <w:rPr>
          <w:spacing w:val="30"/>
          <w:w w:val="105"/>
        </w:rPr>
        <w:t> </w:t>
      </w:r>
      <w:r>
        <w:rPr>
          <w:w w:val="105"/>
        </w:rPr>
        <w:t>complex</w:t>
      </w:r>
      <w:r>
        <w:rPr>
          <w:spacing w:val="31"/>
          <w:w w:val="105"/>
        </w:rPr>
        <w:t> </w:t>
      </w:r>
      <w:r>
        <w:rPr>
          <w:w w:val="105"/>
        </w:rPr>
        <w:t>tablet,</w:t>
      </w:r>
      <w:r>
        <w:rPr>
          <w:spacing w:val="26"/>
          <w:w w:val="105"/>
        </w:rPr>
        <w:t> </w:t>
      </w:r>
      <w:r>
        <w:rPr>
          <w:w w:val="105"/>
        </w:rPr>
        <w:t>Coartem</w:t>
      </w:r>
      <w:r>
        <w:rPr>
          <w:spacing w:val="23"/>
          <w:w w:val="105"/>
        </w:rPr>
        <w:t> </w:t>
      </w:r>
      <w:r>
        <w:rPr>
          <w:w w:val="105"/>
        </w:rPr>
        <w:t>and</w:t>
      </w:r>
      <w:r>
        <w:rPr>
          <w:spacing w:val="25"/>
          <w:w w:val="105"/>
        </w:rPr>
        <w:t> </w:t>
      </w:r>
      <w:r>
        <w:rPr>
          <w:w w:val="105"/>
        </w:rPr>
        <w:t>Lumatem</w:t>
      </w:r>
      <w:r>
        <w:rPr>
          <w:spacing w:val="23"/>
          <w:w w:val="105"/>
        </w:rPr>
        <w:t> </w:t>
      </w:r>
      <w:r>
        <w:rPr>
          <w:w w:val="105"/>
        </w:rPr>
        <w:t>all</w:t>
      </w:r>
      <w:r>
        <w:rPr>
          <w:spacing w:val="34"/>
          <w:w w:val="105"/>
        </w:rPr>
        <w:t> </w:t>
      </w:r>
      <w:r>
        <w:rPr>
          <w:w w:val="105"/>
        </w:rPr>
        <w:t>released</w:t>
      </w:r>
      <w:r>
        <w:rPr>
          <w:spacing w:val="31"/>
          <w:w w:val="105"/>
        </w:rPr>
        <w:t> </w:t>
      </w:r>
      <w:r>
        <w:rPr>
          <w:w w:val="105"/>
        </w:rPr>
        <w:t>the</w:t>
      </w:r>
      <w:r>
        <w:rPr>
          <w:spacing w:val="30"/>
          <w:w w:val="105"/>
        </w:rPr>
        <w:t> </w:t>
      </w:r>
      <w:r>
        <w:rPr>
          <w:w w:val="105"/>
        </w:rPr>
        <w:t>drug</w:t>
      </w:r>
      <w:r>
        <w:rPr>
          <w:spacing w:val="32"/>
          <w:w w:val="105"/>
        </w:rPr>
        <w:t> </w:t>
      </w:r>
      <w:r>
        <w:rPr>
          <w:w w:val="105"/>
        </w:rPr>
        <w:t>faster</w:t>
      </w:r>
      <w:r>
        <w:rPr>
          <w:spacing w:val="34"/>
          <w:w w:val="105"/>
        </w:rPr>
        <w:t> </w:t>
      </w:r>
      <w:r>
        <w:rPr>
          <w:w w:val="105"/>
        </w:rPr>
        <w:t>than</w:t>
      </w:r>
      <w:r>
        <w:rPr>
          <w:spacing w:val="31"/>
          <w:w w:val="105"/>
        </w:rPr>
        <w:t> </w:t>
      </w:r>
      <w:r>
        <w:rPr>
          <w:w w:val="105"/>
        </w:rPr>
        <w:t>the</w:t>
      </w:r>
      <w:r>
        <w:rPr>
          <w:spacing w:val="31"/>
          <w:w w:val="105"/>
        </w:rPr>
        <w:t> </w:t>
      </w:r>
      <w:r>
        <w:rPr>
          <w:w w:val="105"/>
        </w:rPr>
        <w:t>pure</w:t>
      </w:r>
      <w:r>
        <w:rPr>
          <w:spacing w:val="-58"/>
          <w:w w:val="105"/>
        </w:rPr>
        <w:t> </w:t>
      </w:r>
      <w:r>
        <w:rPr>
          <w:w w:val="105"/>
        </w:rPr>
        <w:t>drug</w:t>
      </w:r>
      <w:r>
        <w:rPr>
          <w:spacing w:val="-4"/>
          <w:w w:val="105"/>
        </w:rPr>
        <w:t> </w:t>
      </w:r>
      <w:r>
        <w:rPr>
          <w:w w:val="105"/>
        </w:rPr>
        <w:t>with</w:t>
      </w:r>
      <w:r>
        <w:rPr>
          <w:spacing w:val="-4"/>
          <w:w w:val="105"/>
        </w:rPr>
        <w:t> </w:t>
      </w:r>
      <w:r>
        <w:rPr>
          <w:w w:val="105"/>
        </w:rPr>
        <w:t>complex</w:t>
      </w:r>
      <w:r>
        <w:rPr>
          <w:spacing w:val="-10"/>
          <w:w w:val="105"/>
        </w:rPr>
        <w:t> </w:t>
      </w:r>
      <w:r>
        <w:rPr>
          <w:w w:val="105"/>
        </w:rPr>
        <w:t>tablet</w:t>
      </w:r>
      <w:r>
        <w:rPr>
          <w:spacing w:val="-1"/>
          <w:w w:val="105"/>
        </w:rPr>
        <w:t> </w:t>
      </w:r>
      <w:r>
        <w:rPr>
          <w:w w:val="105"/>
        </w:rPr>
        <w:t>having</w:t>
      </w:r>
      <w:r>
        <w:rPr>
          <w:spacing w:val="-4"/>
          <w:w w:val="105"/>
        </w:rPr>
        <w:t> </w:t>
      </w:r>
      <w:r>
        <w:rPr>
          <w:w w:val="105"/>
        </w:rPr>
        <w:t>better drug</w:t>
      </w:r>
      <w:r>
        <w:rPr>
          <w:spacing w:val="-10"/>
          <w:w w:val="105"/>
        </w:rPr>
        <w:t> </w:t>
      </w:r>
      <w:r>
        <w:rPr>
          <w:w w:val="105"/>
        </w:rPr>
        <w:t>release</w:t>
      </w:r>
      <w:r>
        <w:rPr>
          <w:spacing w:val="-11"/>
          <w:w w:val="105"/>
        </w:rPr>
        <w:t> </w:t>
      </w:r>
      <w:r>
        <w:rPr>
          <w:w w:val="105"/>
        </w:rPr>
        <w:t>than</w:t>
      </w:r>
      <w:r>
        <w:rPr>
          <w:spacing w:val="-3"/>
          <w:w w:val="105"/>
        </w:rPr>
        <w:t> </w:t>
      </w:r>
      <w:r>
        <w:rPr>
          <w:w w:val="105"/>
        </w:rPr>
        <w:t>Coartem</w:t>
      </w:r>
      <w:r>
        <w:rPr>
          <w:w w:val="105"/>
          <w:position w:val="13"/>
          <w:sz w:val="18"/>
        </w:rPr>
        <w:t>®</w:t>
      </w:r>
      <w:r>
        <w:rPr>
          <w:spacing w:val="14"/>
          <w:w w:val="105"/>
          <w:position w:val="13"/>
          <w:sz w:val="18"/>
        </w:rPr>
        <w:t> </w:t>
      </w:r>
      <w:r>
        <w:rPr>
          <w:w w:val="105"/>
        </w:rPr>
        <w:t>and</w:t>
      </w:r>
      <w:r>
        <w:rPr>
          <w:spacing w:val="-4"/>
          <w:w w:val="105"/>
        </w:rPr>
        <w:t> </w:t>
      </w:r>
      <w:r>
        <w:rPr>
          <w:w w:val="105"/>
        </w:rPr>
        <w:t>Lumartem</w:t>
      </w:r>
      <w:r>
        <w:rPr>
          <w:w w:val="105"/>
          <w:position w:val="13"/>
          <w:sz w:val="18"/>
        </w:rPr>
        <w:t>®</w:t>
      </w:r>
      <w:r>
        <w:rPr>
          <w:w w:val="105"/>
          <w:sz w:val="28"/>
        </w:rPr>
        <w:t>.</w:t>
      </w:r>
    </w:p>
    <w:p>
      <w:pPr>
        <w:spacing w:after="0" w:line="453" w:lineRule="auto"/>
        <w:rPr>
          <w:sz w:val="28"/>
        </w:rPr>
        <w:sectPr>
          <w:pgSz w:w="12240" w:h="15840"/>
          <w:pgMar w:header="0" w:footer="1012" w:top="1500" w:bottom="1200" w:left="480" w:right="600"/>
        </w:sectPr>
      </w:pPr>
    </w:p>
    <w:p>
      <w:pPr>
        <w:pStyle w:val="BodyText"/>
        <w:ind w:left="1752"/>
        <w:rPr>
          <w:sz w:val="20"/>
        </w:rPr>
      </w:pPr>
      <w:r>
        <w:rPr>
          <w:sz w:val="20"/>
        </w:rPr>
        <w:drawing>
          <wp:inline distT="0" distB="0" distL="0" distR="0">
            <wp:extent cx="5396078" cy="6647306"/>
            <wp:effectExtent l="0" t="0" r="0" b="0"/>
            <wp:docPr id="49" name="image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27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6078" cy="6647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6"/>
        </w:rPr>
      </w:pPr>
    </w:p>
    <w:p>
      <w:pPr>
        <w:pStyle w:val="Heading2"/>
        <w:tabs>
          <w:tab w:pos="3554" w:val="left" w:leader="none"/>
        </w:tabs>
        <w:spacing w:line="247" w:lineRule="auto" w:before="97"/>
        <w:ind w:left="3554" w:right="849" w:hanging="1801"/>
      </w:pPr>
      <w:r>
        <w:rPr>
          <w:w w:val="105"/>
        </w:rPr>
        <w:t>Figure</w:t>
      </w:r>
      <w:r>
        <w:rPr>
          <w:spacing w:val="-5"/>
          <w:w w:val="105"/>
        </w:rPr>
        <w:t> </w:t>
      </w:r>
      <w:r>
        <w:rPr>
          <w:w w:val="105"/>
        </w:rPr>
        <w:t>4.17:</w:t>
        <w:tab/>
        <w:t>Dissolution</w:t>
      </w:r>
      <w:r>
        <w:rPr>
          <w:spacing w:val="-4"/>
          <w:w w:val="105"/>
        </w:rPr>
        <w:t> </w:t>
      </w:r>
      <w:r>
        <w:rPr>
          <w:w w:val="105"/>
        </w:rPr>
        <w:t>profiles</w:t>
      </w:r>
      <w:r>
        <w:rPr>
          <w:spacing w:val="-6"/>
          <w:w w:val="105"/>
        </w:rPr>
        <w:t> </w:t>
      </w:r>
      <w:r>
        <w:rPr>
          <w:w w:val="105"/>
        </w:rPr>
        <w:t>of</w:t>
      </w:r>
      <w:r>
        <w:rPr>
          <w:spacing w:val="-1"/>
          <w:w w:val="105"/>
        </w:rPr>
        <w:t> </w:t>
      </w:r>
      <w:r>
        <w:rPr>
          <w:w w:val="105"/>
        </w:rPr>
        <w:t>pure</w:t>
      </w:r>
      <w:r>
        <w:rPr>
          <w:spacing w:val="1"/>
          <w:w w:val="105"/>
        </w:rPr>
        <w:t> </w:t>
      </w:r>
      <w:r>
        <w:rPr>
          <w:w w:val="105"/>
        </w:rPr>
        <w:t>artemether,</w:t>
      </w:r>
      <w:r>
        <w:rPr>
          <w:spacing w:val="-8"/>
          <w:w w:val="105"/>
        </w:rPr>
        <w:t> </w:t>
      </w:r>
      <w:r>
        <w:rPr>
          <w:w w:val="105"/>
        </w:rPr>
        <w:t>commercial</w:t>
      </w:r>
      <w:r>
        <w:rPr>
          <w:spacing w:val="-9"/>
          <w:w w:val="105"/>
        </w:rPr>
        <w:t> </w:t>
      </w:r>
      <w:r>
        <w:rPr>
          <w:w w:val="105"/>
        </w:rPr>
        <w:t>products and</w:t>
      </w:r>
      <w:r>
        <w:rPr>
          <w:spacing w:val="-57"/>
          <w:w w:val="105"/>
        </w:rPr>
        <w:t> </w:t>
      </w:r>
      <w:r>
        <w:rPr>
          <w:w w:val="105"/>
        </w:rPr>
        <w:t>inclusion</w:t>
      </w:r>
      <w:r>
        <w:rPr>
          <w:spacing w:val="-11"/>
          <w:w w:val="105"/>
        </w:rPr>
        <w:t> </w:t>
      </w:r>
      <w:r>
        <w:rPr>
          <w:w w:val="105"/>
        </w:rPr>
        <w:t>complex</w:t>
      </w:r>
      <w:r>
        <w:rPr>
          <w:spacing w:val="-10"/>
          <w:w w:val="105"/>
        </w:rPr>
        <w:t> </w:t>
      </w:r>
      <w:r>
        <w:rPr>
          <w:w w:val="105"/>
        </w:rPr>
        <w:t>(1:1)</w:t>
      </w:r>
      <w:r>
        <w:rPr>
          <w:spacing w:val="-8"/>
          <w:w w:val="105"/>
        </w:rPr>
        <w:t> </w:t>
      </w:r>
      <w:r>
        <w:rPr>
          <w:w w:val="105"/>
        </w:rPr>
        <w:t>tablet</w:t>
      </w:r>
      <w:r>
        <w:rPr>
          <w:spacing w:val="-1"/>
          <w:w w:val="105"/>
        </w:rPr>
        <w:t> </w:t>
      </w:r>
      <w:r>
        <w:rPr>
          <w:w w:val="105"/>
        </w:rPr>
        <w:t>in</w:t>
      </w:r>
      <w:r>
        <w:rPr>
          <w:spacing w:val="-3"/>
          <w:w w:val="105"/>
        </w:rPr>
        <w:t> </w:t>
      </w:r>
      <w:r>
        <w:rPr>
          <w:w w:val="105"/>
        </w:rPr>
        <w:t>simulated</w:t>
      </w:r>
      <w:r>
        <w:rPr>
          <w:spacing w:val="-10"/>
          <w:w w:val="105"/>
        </w:rPr>
        <w:t> </w:t>
      </w:r>
      <w:r>
        <w:rPr>
          <w:w w:val="105"/>
        </w:rPr>
        <w:t>gastric</w:t>
      </w:r>
      <w:r>
        <w:rPr>
          <w:spacing w:val="1"/>
          <w:w w:val="105"/>
        </w:rPr>
        <w:t> </w:t>
      </w:r>
      <w:r>
        <w:rPr>
          <w:w w:val="105"/>
        </w:rPr>
        <w:t>fluid</w:t>
      </w:r>
      <w:r>
        <w:rPr>
          <w:spacing w:val="-4"/>
          <w:w w:val="105"/>
        </w:rPr>
        <w:t> </w:t>
      </w:r>
      <w:r>
        <w:rPr>
          <w:w w:val="105"/>
        </w:rPr>
        <w:t>pH</w:t>
      </w:r>
      <w:r>
        <w:rPr>
          <w:spacing w:val="-5"/>
          <w:w w:val="105"/>
        </w:rPr>
        <w:t> </w:t>
      </w:r>
      <w:r>
        <w:rPr>
          <w:w w:val="105"/>
        </w:rPr>
        <w:t>1.2</w:t>
      </w:r>
    </w:p>
    <w:p>
      <w:pPr>
        <w:spacing w:after="0" w:line="247" w:lineRule="auto"/>
        <w:sectPr>
          <w:pgSz w:w="12240" w:h="15840"/>
          <w:pgMar w:header="0" w:footer="1012" w:top="1440" w:bottom="1200" w:left="480" w:right="600"/>
        </w:sectPr>
      </w:pPr>
    </w:p>
    <w:p>
      <w:pPr>
        <w:pStyle w:val="Heading2"/>
        <w:numPr>
          <w:ilvl w:val="2"/>
          <w:numId w:val="34"/>
        </w:numPr>
        <w:tabs>
          <w:tab w:pos="2833" w:val="left" w:leader="none"/>
          <w:tab w:pos="2834" w:val="left" w:leader="none"/>
        </w:tabs>
        <w:spacing w:line="240" w:lineRule="auto" w:before="69" w:after="0"/>
        <w:ind w:left="2834" w:right="0" w:hanging="1081"/>
        <w:jc w:val="left"/>
      </w:pPr>
      <w:bookmarkStart w:name="_TOC_250017" w:id="58"/>
      <w:r>
        <w:rPr>
          <w:w w:val="105"/>
        </w:rPr>
        <w:t>Result</w:t>
      </w:r>
      <w:r>
        <w:rPr>
          <w:spacing w:val="-10"/>
          <w:w w:val="105"/>
        </w:rPr>
        <w:t> </w:t>
      </w:r>
      <w:r>
        <w:rPr>
          <w:w w:val="105"/>
        </w:rPr>
        <w:t>of</w:t>
      </w:r>
      <w:r>
        <w:rPr>
          <w:spacing w:val="-10"/>
          <w:w w:val="105"/>
        </w:rPr>
        <w:t> </w:t>
      </w:r>
      <w:r>
        <w:rPr>
          <w:w w:val="105"/>
        </w:rPr>
        <w:t>Kitazawa</w:t>
      </w:r>
      <w:r>
        <w:rPr>
          <w:spacing w:val="-8"/>
          <w:w w:val="105"/>
        </w:rPr>
        <w:t> </w:t>
      </w:r>
      <w:bookmarkEnd w:id="58"/>
      <w:r>
        <w:rPr>
          <w:w w:val="105"/>
        </w:rPr>
        <w:t>analysis</w:t>
      </w:r>
    </w:p>
    <w:p>
      <w:pPr>
        <w:pStyle w:val="BodyText"/>
        <w:spacing w:before="7"/>
        <w:rPr>
          <w:b/>
          <w:sz w:val="24"/>
        </w:rPr>
      </w:pPr>
    </w:p>
    <w:p>
      <w:pPr>
        <w:pStyle w:val="BodyText"/>
        <w:spacing w:line="499" w:lineRule="auto"/>
        <w:ind w:left="1392" w:right="838" w:firstLine="360"/>
        <w:jc w:val="both"/>
      </w:pPr>
      <w:r>
        <w:rPr>
          <w:w w:val="105"/>
        </w:rPr>
        <w:t>The Kitazawa plots for release of artemether from the pure drug, inclusion complexes,</w:t>
      </w:r>
      <w:r>
        <w:rPr>
          <w:spacing w:val="1"/>
          <w:w w:val="105"/>
        </w:rPr>
        <w:t> </w:t>
      </w:r>
      <w:r>
        <w:rPr>
          <w:w w:val="105"/>
        </w:rPr>
        <w:t>marketed products and the inclusion complex (1:1 M) tablets are given in Figures 4.18 and</w:t>
      </w:r>
      <w:r>
        <w:rPr>
          <w:spacing w:val="1"/>
          <w:w w:val="105"/>
        </w:rPr>
        <w:t> </w:t>
      </w:r>
      <w:r>
        <w:rPr>
          <w:w w:val="105"/>
        </w:rPr>
        <w:t>4.19.</w:t>
      </w:r>
    </w:p>
    <w:p>
      <w:pPr>
        <w:pStyle w:val="BodyText"/>
        <w:spacing w:line="501" w:lineRule="auto" w:before="7"/>
        <w:ind w:left="1392" w:right="839" w:firstLine="360"/>
        <w:jc w:val="both"/>
      </w:pPr>
      <w:r>
        <w:rPr>
          <w:w w:val="105"/>
        </w:rPr>
        <w:t>The plots for the pure drug, inclusion complexes and the marketed products exhibited</w:t>
      </w:r>
      <w:r>
        <w:rPr>
          <w:spacing w:val="1"/>
          <w:w w:val="105"/>
        </w:rPr>
        <w:t> </w:t>
      </w:r>
      <w:r>
        <w:rPr>
          <w:w w:val="105"/>
        </w:rPr>
        <w:t>monophasic</w:t>
      </w:r>
      <w:r>
        <w:rPr>
          <w:spacing w:val="1"/>
          <w:w w:val="105"/>
        </w:rPr>
        <w:t> </w:t>
      </w:r>
      <w:r>
        <w:rPr>
          <w:w w:val="105"/>
        </w:rPr>
        <w:t>dissolution,</w:t>
      </w:r>
      <w:r>
        <w:rPr>
          <w:spacing w:val="1"/>
          <w:w w:val="105"/>
        </w:rPr>
        <w:t> </w:t>
      </w:r>
      <w:r>
        <w:rPr>
          <w:w w:val="105"/>
        </w:rPr>
        <w:t>hence</w:t>
      </w:r>
      <w:r>
        <w:rPr>
          <w:spacing w:val="1"/>
          <w:w w:val="105"/>
        </w:rPr>
        <w:t> </w:t>
      </w:r>
      <w:r>
        <w:rPr>
          <w:w w:val="105"/>
        </w:rPr>
        <w:t>showed</w:t>
      </w:r>
      <w:r>
        <w:rPr>
          <w:spacing w:val="1"/>
          <w:w w:val="105"/>
        </w:rPr>
        <w:t> </w:t>
      </w:r>
      <w:r>
        <w:rPr>
          <w:w w:val="105"/>
        </w:rPr>
        <w:t>single</w:t>
      </w:r>
      <w:r>
        <w:rPr>
          <w:spacing w:val="1"/>
          <w:w w:val="105"/>
        </w:rPr>
        <w:t> </w:t>
      </w:r>
      <w:r>
        <w:rPr>
          <w:w w:val="105"/>
        </w:rPr>
        <w:t>dissolution</w:t>
      </w:r>
      <w:r>
        <w:rPr>
          <w:spacing w:val="1"/>
          <w:w w:val="105"/>
        </w:rPr>
        <w:t> </w:t>
      </w:r>
      <w:r>
        <w:rPr>
          <w:w w:val="105"/>
        </w:rPr>
        <w:t>rate</w:t>
      </w:r>
      <w:r>
        <w:rPr>
          <w:spacing w:val="1"/>
          <w:w w:val="105"/>
        </w:rPr>
        <w:t> </w:t>
      </w:r>
      <w:r>
        <w:rPr>
          <w:w w:val="105"/>
        </w:rPr>
        <w:t>constants,</w:t>
      </w:r>
      <w:r>
        <w:rPr>
          <w:spacing w:val="1"/>
          <w:w w:val="105"/>
        </w:rPr>
        <w:t> </w:t>
      </w:r>
      <w:r>
        <w:rPr>
          <w:w w:val="105"/>
        </w:rPr>
        <w:t>k</w:t>
      </w:r>
      <w:r>
        <w:rPr>
          <w:w w:val="105"/>
          <w:vertAlign w:val="subscript"/>
        </w:rPr>
        <w:t>1</w:t>
      </w:r>
      <w:r>
        <w:rPr>
          <w:w w:val="105"/>
          <w:vertAlign w:val="baseline"/>
        </w:rPr>
        <w:t>.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However,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inclusion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complex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tablets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exhibited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triphasic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dissolution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and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therefore,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gave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three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dissolution</w:t>
      </w:r>
      <w:r>
        <w:rPr>
          <w:spacing w:val="-1"/>
          <w:w w:val="105"/>
          <w:vertAlign w:val="baseline"/>
        </w:rPr>
        <w:t> </w:t>
      </w:r>
      <w:r>
        <w:rPr>
          <w:w w:val="105"/>
          <w:vertAlign w:val="baseline"/>
        </w:rPr>
        <w:t>rate</w:t>
      </w:r>
      <w:r>
        <w:rPr>
          <w:spacing w:val="-1"/>
          <w:w w:val="105"/>
          <w:vertAlign w:val="baseline"/>
        </w:rPr>
        <w:t> </w:t>
      </w:r>
      <w:r>
        <w:rPr>
          <w:w w:val="105"/>
          <w:vertAlign w:val="baseline"/>
        </w:rPr>
        <w:t>constants,</w:t>
      </w:r>
      <w:r>
        <w:rPr>
          <w:spacing w:val="2"/>
          <w:w w:val="105"/>
          <w:vertAlign w:val="baseline"/>
        </w:rPr>
        <w:t> </w:t>
      </w:r>
      <w:r>
        <w:rPr>
          <w:w w:val="105"/>
          <w:vertAlign w:val="baseline"/>
        </w:rPr>
        <w:t>k</w:t>
      </w:r>
      <w:r>
        <w:rPr>
          <w:w w:val="105"/>
          <w:vertAlign w:val="subscript"/>
        </w:rPr>
        <w:t>1</w:t>
      </w:r>
      <w:r>
        <w:rPr>
          <w:w w:val="105"/>
          <w:vertAlign w:val="baseline"/>
        </w:rPr>
        <w:t>,</w:t>
      </w:r>
      <w:r>
        <w:rPr>
          <w:spacing w:val="-5"/>
          <w:w w:val="105"/>
          <w:vertAlign w:val="baseline"/>
        </w:rPr>
        <w:t> </w:t>
      </w:r>
      <w:r>
        <w:rPr>
          <w:w w:val="105"/>
          <w:vertAlign w:val="baseline"/>
        </w:rPr>
        <w:t>k</w:t>
      </w:r>
      <w:r>
        <w:rPr>
          <w:w w:val="105"/>
          <w:vertAlign w:val="subscript"/>
        </w:rPr>
        <w:t>2</w:t>
      </w:r>
      <w:r>
        <w:rPr>
          <w:spacing w:val="-4"/>
          <w:w w:val="105"/>
          <w:vertAlign w:val="baseline"/>
        </w:rPr>
        <w:t> </w:t>
      </w:r>
      <w:r>
        <w:rPr>
          <w:w w:val="105"/>
          <w:vertAlign w:val="baseline"/>
        </w:rPr>
        <w:t>and k</w:t>
      </w:r>
      <w:r>
        <w:rPr>
          <w:w w:val="105"/>
          <w:vertAlign w:val="subscript"/>
        </w:rPr>
        <w:t>3.</w:t>
      </w:r>
    </w:p>
    <w:p>
      <w:pPr>
        <w:spacing w:after="0" w:line="501" w:lineRule="auto"/>
        <w:jc w:val="both"/>
        <w:sectPr>
          <w:pgSz w:w="12240" w:h="15840"/>
          <w:pgMar w:header="0" w:footer="1012" w:top="1380" w:bottom="1200" w:left="480" w:right="6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2"/>
        </w:rPr>
      </w:pPr>
    </w:p>
    <w:p>
      <w:pPr>
        <w:pStyle w:val="BodyText"/>
        <w:ind w:left="1752"/>
        <w:rPr>
          <w:sz w:val="20"/>
        </w:rPr>
      </w:pPr>
      <w:r>
        <w:rPr>
          <w:sz w:val="20"/>
        </w:rPr>
        <w:drawing>
          <wp:inline distT="0" distB="0" distL="0" distR="0">
            <wp:extent cx="5740455" cy="4730496"/>
            <wp:effectExtent l="0" t="0" r="0" b="0"/>
            <wp:docPr id="51" name="image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28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0455" cy="4730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1"/>
        </w:rPr>
      </w:pPr>
    </w:p>
    <w:p>
      <w:pPr>
        <w:pStyle w:val="Heading2"/>
        <w:spacing w:line="247" w:lineRule="auto" w:before="97"/>
        <w:ind w:right="843" w:hanging="1442"/>
        <w:jc w:val="both"/>
      </w:pPr>
      <w:r>
        <w:rPr>
          <w:w w:val="105"/>
        </w:rPr>
        <w:t>Figure 4.18:</w:t>
      </w:r>
      <w:r>
        <w:rPr>
          <w:spacing w:val="1"/>
          <w:w w:val="105"/>
        </w:rPr>
        <w:t> </w:t>
      </w:r>
      <w:r>
        <w:rPr>
          <w:w w:val="105"/>
        </w:rPr>
        <w:t>Kitazawa plots for release of artemether from the pure drug, inclusion</w:t>
      </w:r>
      <w:r>
        <w:rPr>
          <w:spacing w:val="1"/>
          <w:w w:val="105"/>
        </w:rPr>
        <w:t> </w:t>
      </w:r>
      <w:r>
        <w:rPr>
          <w:w w:val="105"/>
        </w:rPr>
        <w:t>complexes of 1:1 M, 1:2 M, 1:3 M and the marketed parenteral product</w:t>
      </w:r>
      <w:r>
        <w:rPr>
          <w:spacing w:val="1"/>
          <w:w w:val="105"/>
        </w:rPr>
        <w:t> </w:t>
      </w:r>
      <w:r>
        <w:rPr>
          <w:w w:val="105"/>
        </w:rPr>
        <w:t>(Drutemal</w:t>
      </w:r>
      <w:r>
        <w:rPr>
          <w:b w:val="0"/>
          <w:w w:val="105"/>
          <w:vertAlign w:val="superscript"/>
        </w:rPr>
        <w:t>®</w:t>
      </w:r>
      <w:r>
        <w:rPr>
          <w:b w:val="0"/>
          <w:spacing w:val="-4"/>
          <w:w w:val="105"/>
          <w:vertAlign w:val="baseline"/>
        </w:rPr>
        <w:t> </w:t>
      </w:r>
      <w:r>
        <w:rPr>
          <w:w w:val="105"/>
          <w:vertAlign w:val="baseline"/>
        </w:rPr>
        <w:t>Injection)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in</w:t>
      </w:r>
      <w:r>
        <w:rPr>
          <w:spacing w:val="-1"/>
          <w:w w:val="105"/>
          <w:vertAlign w:val="baseline"/>
        </w:rPr>
        <w:t> </w:t>
      </w:r>
      <w:r>
        <w:rPr>
          <w:w w:val="105"/>
          <w:vertAlign w:val="baseline"/>
        </w:rPr>
        <w:t>simulated</w:t>
      </w:r>
      <w:r>
        <w:rPr>
          <w:spacing w:val="-2"/>
          <w:w w:val="105"/>
          <w:vertAlign w:val="baseline"/>
        </w:rPr>
        <w:t> </w:t>
      </w:r>
      <w:r>
        <w:rPr>
          <w:w w:val="105"/>
          <w:vertAlign w:val="baseline"/>
        </w:rPr>
        <w:t>intestinal fluid</w:t>
      </w:r>
      <w:r>
        <w:rPr>
          <w:spacing w:val="-2"/>
          <w:w w:val="105"/>
          <w:vertAlign w:val="baseline"/>
        </w:rPr>
        <w:t> </w:t>
      </w:r>
      <w:r>
        <w:rPr>
          <w:w w:val="105"/>
          <w:vertAlign w:val="baseline"/>
        </w:rPr>
        <w:t>(pH</w:t>
      </w:r>
      <w:r>
        <w:rPr>
          <w:spacing w:val="3"/>
          <w:w w:val="105"/>
          <w:vertAlign w:val="baseline"/>
        </w:rPr>
        <w:t> </w:t>
      </w:r>
      <w:r>
        <w:rPr>
          <w:w w:val="105"/>
          <w:vertAlign w:val="baseline"/>
        </w:rPr>
        <w:t>7.4).</w:t>
      </w:r>
    </w:p>
    <w:p>
      <w:pPr>
        <w:spacing w:after="0" w:line="247" w:lineRule="auto"/>
        <w:jc w:val="both"/>
        <w:sectPr>
          <w:pgSz w:w="12240" w:h="15840"/>
          <w:pgMar w:header="0" w:footer="1012" w:top="1500" w:bottom="1200" w:left="480" w:right="600"/>
        </w:sectPr>
      </w:pPr>
    </w:p>
    <w:p>
      <w:pPr>
        <w:pStyle w:val="BodyText"/>
        <w:ind w:left="1401"/>
        <w:rPr>
          <w:sz w:val="20"/>
        </w:rPr>
      </w:pPr>
      <w:r>
        <w:rPr>
          <w:sz w:val="20"/>
        </w:rPr>
        <w:drawing>
          <wp:inline distT="0" distB="0" distL="0" distR="0">
            <wp:extent cx="5955918" cy="6126480"/>
            <wp:effectExtent l="0" t="0" r="0" b="0"/>
            <wp:docPr id="53" name="image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29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5918" cy="6126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21"/>
        </w:rPr>
      </w:pPr>
    </w:p>
    <w:p>
      <w:pPr>
        <w:spacing w:line="254" w:lineRule="auto" w:before="135"/>
        <w:ind w:left="2834" w:right="831" w:hanging="1442"/>
        <w:jc w:val="both"/>
        <w:rPr>
          <w:b/>
          <w:sz w:val="23"/>
        </w:rPr>
      </w:pPr>
      <w:r>
        <w:rPr>
          <w:b/>
          <w:w w:val="105"/>
          <w:sz w:val="23"/>
        </w:rPr>
        <w:t>Figure</w:t>
      </w:r>
      <w:r>
        <w:rPr>
          <w:b/>
          <w:spacing w:val="-6"/>
          <w:w w:val="105"/>
          <w:sz w:val="23"/>
        </w:rPr>
        <w:t> </w:t>
      </w:r>
      <w:r>
        <w:rPr>
          <w:b/>
          <w:w w:val="105"/>
          <w:sz w:val="23"/>
        </w:rPr>
        <w:t>4.19:</w:t>
      </w:r>
      <w:r>
        <w:rPr>
          <w:b/>
          <w:spacing w:val="3"/>
          <w:w w:val="105"/>
          <w:sz w:val="23"/>
        </w:rPr>
        <w:t> </w:t>
      </w:r>
      <w:r>
        <w:rPr>
          <w:b/>
          <w:w w:val="105"/>
          <w:sz w:val="23"/>
        </w:rPr>
        <w:t>Kitazawa</w:t>
      </w:r>
      <w:r>
        <w:rPr>
          <w:b/>
          <w:spacing w:val="2"/>
          <w:w w:val="105"/>
          <w:sz w:val="23"/>
        </w:rPr>
        <w:t> </w:t>
      </w:r>
      <w:r>
        <w:rPr>
          <w:b/>
          <w:w w:val="105"/>
          <w:sz w:val="23"/>
        </w:rPr>
        <w:t>plots</w:t>
      </w:r>
      <w:r>
        <w:rPr>
          <w:b/>
          <w:spacing w:val="-1"/>
          <w:w w:val="105"/>
          <w:sz w:val="23"/>
        </w:rPr>
        <w:t> </w:t>
      </w:r>
      <w:r>
        <w:rPr>
          <w:b/>
          <w:w w:val="105"/>
          <w:sz w:val="23"/>
        </w:rPr>
        <w:t>for</w:t>
      </w:r>
      <w:r>
        <w:rPr>
          <w:b/>
          <w:spacing w:val="-6"/>
          <w:w w:val="105"/>
          <w:sz w:val="23"/>
        </w:rPr>
        <w:t> </w:t>
      </w:r>
      <w:r>
        <w:rPr>
          <w:b/>
          <w:w w:val="105"/>
          <w:sz w:val="23"/>
        </w:rPr>
        <w:t>release</w:t>
      </w:r>
      <w:r>
        <w:rPr>
          <w:b/>
          <w:spacing w:val="-6"/>
          <w:w w:val="105"/>
          <w:sz w:val="23"/>
        </w:rPr>
        <w:t> </w:t>
      </w:r>
      <w:r>
        <w:rPr>
          <w:b/>
          <w:w w:val="105"/>
          <w:sz w:val="23"/>
        </w:rPr>
        <w:t>of</w:t>
      </w:r>
      <w:r>
        <w:rPr>
          <w:b/>
          <w:spacing w:val="-2"/>
          <w:w w:val="105"/>
          <w:sz w:val="23"/>
        </w:rPr>
        <w:t> </w:t>
      </w:r>
      <w:r>
        <w:rPr>
          <w:b/>
          <w:w w:val="105"/>
          <w:sz w:val="23"/>
        </w:rPr>
        <w:t>artemether</w:t>
      </w:r>
      <w:r>
        <w:rPr>
          <w:b/>
          <w:spacing w:val="-6"/>
          <w:w w:val="105"/>
          <w:sz w:val="23"/>
        </w:rPr>
        <w:t> </w:t>
      </w:r>
      <w:r>
        <w:rPr>
          <w:b/>
          <w:w w:val="105"/>
          <w:sz w:val="23"/>
        </w:rPr>
        <w:t>from</w:t>
      </w:r>
      <w:r>
        <w:rPr>
          <w:b/>
          <w:spacing w:val="-5"/>
          <w:w w:val="105"/>
          <w:sz w:val="23"/>
        </w:rPr>
        <w:t> </w:t>
      </w:r>
      <w:r>
        <w:rPr>
          <w:b/>
          <w:w w:val="105"/>
          <w:sz w:val="23"/>
        </w:rPr>
        <w:t>the pure</w:t>
      </w:r>
      <w:r>
        <w:rPr>
          <w:b/>
          <w:spacing w:val="-6"/>
          <w:w w:val="105"/>
          <w:sz w:val="23"/>
        </w:rPr>
        <w:t> </w:t>
      </w:r>
      <w:r>
        <w:rPr>
          <w:b/>
          <w:w w:val="105"/>
          <w:sz w:val="23"/>
        </w:rPr>
        <w:t>drug,</w:t>
      </w:r>
      <w:r>
        <w:rPr>
          <w:b/>
          <w:spacing w:val="-10"/>
          <w:w w:val="105"/>
          <w:sz w:val="23"/>
        </w:rPr>
        <w:t> </w:t>
      </w:r>
      <w:r>
        <w:rPr>
          <w:b/>
          <w:w w:val="105"/>
          <w:sz w:val="23"/>
        </w:rPr>
        <w:t>lumartem</w:t>
      </w:r>
      <w:r>
        <w:rPr>
          <w:w w:val="105"/>
          <w:sz w:val="23"/>
          <w:vertAlign w:val="superscript"/>
        </w:rPr>
        <w:t>®</w:t>
      </w:r>
      <w:r>
        <w:rPr>
          <w:b/>
          <w:w w:val="105"/>
          <w:sz w:val="23"/>
          <w:vertAlign w:val="baseline"/>
        </w:rPr>
        <w:t>,</w:t>
      </w:r>
      <w:r>
        <w:rPr>
          <w:b/>
          <w:spacing w:val="-58"/>
          <w:w w:val="105"/>
          <w:sz w:val="23"/>
          <w:vertAlign w:val="baseline"/>
        </w:rPr>
        <w:t> </w:t>
      </w:r>
      <w:r>
        <w:rPr>
          <w:b/>
          <w:w w:val="105"/>
          <w:sz w:val="23"/>
          <w:vertAlign w:val="baseline"/>
        </w:rPr>
        <w:t>coartem</w:t>
      </w:r>
      <w:r>
        <w:rPr>
          <w:w w:val="105"/>
          <w:sz w:val="23"/>
          <w:vertAlign w:val="superscript"/>
        </w:rPr>
        <w:t>®</w:t>
      </w:r>
      <w:r>
        <w:rPr>
          <w:spacing w:val="1"/>
          <w:w w:val="105"/>
          <w:sz w:val="23"/>
          <w:vertAlign w:val="baseline"/>
        </w:rPr>
        <w:t> </w:t>
      </w:r>
      <w:r>
        <w:rPr>
          <w:b/>
          <w:w w:val="105"/>
          <w:sz w:val="23"/>
          <w:vertAlign w:val="baseline"/>
        </w:rPr>
        <w:t>and</w:t>
      </w:r>
      <w:r>
        <w:rPr>
          <w:b/>
          <w:spacing w:val="1"/>
          <w:w w:val="105"/>
          <w:sz w:val="23"/>
          <w:vertAlign w:val="baseline"/>
        </w:rPr>
        <w:t> </w:t>
      </w:r>
      <w:r>
        <w:rPr>
          <w:b/>
          <w:w w:val="105"/>
          <w:sz w:val="23"/>
          <w:vertAlign w:val="baseline"/>
        </w:rPr>
        <w:t>tablets</w:t>
      </w:r>
      <w:r>
        <w:rPr>
          <w:b/>
          <w:spacing w:val="1"/>
          <w:w w:val="105"/>
          <w:sz w:val="23"/>
          <w:vertAlign w:val="baseline"/>
        </w:rPr>
        <w:t> </w:t>
      </w:r>
      <w:r>
        <w:rPr>
          <w:b/>
          <w:w w:val="105"/>
          <w:sz w:val="23"/>
          <w:vertAlign w:val="baseline"/>
        </w:rPr>
        <w:t>formed</w:t>
      </w:r>
      <w:r>
        <w:rPr>
          <w:b/>
          <w:spacing w:val="1"/>
          <w:w w:val="105"/>
          <w:sz w:val="23"/>
          <w:vertAlign w:val="baseline"/>
        </w:rPr>
        <w:t> </w:t>
      </w:r>
      <w:r>
        <w:rPr>
          <w:b/>
          <w:w w:val="105"/>
          <w:sz w:val="23"/>
          <w:vertAlign w:val="baseline"/>
        </w:rPr>
        <w:t>from</w:t>
      </w:r>
      <w:r>
        <w:rPr>
          <w:b/>
          <w:spacing w:val="1"/>
          <w:w w:val="105"/>
          <w:sz w:val="23"/>
          <w:vertAlign w:val="baseline"/>
        </w:rPr>
        <w:t> </w:t>
      </w:r>
      <w:r>
        <w:rPr>
          <w:b/>
          <w:w w:val="105"/>
          <w:sz w:val="23"/>
          <w:vertAlign w:val="baseline"/>
        </w:rPr>
        <w:t>inclusion</w:t>
      </w:r>
      <w:r>
        <w:rPr>
          <w:b/>
          <w:spacing w:val="1"/>
          <w:w w:val="105"/>
          <w:sz w:val="23"/>
          <w:vertAlign w:val="baseline"/>
        </w:rPr>
        <w:t> </w:t>
      </w:r>
      <w:r>
        <w:rPr>
          <w:b/>
          <w:w w:val="105"/>
          <w:sz w:val="23"/>
          <w:vertAlign w:val="baseline"/>
        </w:rPr>
        <w:t>complex</w:t>
      </w:r>
      <w:r>
        <w:rPr>
          <w:b/>
          <w:spacing w:val="1"/>
          <w:w w:val="105"/>
          <w:sz w:val="23"/>
          <w:vertAlign w:val="baseline"/>
        </w:rPr>
        <w:t> </w:t>
      </w:r>
      <w:r>
        <w:rPr>
          <w:b/>
          <w:w w:val="105"/>
          <w:sz w:val="23"/>
          <w:vertAlign w:val="baseline"/>
        </w:rPr>
        <w:t>(1:1</w:t>
      </w:r>
      <w:r>
        <w:rPr>
          <w:b/>
          <w:spacing w:val="1"/>
          <w:w w:val="105"/>
          <w:sz w:val="23"/>
          <w:vertAlign w:val="baseline"/>
        </w:rPr>
        <w:t> </w:t>
      </w:r>
      <w:r>
        <w:rPr>
          <w:b/>
          <w:w w:val="105"/>
          <w:sz w:val="23"/>
          <w:vertAlign w:val="baseline"/>
        </w:rPr>
        <w:t>M)</w:t>
      </w:r>
      <w:r>
        <w:rPr>
          <w:b/>
          <w:spacing w:val="1"/>
          <w:w w:val="105"/>
          <w:sz w:val="23"/>
          <w:vertAlign w:val="baseline"/>
        </w:rPr>
        <w:t> </w:t>
      </w:r>
      <w:r>
        <w:rPr>
          <w:b/>
          <w:w w:val="105"/>
          <w:sz w:val="23"/>
          <w:vertAlign w:val="baseline"/>
        </w:rPr>
        <w:t>in</w:t>
      </w:r>
      <w:r>
        <w:rPr>
          <w:b/>
          <w:spacing w:val="1"/>
          <w:w w:val="105"/>
          <w:sz w:val="23"/>
          <w:vertAlign w:val="baseline"/>
        </w:rPr>
        <w:t> </w:t>
      </w:r>
      <w:r>
        <w:rPr>
          <w:b/>
          <w:w w:val="105"/>
          <w:sz w:val="23"/>
          <w:vertAlign w:val="baseline"/>
        </w:rPr>
        <w:t>simulated</w:t>
      </w:r>
      <w:r>
        <w:rPr>
          <w:b/>
          <w:spacing w:val="-7"/>
          <w:w w:val="105"/>
          <w:sz w:val="23"/>
          <w:vertAlign w:val="baseline"/>
        </w:rPr>
        <w:t> </w:t>
      </w:r>
      <w:r>
        <w:rPr>
          <w:b/>
          <w:w w:val="105"/>
          <w:sz w:val="23"/>
          <w:vertAlign w:val="baseline"/>
        </w:rPr>
        <w:t>gastric</w:t>
      </w:r>
      <w:r>
        <w:rPr>
          <w:b/>
          <w:spacing w:val="-1"/>
          <w:w w:val="105"/>
          <w:sz w:val="23"/>
          <w:vertAlign w:val="baseline"/>
        </w:rPr>
        <w:t> </w:t>
      </w:r>
      <w:r>
        <w:rPr>
          <w:b/>
          <w:w w:val="105"/>
          <w:sz w:val="23"/>
          <w:vertAlign w:val="baseline"/>
        </w:rPr>
        <w:t>fluid (pH</w:t>
      </w:r>
      <w:r>
        <w:rPr>
          <w:b/>
          <w:spacing w:val="6"/>
          <w:w w:val="105"/>
          <w:sz w:val="23"/>
          <w:vertAlign w:val="baseline"/>
        </w:rPr>
        <w:t> </w:t>
      </w:r>
      <w:r>
        <w:rPr>
          <w:b/>
          <w:w w:val="105"/>
          <w:sz w:val="23"/>
          <w:vertAlign w:val="baseline"/>
        </w:rPr>
        <w:t>1.2).</w:t>
      </w:r>
    </w:p>
    <w:p>
      <w:pPr>
        <w:spacing w:after="0" w:line="254" w:lineRule="auto"/>
        <w:jc w:val="both"/>
        <w:rPr>
          <w:sz w:val="23"/>
        </w:rPr>
        <w:sectPr>
          <w:pgSz w:w="12240" w:h="15840"/>
          <w:pgMar w:header="0" w:footer="1012" w:top="1440" w:bottom="1200" w:left="480" w:right="600"/>
        </w:sectPr>
      </w:pPr>
    </w:p>
    <w:p>
      <w:pPr>
        <w:pStyle w:val="BodyText"/>
        <w:spacing w:line="504" w:lineRule="auto" w:before="82"/>
        <w:ind w:left="1392" w:right="838"/>
      </w:pPr>
      <w:r>
        <w:rPr>
          <w:w w:val="105"/>
        </w:rPr>
        <w:t>The</w:t>
      </w:r>
      <w:r>
        <w:rPr>
          <w:spacing w:val="-5"/>
          <w:w w:val="105"/>
        </w:rPr>
        <w:t> </w:t>
      </w:r>
      <w:r>
        <w:rPr>
          <w:w w:val="105"/>
        </w:rPr>
        <w:t>parameters</w:t>
      </w:r>
      <w:r>
        <w:rPr>
          <w:spacing w:val="-7"/>
          <w:w w:val="105"/>
        </w:rPr>
        <w:t> </w:t>
      </w:r>
      <w:r>
        <w:rPr>
          <w:w w:val="105"/>
        </w:rPr>
        <w:t>obtained</w:t>
      </w:r>
      <w:r>
        <w:rPr>
          <w:spacing w:val="2"/>
          <w:w w:val="105"/>
        </w:rPr>
        <w:t> </w:t>
      </w:r>
      <w:r>
        <w:rPr>
          <w:w w:val="105"/>
        </w:rPr>
        <w:t>from</w:t>
      </w:r>
      <w:r>
        <w:rPr>
          <w:spacing w:val="-11"/>
          <w:w w:val="105"/>
        </w:rPr>
        <w:t> </w:t>
      </w:r>
      <w:r>
        <w:rPr>
          <w:w w:val="105"/>
        </w:rPr>
        <w:t>the</w:t>
      </w:r>
      <w:r>
        <w:rPr>
          <w:spacing w:val="-11"/>
          <w:w w:val="105"/>
        </w:rPr>
        <w:t> </w:t>
      </w:r>
      <w:r>
        <w:rPr>
          <w:w w:val="105"/>
        </w:rPr>
        <w:t>kitazawa</w:t>
      </w:r>
      <w:r>
        <w:rPr>
          <w:spacing w:val="-5"/>
          <w:w w:val="105"/>
        </w:rPr>
        <w:t> </w:t>
      </w:r>
      <w:r>
        <w:rPr>
          <w:w w:val="105"/>
        </w:rPr>
        <w:t>and</w:t>
      </w:r>
      <w:r>
        <w:rPr>
          <w:spacing w:val="-4"/>
          <w:w w:val="105"/>
        </w:rPr>
        <w:t> </w:t>
      </w:r>
      <w:r>
        <w:rPr>
          <w:w w:val="105"/>
        </w:rPr>
        <w:t>dissolution</w:t>
      </w:r>
      <w:r>
        <w:rPr>
          <w:spacing w:val="-4"/>
          <w:w w:val="105"/>
        </w:rPr>
        <w:t> </w:t>
      </w:r>
      <w:r>
        <w:rPr>
          <w:w w:val="105"/>
        </w:rPr>
        <w:t>plots</w:t>
      </w:r>
      <w:r>
        <w:rPr>
          <w:spacing w:val="-13"/>
          <w:w w:val="105"/>
        </w:rPr>
        <w:t> </w:t>
      </w:r>
      <w:r>
        <w:rPr>
          <w:w w:val="105"/>
        </w:rPr>
        <w:t>are</w:t>
      </w:r>
      <w:r>
        <w:rPr>
          <w:spacing w:val="-5"/>
          <w:w w:val="105"/>
        </w:rPr>
        <w:t> </w:t>
      </w:r>
      <w:r>
        <w:rPr>
          <w:w w:val="105"/>
        </w:rPr>
        <w:t>given</w:t>
      </w:r>
      <w:r>
        <w:rPr>
          <w:spacing w:val="-3"/>
          <w:w w:val="105"/>
        </w:rPr>
        <w:t> </w:t>
      </w:r>
      <w:r>
        <w:rPr>
          <w:w w:val="105"/>
        </w:rPr>
        <w:t>in</w:t>
      </w:r>
      <w:r>
        <w:rPr>
          <w:spacing w:val="-11"/>
          <w:w w:val="105"/>
        </w:rPr>
        <w:t> </w:t>
      </w:r>
      <w:r>
        <w:rPr>
          <w:w w:val="105"/>
        </w:rPr>
        <w:t>Table</w:t>
      </w:r>
      <w:r>
        <w:rPr>
          <w:spacing w:val="-11"/>
          <w:w w:val="105"/>
        </w:rPr>
        <w:t> </w:t>
      </w:r>
      <w:r>
        <w:rPr>
          <w:w w:val="105"/>
        </w:rPr>
        <w:t>4.3</w:t>
      </w:r>
      <w:r>
        <w:rPr>
          <w:spacing w:val="-4"/>
          <w:w w:val="105"/>
        </w:rPr>
        <w:t> </w:t>
      </w:r>
      <w:r>
        <w:rPr>
          <w:w w:val="105"/>
        </w:rPr>
        <w:t>and</w:t>
      </w:r>
      <w:r>
        <w:rPr>
          <w:spacing w:val="-58"/>
          <w:w w:val="105"/>
        </w:rPr>
        <w:t> </w:t>
      </w:r>
      <w:r>
        <w:rPr>
          <w:w w:val="105"/>
        </w:rPr>
        <w:t>4.4.</w:t>
      </w:r>
    </w:p>
    <w:p>
      <w:pPr>
        <w:pStyle w:val="Heading2"/>
        <w:tabs>
          <w:tab w:pos="2833" w:val="left" w:leader="none"/>
        </w:tabs>
        <w:spacing w:line="252" w:lineRule="auto"/>
        <w:ind w:right="1149" w:hanging="1442"/>
      </w:pPr>
      <w:r>
        <w:rPr>
          <w:w w:val="105"/>
        </w:rPr>
        <w:t>Table</w:t>
      </w:r>
      <w:r>
        <w:rPr>
          <w:spacing w:val="-6"/>
          <w:w w:val="105"/>
        </w:rPr>
        <w:t> </w:t>
      </w:r>
      <w:r>
        <w:rPr>
          <w:w w:val="105"/>
        </w:rPr>
        <w:t>4.3</w:t>
        <w:tab/>
        <w:t>Parameters</w:t>
      </w:r>
      <w:r>
        <w:rPr>
          <w:spacing w:val="-12"/>
          <w:w w:val="105"/>
        </w:rPr>
        <w:t> </w:t>
      </w:r>
      <w:r>
        <w:rPr>
          <w:w w:val="105"/>
        </w:rPr>
        <w:t>obtained</w:t>
      </w:r>
      <w:r>
        <w:rPr>
          <w:spacing w:val="-8"/>
          <w:w w:val="105"/>
        </w:rPr>
        <w:t> </w:t>
      </w:r>
      <w:r>
        <w:rPr>
          <w:w w:val="105"/>
        </w:rPr>
        <w:t>from</w:t>
      </w:r>
      <w:r>
        <w:rPr>
          <w:spacing w:val="-15"/>
          <w:w w:val="105"/>
        </w:rPr>
        <w:t> </w:t>
      </w:r>
      <w:r>
        <w:rPr>
          <w:w w:val="105"/>
        </w:rPr>
        <w:t>the</w:t>
      </w:r>
      <w:r>
        <w:rPr>
          <w:spacing w:val="-9"/>
          <w:w w:val="105"/>
        </w:rPr>
        <w:t> </w:t>
      </w:r>
      <w:r>
        <w:rPr>
          <w:w w:val="105"/>
        </w:rPr>
        <w:t>dissolution</w:t>
      </w:r>
      <w:r>
        <w:rPr>
          <w:spacing w:val="-8"/>
          <w:w w:val="105"/>
        </w:rPr>
        <w:t> </w:t>
      </w:r>
      <w:r>
        <w:rPr>
          <w:w w:val="105"/>
        </w:rPr>
        <w:t>and</w:t>
      </w:r>
      <w:r>
        <w:rPr>
          <w:spacing w:val="-14"/>
          <w:w w:val="105"/>
        </w:rPr>
        <w:t> </w:t>
      </w:r>
      <w:r>
        <w:rPr>
          <w:w w:val="105"/>
        </w:rPr>
        <w:t>Kitazawa</w:t>
      </w:r>
      <w:r>
        <w:rPr>
          <w:spacing w:val="-3"/>
          <w:w w:val="105"/>
        </w:rPr>
        <w:t> </w:t>
      </w:r>
      <w:r>
        <w:rPr>
          <w:w w:val="105"/>
        </w:rPr>
        <w:t>plots</w:t>
      </w:r>
      <w:r>
        <w:rPr>
          <w:spacing w:val="-12"/>
          <w:w w:val="105"/>
        </w:rPr>
        <w:t> </w:t>
      </w:r>
      <w:r>
        <w:rPr>
          <w:w w:val="105"/>
        </w:rPr>
        <w:t>for</w:t>
      </w:r>
      <w:r>
        <w:rPr>
          <w:spacing w:val="-4"/>
          <w:w w:val="105"/>
        </w:rPr>
        <w:t> </w:t>
      </w:r>
      <w:r>
        <w:rPr>
          <w:w w:val="105"/>
        </w:rPr>
        <w:t>pure</w:t>
      </w:r>
      <w:r>
        <w:rPr>
          <w:spacing w:val="-57"/>
          <w:w w:val="105"/>
        </w:rPr>
        <w:t> </w:t>
      </w:r>
      <w:r>
        <w:rPr>
          <w:w w:val="105"/>
        </w:rPr>
        <w:t>drug 1:1 M, 1:2 M, 1:3 M complexes and the commercial parenteral</w:t>
      </w:r>
      <w:r>
        <w:rPr>
          <w:spacing w:val="1"/>
          <w:w w:val="105"/>
        </w:rPr>
        <w:t> </w:t>
      </w:r>
      <w:r>
        <w:rPr>
          <w:w w:val="105"/>
        </w:rPr>
        <w:t>injection</w:t>
      </w:r>
      <w:r>
        <w:rPr>
          <w:spacing w:val="-10"/>
          <w:w w:val="105"/>
        </w:rPr>
        <w:t> </w:t>
      </w:r>
      <w:r>
        <w:rPr>
          <w:w w:val="105"/>
        </w:rPr>
        <w:t>(Drutemal</w:t>
      </w:r>
      <w:r>
        <w:rPr>
          <w:spacing w:val="-1"/>
          <w:w w:val="105"/>
        </w:rPr>
        <w:t> </w:t>
      </w:r>
      <w:r>
        <w:rPr>
          <w:w w:val="105"/>
        </w:rPr>
        <w:t>injection) in</w:t>
      </w:r>
      <w:r>
        <w:rPr>
          <w:spacing w:val="-10"/>
          <w:w w:val="105"/>
        </w:rPr>
        <w:t> </w:t>
      </w:r>
      <w:r>
        <w:rPr>
          <w:w w:val="105"/>
        </w:rPr>
        <w:t>simplate</w:t>
      </w:r>
      <w:r>
        <w:rPr>
          <w:spacing w:val="-4"/>
          <w:w w:val="105"/>
        </w:rPr>
        <w:t> </w:t>
      </w:r>
      <w:r>
        <w:rPr>
          <w:w w:val="105"/>
        </w:rPr>
        <w:t>intestinal</w:t>
      </w:r>
      <w:r>
        <w:rPr>
          <w:spacing w:val="-8"/>
          <w:w w:val="105"/>
        </w:rPr>
        <w:t> </w:t>
      </w:r>
      <w:r>
        <w:rPr>
          <w:w w:val="105"/>
        </w:rPr>
        <w:t>fluid</w:t>
      </w:r>
      <w:r>
        <w:rPr>
          <w:spacing w:val="-10"/>
          <w:w w:val="105"/>
        </w:rPr>
        <w:t> </w:t>
      </w:r>
      <w:r>
        <w:rPr>
          <w:w w:val="105"/>
        </w:rPr>
        <w:t>(pH</w:t>
      </w:r>
      <w:r>
        <w:rPr>
          <w:spacing w:val="-4"/>
          <w:w w:val="105"/>
        </w:rPr>
        <w:t> </w:t>
      </w:r>
      <w:r>
        <w:rPr>
          <w:w w:val="105"/>
        </w:rPr>
        <w:t>7.5)</w:t>
      </w:r>
    </w:p>
    <w:tbl>
      <w:tblPr>
        <w:tblW w:w="0" w:type="auto"/>
        <w:jc w:val="left"/>
        <w:tblInd w:w="127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77"/>
        <w:gridCol w:w="1718"/>
        <w:gridCol w:w="1238"/>
        <w:gridCol w:w="1113"/>
        <w:gridCol w:w="1066"/>
        <w:gridCol w:w="1332"/>
      </w:tblGrid>
      <w:tr>
        <w:trPr>
          <w:trHeight w:val="329" w:hRule="atLeast"/>
        </w:trPr>
        <w:tc>
          <w:tcPr>
            <w:tcW w:w="2177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71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0" w:lineRule="exact"/>
              <w:ind w:left="755"/>
              <w:rPr>
                <w:sz w:val="23"/>
              </w:rPr>
            </w:pPr>
            <w:r>
              <w:rPr>
                <w:w w:val="105"/>
                <w:sz w:val="23"/>
              </w:rPr>
              <w:t>K</w:t>
            </w:r>
            <w:r>
              <w:rPr>
                <w:w w:val="105"/>
                <w:sz w:val="23"/>
                <w:vertAlign w:val="subscript"/>
              </w:rPr>
              <w:t>1</w:t>
            </w:r>
          </w:p>
        </w:tc>
        <w:tc>
          <w:tcPr>
            <w:tcW w:w="123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0" w:lineRule="exact"/>
              <w:ind w:left="355"/>
              <w:rPr>
                <w:sz w:val="23"/>
              </w:rPr>
            </w:pPr>
            <w:r>
              <w:rPr>
                <w:w w:val="105"/>
                <w:sz w:val="23"/>
              </w:rPr>
              <w:t>K</w:t>
            </w:r>
            <w:r>
              <w:rPr>
                <w:w w:val="105"/>
                <w:sz w:val="23"/>
                <w:vertAlign w:val="subscript"/>
              </w:rPr>
              <w:t>2</w:t>
            </w:r>
          </w:p>
        </w:tc>
        <w:tc>
          <w:tcPr>
            <w:tcW w:w="111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0" w:lineRule="exact"/>
              <w:ind w:left="630"/>
              <w:rPr>
                <w:sz w:val="23"/>
              </w:rPr>
            </w:pPr>
            <w:r>
              <w:rPr>
                <w:w w:val="105"/>
                <w:sz w:val="23"/>
              </w:rPr>
              <w:t>K</w:t>
            </w:r>
            <w:r>
              <w:rPr>
                <w:w w:val="105"/>
                <w:sz w:val="23"/>
                <w:vertAlign w:val="subscript"/>
              </w:rPr>
              <w:t>3</w:t>
            </w:r>
          </w:p>
        </w:tc>
        <w:tc>
          <w:tcPr>
            <w:tcW w:w="106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0" w:lineRule="exact"/>
              <w:ind w:right="321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t</w:t>
            </w:r>
            <w:r>
              <w:rPr>
                <w:w w:val="105"/>
                <w:sz w:val="23"/>
                <w:vertAlign w:val="subscript"/>
              </w:rPr>
              <w:t>5</w:t>
            </w:r>
          </w:p>
        </w:tc>
        <w:tc>
          <w:tcPr>
            <w:tcW w:w="133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4" w:lineRule="exact"/>
              <w:ind w:left="324"/>
              <w:rPr>
                <w:sz w:val="16"/>
              </w:rPr>
            </w:pPr>
            <w:r>
              <w:rPr>
                <w:position w:val="3"/>
                <w:sz w:val="23"/>
              </w:rPr>
              <w:t>t</w:t>
            </w:r>
            <w:r>
              <w:rPr>
                <w:sz w:val="16"/>
              </w:rPr>
              <w:t>90</w:t>
            </w:r>
          </w:p>
        </w:tc>
      </w:tr>
      <w:tr>
        <w:trPr>
          <w:trHeight w:val="214" w:hRule="atLeast"/>
        </w:trPr>
        <w:tc>
          <w:tcPr>
            <w:tcW w:w="2177" w:type="dxa"/>
            <w:vMerge/>
            <w:tcBorders>
              <w:top w:val="nil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18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238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113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06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68" w:lineRule="exact" w:before="24"/>
              <w:ind w:left="237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1332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827" w:hRule="atLeast"/>
        </w:trPr>
        <w:tc>
          <w:tcPr>
            <w:tcW w:w="217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0" w:lineRule="exact"/>
              <w:ind w:left="482"/>
              <w:rPr>
                <w:sz w:val="23"/>
              </w:rPr>
            </w:pPr>
            <w:r>
              <w:rPr>
                <w:w w:val="105"/>
                <w:sz w:val="23"/>
              </w:rPr>
              <w:t>Pure</w:t>
            </w:r>
            <w:r>
              <w:rPr>
                <w:spacing w:val="-5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drug</w:t>
            </w:r>
          </w:p>
          <w:p>
            <w:pPr>
              <w:pStyle w:val="TableParagraph"/>
              <w:spacing w:before="7"/>
              <w:rPr>
                <w:b/>
                <w:sz w:val="24"/>
              </w:rPr>
            </w:pPr>
          </w:p>
          <w:p>
            <w:pPr>
              <w:pStyle w:val="TableParagraph"/>
              <w:ind w:left="482"/>
              <w:rPr>
                <w:sz w:val="23"/>
              </w:rPr>
            </w:pPr>
            <w:r>
              <w:rPr>
                <w:w w:val="105"/>
                <w:sz w:val="23"/>
              </w:rPr>
              <w:t>1:1m</w:t>
            </w:r>
          </w:p>
        </w:tc>
        <w:tc>
          <w:tcPr>
            <w:tcW w:w="171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0" w:lineRule="exact"/>
              <w:ind w:left="755"/>
              <w:rPr>
                <w:sz w:val="23"/>
              </w:rPr>
            </w:pPr>
            <w:r>
              <w:rPr>
                <w:w w:val="105"/>
                <w:sz w:val="23"/>
              </w:rPr>
              <w:t>0.0072</w:t>
            </w:r>
          </w:p>
          <w:p>
            <w:pPr>
              <w:pStyle w:val="TableParagraph"/>
              <w:spacing w:before="7"/>
              <w:rPr>
                <w:b/>
                <w:sz w:val="24"/>
              </w:rPr>
            </w:pPr>
          </w:p>
          <w:p>
            <w:pPr>
              <w:pStyle w:val="TableParagraph"/>
              <w:ind w:left="755"/>
              <w:rPr>
                <w:sz w:val="23"/>
              </w:rPr>
            </w:pPr>
            <w:r>
              <w:rPr>
                <w:w w:val="105"/>
                <w:sz w:val="23"/>
              </w:rPr>
              <w:t>0.0030</w:t>
            </w:r>
          </w:p>
        </w:tc>
        <w:tc>
          <w:tcPr>
            <w:tcW w:w="123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0" w:lineRule="exact"/>
              <w:ind w:left="297"/>
              <w:rPr>
                <w:sz w:val="23"/>
              </w:rPr>
            </w:pPr>
            <w:r>
              <w:rPr>
                <w:w w:val="103"/>
                <w:sz w:val="23"/>
              </w:rPr>
              <w:t>-</w:t>
            </w:r>
          </w:p>
          <w:p>
            <w:pPr>
              <w:pStyle w:val="TableParagraph"/>
              <w:spacing w:before="7"/>
              <w:rPr>
                <w:b/>
                <w:sz w:val="24"/>
              </w:rPr>
            </w:pPr>
          </w:p>
          <w:p>
            <w:pPr>
              <w:pStyle w:val="TableParagraph"/>
              <w:ind w:left="297"/>
              <w:rPr>
                <w:sz w:val="23"/>
              </w:rPr>
            </w:pPr>
            <w:r>
              <w:rPr>
                <w:w w:val="103"/>
                <w:sz w:val="23"/>
              </w:rPr>
              <w:t>-</w:t>
            </w:r>
          </w:p>
        </w:tc>
        <w:tc>
          <w:tcPr>
            <w:tcW w:w="111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0" w:lineRule="exact"/>
              <w:ind w:left="227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-</w:t>
            </w:r>
          </w:p>
          <w:p>
            <w:pPr>
              <w:pStyle w:val="TableParagraph"/>
              <w:spacing w:before="7"/>
              <w:rPr>
                <w:b/>
                <w:sz w:val="24"/>
              </w:rPr>
            </w:pPr>
          </w:p>
          <w:p>
            <w:pPr>
              <w:pStyle w:val="TableParagraph"/>
              <w:ind w:left="227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-</w:t>
            </w:r>
          </w:p>
        </w:tc>
        <w:tc>
          <w:tcPr>
            <w:tcW w:w="106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0" w:lineRule="exact"/>
              <w:ind w:left="598"/>
              <w:rPr>
                <w:sz w:val="23"/>
              </w:rPr>
            </w:pPr>
            <w:r>
              <w:rPr>
                <w:w w:val="103"/>
                <w:sz w:val="23"/>
              </w:rPr>
              <w:t>8</w:t>
            </w:r>
          </w:p>
          <w:p>
            <w:pPr>
              <w:pStyle w:val="TableParagraph"/>
              <w:spacing w:before="9"/>
              <w:ind w:left="237"/>
              <w:rPr>
                <w:sz w:val="23"/>
              </w:rPr>
            </w:pPr>
            <w:r>
              <w:rPr>
                <w:w w:val="103"/>
                <w:sz w:val="23"/>
              </w:rPr>
              <w:t>0</w:t>
            </w:r>
          </w:p>
          <w:p>
            <w:pPr>
              <w:pStyle w:val="TableParagraph"/>
              <w:spacing w:before="9"/>
              <w:ind w:left="598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133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0" w:lineRule="exact"/>
              <w:ind w:left="324"/>
              <w:rPr>
                <w:sz w:val="23"/>
              </w:rPr>
            </w:pPr>
            <w:r>
              <w:rPr>
                <w:w w:val="105"/>
                <w:sz w:val="23"/>
              </w:rPr>
              <w:t>&gt;120</w:t>
            </w:r>
          </w:p>
          <w:p>
            <w:pPr>
              <w:pStyle w:val="TableParagraph"/>
              <w:spacing w:before="7"/>
              <w:rPr>
                <w:b/>
                <w:sz w:val="24"/>
              </w:rPr>
            </w:pPr>
          </w:p>
          <w:p>
            <w:pPr>
              <w:pStyle w:val="TableParagraph"/>
              <w:ind w:left="324"/>
              <w:rPr>
                <w:sz w:val="23"/>
              </w:rPr>
            </w:pPr>
            <w:r>
              <w:rPr>
                <w:w w:val="105"/>
                <w:sz w:val="23"/>
              </w:rPr>
              <w:t>&gt;120</w:t>
            </w:r>
          </w:p>
        </w:tc>
      </w:tr>
      <w:tr>
        <w:trPr>
          <w:trHeight w:val="550" w:hRule="atLeast"/>
        </w:trPr>
        <w:tc>
          <w:tcPr>
            <w:tcW w:w="2177" w:type="dxa"/>
          </w:tcPr>
          <w:p>
            <w:pPr>
              <w:pStyle w:val="TableParagraph"/>
              <w:spacing w:before="3"/>
              <w:rPr>
                <w:b/>
                <w:sz w:val="23"/>
              </w:rPr>
            </w:pPr>
          </w:p>
          <w:p>
            <w:pPr>
              <w:pStyle w:val="TableParagraph"/>
              <w:spacing w:line="263" w:lineRule="exact"/>
              <w:ind w:left="482"/>
              <w:rPr>
                <w:sz w:val="23"/>
              </w:rPr>
            </w:pPr>
            <w:r>
              <w:rPr>
                <w:w w:val="105"/>
                <w:sz w:val="23"/>
              </w:rPr>
              <w:t>1:2m</w:t>
            </w:r>
          </w:p>
        </w:tc>
        <w:tc>
          <w:tcPr>
            <w:tcW w:w="1718" w:type="dxa"/>
          </w:tcPr>
          <w:p>
            <w:pPr>
              <w:pStyle w:val="TableParagraph"/>
              <w:spacing w:before="3"/>
              <w:rPr>
                <w:b/>
                <w:sz w:val="23"/>
              </w:rPr>
            </w:pPr>
          </w:p>
          <w:p>
            <w:pPr>
              <w:pStyle w:val="TableParagraph"/>
              <w:spacing w:line="263" w:lineRule="exact"/>
              <w:ind w:left="755"/>
              <w:rPr>
                <w:sz w:val="23"/>
              </w:rPr>
            </w:pPr>
            <w:r>
              <w:rPr>
                <w:w w:val="105"/>
                <w:sz w:val="23"/>
              </w:rPr>
              <w:t>0.0186</w:t>
            </w:r>
          </w:p>
        </w:tc>
        <w:tc>
          <w:tcPr>
            <w:tcW w:w="1238" w:type="dxa"/>
          </w:tcPr>
          <w:p>
            <w:pPr>
              <w:pStyle w:val="TableParagraph"/>
              <w:spacing w:before="3"/>
              <w:rPr>
                <w:b/>
                <w:sz w:val="23"/>
              </w:rPr>
            </w:pPr>
          </w:p>
          <w:p>
            <w:pPr>
              <w:pStyle w:val="TableParagraph"/>
              <w:spacing w:line="263" w:lineRule="exact"/>
              <w:ind w:left="297"/>
              <w:rPr>
                <w:sz w:val="23"/>
              </w:rPr>
            </w:pPr>
            <w:r>
              <w:rPr>
                <w:w w:val="103"/>
                <w:sz w:val="23"/>
              </w:rPr>
              <w:t>-</w:t>
            </w:r>
          </w:p>
        </w:tc>
        <w:tc>
          <w:tcPr>
            <w:tcW w:w="1113" w:type="dxa"/>
          </w:tcPr>
          <w:p>
            <w:pPr>
              <w:pStyle w:val="TableParagraph"/>
              <w:spacing w:before="3"/>
              <w:rPr>
                <w:b/>
                <w:sz w:val="23"/>
              </w:rPr>
            </w:pPr>
          </w:p>
          <w:p>
            <w:pPr>
              <w:pStyle w:val="TableParagraph"/>
              <w:spacing w:line="263" w:lineRule="exact"/>
              <w:ind w:left="630"/>
              <w:rPr>
                <w:sz w:val="23"/>
              </w:rPr>
            </w:pPr>
            <w:r>
              <w:rPr>
                <w:w w:val="103"/>
                <w:sz w:val="23"/>
              </w:rPr>
              <w:t>-</w:t>
            </w:r>
          </w:p>
        </w:tc>
        <w:tc>
          <w:tcPr>
            <w:tcW w:w="1066" w:type="dxa"/>
          </w:tcPr>
          <w:p>
            <w:pPr>
              <w:pStyle w:val="TableParagraph"/>
              <w:spacing w:line="259" w:lineRule="exact"/>
              <w:ind w:left="237"/>
              <w:rPr>
                <w:sz w:val="23"/>
              </w:rPr>
            </w:pPr>
            <w:r>
              <w:rPr>
                <w:w w:val="105"/>
                <w:sz w:val="23"/>
              </w:rPr>
              <w:t>1.3</w:t>
            </w:r>
          </w:p>
          <w:p>
            <w:pPr>
              <w:pStyle w:val="TableParagraph"/>
              <w:spacing w:line="263" w:lineRule="exact" w:before="9"/>
              <w:ind w:left="598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1332" w:type="dxa"/>
          </w:tcPr>
          <w:p>
            <w:pPr>
              <w:pStyle w:val="TableParagraph"/>
              <w:spacing w:before="3"/>
              <w:rPr>
                <w:b/>
                <w:sz w:val="23"/>
              </w:rPr>
            </w:pPr>
          </w:p>
          <w:p>
            <w:pPr>
              <w:pStyle w:val="TableParagraph"/>
              <w:spacing w:line="263" w:lineRule="exact"/>
              <w:ind w:left="324"/>
              <w:rPr>
                <w:sz w:val="23"/>
              </w:rPr>
            </w:pPr>
            <w:r>
              <w:rPr>
                <w:w w:val="105"/>
                <w:sz w:val="23"/>
              </w:rPr>
              <w:t>104</w:t>
            </w:r>
          </w:p>
        </w:tc>
      </w:tr>
      <w:tr>
        <w:trPr>
          <w:trHeight w:val="277" w:hRule="atLeast"/>
        </w:trPr>
        <w:tc>
          <w:tcPr>
            <w:tcW w:w="217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71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23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1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66" w:type="dxa"/>
          </w:tcPr>
          <w:p>
            <w:pPr>
              <w:pStyle w:val="TableParagraph"/>
              <w:spacing w:line="255" w:lineRule="exact"/>
              <w:ind w:left="237"/>
              <w:rPr>
                <w:sz w:val="23"/>
              </w:rPr>
            </w:pPr>
            <w:r>
              <w:rPr>
                <w:w w:val="105"/>
                <w:sz w:val="23"/>
              </w:rPr>
              <w:t>2.5</w:t>
            </w:r>
          </w:p>
        </w:tc>
        <w:tc>
          <w:tcPr>
            <w:tcW w:w="1332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2" w:hRule="atLeast"/>
        </w:trPr>
        <w:tc>
          <w:tcPr>
            <w:tcW w:w="2177" w:type="dxa"/>
          </w:tcPr>
          <w:p>
            <w:pPr>
              <w:pStyle w:val="TableParagraph"/>
              <w:spacing w:line="252" w:lineRule="exact"/>
              <w:ind w:left="482"/>
              <w:rPr>
                <w:sz w:val="23"/>
              </w:rPr>
            </w:pPr>
            <w:r>
              <w:rPr>
                <w:w w:val="105"/>
                <w:sz w:val="23"/>
              </w:rPr>
              <w:t>1:3m</w:t>
            </w:r>
          </w:p>
        </w:tc>
        <w:tc>
          <w:tcPr>
            <w:tcW w:w="1718" w:type="dxa"/>
          </w:tcPr>
          <w:p>
            <w:pPr>
              <w:pStyle w:val="TableParagraph"/>
              <w:spacing w:line="252" w:lineRule="exact"/>
              <w:ind w:left="755"/>
              <w:rPr>
                <w:sz w:val="23"/>
              </w:rPr>
            </w:pPr>
            <w:r>
              <w:rPr>
                <w:w w:val="105"/>
                <w:sz w:val="23"/>
              </w:rPr>
              <w:t>0.0094</w:t>
            </w:r>
          </w:p>
        </w:tc>
        <w:tc>
          <w:tcPr>
            <w:tcW w:w="1238" w:type="dxa"/>
          </w:tcPr>
          <w:p>
            <w:pPr>
              <w:pStyle w:val="TableParagraph"/>
              <w:spacing w:line="252" w:lineRule="exact"/>
              <w:ind w:left="297"/>
              <w:rPr>
                <w:sz w:val="23"/>
              </w:rPr>
            </w:pPr>
            <w:r>
              <w:rPr>
                <w:w w:val="103"/>
                <w:sz w:val="23"/>
              </w:rPr>
              <w:t>-</w:t>
            </w:r>
          </w:p>
        </w:tc>
        <w:tc>
          <w:tcPr>
            <w:tcW w:w="1113" w:type="dxa"/>
          </w:tcPr>
          <w:p>
            <w:pPr>
              <w:pStyle w:val="TableParagraph"/>
              <w:spacing w:line="252" w:lineRule="exact"/>
              <w:ind w:left="630"/>
              <w:rPr>
                <w:sz w:val="23"/>
              </w:rPr>
            </w:pPr>
            <w:r>
              <w:rPr>
                <w:w w:val="103"/>
                <w:sz w:val="23"/>
              </w:rPr>
              <w:t>-</w:t>
            </w:r>
          </w:p>
        </w:tc>
        <w:tc>
          <w:tcPr>
            <w:tcW w:w="1066" w:type="dxa"/>
          </w:tcPr>
          <w:p>
            <w:pPr>
              <w:pStyle w:val="TableParagraph"/>
              <w:spacing w:line="252" w:lineRule="exact"/>
              <w:ind w:right="346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1332" w:type="dxa"/>
          </w:tcPr>
          <w:p>
            <w:pPr>
              <w:pStyle w:val="TableParagraph"/>
              <w:spacing w:line="252" w:lineRule="exact"/>
              <w:ind w:left="324"/>
              <w:rPr>
                <w:sz w:val="23"/>
              </w:rPr>
            </w:pPr>
            <w:r>
              <w:rPr>
                <w:w w:val="105"/>
                <w:sz w:val="23"/>
              </w:rPr>
              <w:t>97.5</w:t>
            </w:r>
          </w:p>
        </w:tc>
      </w:tr>
    </w:tbl>
    <w:p>
      <w:pPr>
        <w:spacing w:after="0" w:line="252" w:lineRule="exact"/>
        <w:rPr>
          <w:sz w:val="23"/>
        </w:rPr>
        <w:sectPr>
          <w:pgSz w:w="12240" w:h="15840"/>
          <w:pgMar w:header="0" w:footer="1012" w:top="1360" w:bottom="1200" w:left="480" w:right="600"/>
        </w:sectPr>
      </w:pPr>
    </w:p>
    <w:p>
      <w:pPr>
        <w:pStyle w:val="BodyText"/>
        <w:spacing w:line="261" w:lineRule="auto" w:before="222"/>
        <w:ind w:left="1392" w:firstLine="360"/>
      </w:pPr>
      <w:r>
        <w:rPr/>
        <w:t>Drutemal</w:t>
      </w:r>
      <w:r>
        <w:rPr>
          <w:position w:val="13"/>
          <w:sz w:val="18"/>
        </w:rPr>
        <w:t>®</w:t>
      </w:r>
      <w:r>
        <w:rPr>
          <w:spacing w:val="-42"/>
          <w:position w:val="13"/>
          <w:sz w:val="18"/>
        </w:rPr>
        <w:t> </w:t>
      </w:r>
      <w:r>
        <w:rPr>
          <w:w w:val="105"/>
        </w:rPr>
        <w:t>injection</w:t>
      </w:r>
    </w:p>
    <w:p>
      <w:pPr>
        <w:spacing w:line="261" w:lineRule="exact" w:before="0"/>
        <w:ind w:left="4923" w:right="0" w:firstLine="0"/>
        <w:jc w:val="left"/>
        <w:rPr>
          <w:sz w:val="23"/>
        </w:rPr>
      </w:pPr>
      <w:r>
        <w:rPr/>
        <w:br w:type="column"/>
      </w:r>
      <w:r>
        <w:rPr>
          <w:w w:val="105"/>
          <w:sz w:val="23"/>
        </w:rPr>
        <w:t>0</w:t>
      </w:r>
    </w:p>
    <w:p>
      <w:pPr>
        <w:pStyle w:val="BodyText"/>
        <w:tabs>
          <w:tab w:pos="2632" w:val="left" w:leader="none"/>
          <w:tab w:pos="4203" w:val="left" w:leader="none"/>
          <w:tab w:pos="5283" w:val="left" w:leader="none"/>
        </w:tabs>
        <w:spacing w:line="254" w:lineRule="auto" w:before="9"/>
        <w:ind w:left="4923" w:hanging="3552"/>
      </w:pPr>
      <w:r>
        <w:rPr>
          <w:w w:val="105"/>
        </w:rPr>
        <w:t>0.022</w:t>
        <w:tab/>
        <w:t>-</w:t>
        <w:tab/>
        <w:t>-</w:t>
        <w:tab/>
        <w:tab/>
      </w:r>
      <w:r>
        <w:rPr>
          <w:spacing w:val="-8"/>
          <w:w w:val="105"/>
        </w:rPr>
        <w:t>1</w:t>
      </w:r>
      <w:r>
        <w:rPr>
          <w:spacing w:val="-58"/>
          <w:w w:val="105"/>
        </w:rPr>
        <w:t> </w:t>
      </w:r>
      <w:r>
        <w:rPr>
          <w:w w:val="105"/>
        </w:rPr>
        <w:t>1.3</w:t>
      </w:r>
    </w:p>
    <w:p>
      <w:pPr>
        <w:pStyle w:val="BodyText"/>
        <w:spacing w:before="5"/>
      </w:pPr>
      <w:r>
        <w:rPr/>
        <w:br w:type="column"/>
      </w:r>
      <w:r>
        <w:rPr/>
      </w:r>
    </w:p>
    <w:p>
      <w:pPr>
        <w:pStyle w:val="BodyText"/>
        <w:ind w:left="633"/>
      </w:pPr>
      <w:r>
        <w:rPr>
          <w:w w:val="105"/>
        </w:rPr>
        <w:t>&gt;120</w:t>
      </w:r>
    </w:p>
    <w:p>
      <w:pPr>
        <w:spacing w:after="0"/>
        <w:sectPr>
          <w:type w:val="continuous"/>
          <w:pgSz w:w="12240" w:h="15840"/>
          <w:pgMar w:top="1360" w:bottom="280" w:left="480" w:right="600"/>
          <w:cols w:num="3" w:equalWidth="0">
            <w:col w:w="2791" w:space="40"/>
            <w:col w:w="5403" w:space="39"/>
            <w:col w:w="2887"/>
          </w:cols>
        </w:sectPr>
      </w:pPr>
    </w:p>
    <w:p>
      <w:pPr>
        <w:pStyle w:val="BodyText"/>
        <w:spacing w:line="20" w:lineRule="exact"/>
        <w:ind w:left="1270"/>
        <w:rPr>
          <w:sz w:val="2"/>
        </w:rPr>
      </w:pPr>
      <w:r>
        <w:rPr>
          <w:sz w:val="2"/>
        </w:rPr>
        <w:pict>
          <v:group style="width:432.3pt;height:.4pt;mso-position-horizontal-relative:char;mso-position-vertical-relative:line" coordorigin="0,0" coordsize="8646,8">
            <v:rect style="position:absolute;left:0;top:0;width:8646;height:8" filled="true" fillcolor="#000000" stroked="false">
              <v:fill type="solid"/>
            </v:rect>
          </v:group>
        </w:pict>
      </w:r>
      <w:r>
        <w:rPr>
          <w:sz w:val="2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2"/>
        </w:rPr>
      </w:pPr>
    </w:p>
    <w:p>
      <w:pPr>
        <w:pStyle w:val="Heading2"/>
        <w:tabs>
          <w:tab w:pos="2833" w:val="left" w:leader="none"/>
        </w:tabs>
        <w:spacing w:line="242" w:lineRule="exact" w:before="97"/>
        <w:ind w:left="1392"/>
      </w:pPr>
      <w:r>
        <w:rPr>
          <w:w w:val="105"/>
        </w:rPr>
        <w:t>Table</w:t>
      </w:r>
      <w:r>
        <w:rPr>
          <w:spacing w:val="-6"/>
          <w:w w:val="105"/>
        </w:rPr>
        <w:t> </w:t>
      </w:r>
      <w:r>
        <w:rPr>
          <w:w w:val="105"/>
        </w:rPr>
        <w:t>4.4</w:t>
        <w:tab/>
        <w:t>Parameters</w:t>
      </w:r>
      <w:r>
        <w:rPr>
          <w:spacing w:val="-11"/>
          <w:w w:val="105"/>
        </w:rPr>
        <w:t> </w:t>
      </w:r>
      <w:r>
        <w:rPr>
          <w:w w:val="105"/>
        </w:rPr>
        <w:t>obtained</w:t>
      </w:r>
      <w:r>
        <w:rPr>
          <w:spacing w:val="-7"/>
          <w:w w:val="105"/>
        </w:rPr>
        <w:t> </w:t>
      </w:r>
      <w:r>
        <w:rPr>
          <w:w w:val="105"/>
        </w:rPr>
        <w:t>from</w:t>
      </w:r>
      <w:r>
        <w:rPr>
          <w:spacing w:val="-15"/>
          <w:w w:val="105"/>
        </w:rPr>
        <w:t> </w:t>
      </w:r>
      <w:r>
        <w:rPr>
          <w:w w:val="105"/>
        </w:rPr>
        <w:t>the</w:t>
      </w:r>
      <w:r>
        <w:rPr>
          <w:spacing w:val="-9"/>
          <w:w w:val="105"/>
        </w:rPr>
        <w:t> </w:t>
      </w:r>
      <w:r>
        <w:rPr>
          <w:w w:val="105"/>
        </w:rPr>
        <w:t>dissolution</w:t>
      </w:r>
      <w:r>
        <w:rPr>
          <w:spacing w:val="-7"/>
          <w:w w:val="105"/>
        </w:rPr>
        <w:t> </w:t>
      </w:r>
      <w:r>
        <w:rPr>
          <w:w w:val="105"/>
        </w:rPr>
        <w:t>and</w:t>
      </w:r>
      <w:r>
        <w:rPr>
          <w:spacing w:val="-13"/>
          <w:w w:val="105"/>
        </w:rPr>
        <w:t> </w:t>
      </w:r>
      <w:r>
        <w:rPr>
          <w:w w:val="105"/>
        </w:rPr>
        <w:t>Kitazawa</w:t>
      </w:r>
      <w:r>
        <w:rPr>
          <w:spacing w:val="-2"/>
          <w:w w:val="105"/>
        </w:rPr>
        <w:t> </w:t>
      </w:r>
      <w:r>
        <w:rPr>
          <w:w w:val="105"/>
        </w:rPr>
        <w:t>plots</w:t>
      </w:r>
      <w:r>
        <w:rPr>
          <w:spacing w:val="-11"/>
          <w:w w:val="105"/>
        </w:rPr>
        <w:t> </w:t>
      </w:r>
      <w:r>
        <w:rPr>
          <w:w w:val="105"/>
        </w:rPr>
        <w:t>for</w:t>
      </w:r>
      <w:r>
        <w:rPr>
          <w:spacing w:val="-3"/>
          <w:w w:val="105"/>
        </w:rPr>
        <w:t> </w:t>
      </w:r>
      <w:r>
        <w:rPr>
          <w:w w:val="105"/>
        </w:rPr>
        <w:t>pure</w:t>
      </w:r>
    </w:p>
    <w:p>
      <w:pPr>
        <w:spacing w:line="296" w:lineRule="exact" w:before="38"/>
        <w:ind w:left="2834" w:right="1290" w:firstLine="0"/>
        <w:jc w:val="left"/>
        <w:rPr>
          <w:b/>
          <w:sz w:val="23"/>
        </w:rPr>
      </w:pPr>
      <w:r>
        <w:rPr>
          <w:b/>
          <w:sz w:val="23"/>
        </w:rPr>
        <w:t>drug,</w:t>
      </w:r>
      <w:r>
        <w:rPr>
          <w:b/>
          <w:spacing w:val="23"/>
          <w:sz w:val="23"/>
        </w:rPr>
        <w:t> </w:t>
      </w:r>
      <w:r>
        <w:rPr>
          <w:b/>
          <w:sz w:val="23"/>
        </w:rPr>
        <w:t>lumartem</w:t>
      </w:r>
      <w:r>
        <w:rPr>
          <w:b/>
          <w:position w:val="13"/>
          <w:sz w:val="18"/>
        </w:rPr>
        <w:t>®</w:t>
      </w:r>
      <w:r>
        <w:rPr>
          <w:b/>
          <w:sz w:val="23"/>
        </w:rPr>
        <w:t>,</w:t>
      </w:r>
      <w:r>
        <w:rPr>
          <w:b/>
          <w:spacing w:val="24"/>
          <w:sz w:val="23"/>
        </w:rPr>
        <w:t> </w:t>
      </w:r>
      <w:r>
        <w:rPr>
          <w:b/>
          <w:sz w:val="23"/>
        </w:rPr>
        <w:t>coartem</w:t>
      </w:r>
      <w:r>
        <w:rPr>
          <w:b/>
          <w:position w:val="13"/>
          <w:sz w:val="18"/>
        </w:rPr>
        <w:t>®</w:t>
      </w:r>
      <w:r>
        <w:rPr>
          <w:b/>
          <w:spacing w:val="41"/>
          <w:position w:val="13"/>
          <w:sz w:val="18"/>
        </w:rPr>
        <w:t> </w:t>
      </w:r>
      <w:r>
        <w:rPr>
          <w:b/>
          <w:sz w:val="23"/>
        </w:rPr>
        <w:t>and</w:t>
      </w:r>
      <w:r>
        <w:rPr>
          <w:b/>
          <w:spacing w:val="22"/>
          <w:sz w:val="23"/>
        </w:rPr>
        <w:t> </w:t>
      </w:r>
      <w:r>
        <w:rPr>
          <w:b/>
          <w:sz w:val="23"/>
        </w:rPr>
        <w:t>1:1</w:t>
      </w:r>
      <w:r>
        <w:rPr>
          <w:b/>
          <w:spacing w:val="31"/>
          <w:sz w:val="23"/>
        </w:rPr>
        <w:t> </w:t>
      </w:r>
      <w:r>
        <w:rPr>
          <w:b/>
          <w:sz w:val="23"/>
        </w:rPr>
        <w:t>M</w:t>
      </w:r>
      <w:r>
        <w:rPr>
          <w:b/>
          <w:spacing w:val="34"/>
          <w:sz w:val="23"/>
        </w:rPr>
        <w:t> </w:t>
      </w:r>
      <w:r>
        <w:rPr>
          <w:b/>
          <w:sz w:val="23"/>
        </w:rPr>
        <w:t>complex</w:t>
      </w:r>
      <w:r>
        <w:rPr>
          <w:b/>
          <w:spacing w:val="20"/>
          <w:sz w:val="23"/>
        </w:rPr>
        <w:t> </w:t>
      </w:r>
      <w:r>
        <w:rPr>
          <w:b/>
          <w:sz w:val="23"/>
        </w:rPr>
        <w:t>tablet</w:t>
      </w:r>
      <w:r>
        <w:rPr>
          <w:b/>
          <w:spacing w:val="27"/>
          <w:sz w:val="23"/>
        </w:rPr>
        <w:t> </w:t>
      </w:r>
      <w:r>
        <w:rPr>
          <w:b/>
          <w:sz w:val="23"/>
        </w:rPr>
        <w:t>in</w:t>
      </w:r>
      <w:r>
        <w:rPr>
          <w:b/>
          <w:spacing w:val="22"/>
          <w:sz w:val="23"/>
        </w:rPr>
        <w:t> </w:t>
      </w:r>
      <w:r>
        <w:rPr>
          <w:b/>
          <w:sz w:val="23"/>
        </w:rPr>
        <w:t>simulated</w:t>
      </w:r>
      <w:r>
        <w:rPr>
          <w:b/>
          <w:spacing w:val="-55"/>
          <w:sz w:val="23"/>
        </w:rPr>
        <w:t> </w:t>
      </w:r>
      <w:r>
        <w:rPr>
          <w:b/>
          <w:w w:val="105"/>
          <w:sz w:val="23"/>
        </w:rPr>
        <w:t>gastric</w:t>
      </w:r>
      <w:r>
        <w:rPr>
          <w:b/>
          <w:spacing w:val="-2"/>
          <w:w w:val="105"/>
          <w:sz w:val="23"/>
        </w:rPr>
        <w:t> </w:t>
      </w:r>
      <w:r>
        <w:rPr>
          <w:b/>
          <w:w w:val="105"/>
          <w:sz w:val="23"/>
        </w:rPr>
        <w:t>fluid</w:t>
      </w:r>
      <w:r>
        <w:rPr>
          <w:b/>
          <w:spacing w:val="1"/>
          <w:w w:val="105"/>
          <w:sz w:val="23"/>
        </w:rPr>
        <w:t> </w:t>
      </w:r>
      <w:r>
        <w:rPr>
          <w:b/>
          <w:w w:val="105"/>
          <w:sz w:val="23"/>
        </w:rPr>
        <w:t>(pH</w:t>
      </w:r>
      <w:r>
        <w:rPr>
          <w:b/>
          <w:spacing w:val="-1"/>
          <w:w w:val="105"/>
          <w:sz w:val="23"/>
        </w:rPr>
        <w:t> </w:t>
      </w:r>
      <w:r>
        <w:rPr>
          <w:b/>
          <w:w w:val="105"/>
          <w:sz w:val="23"/>
        </w:rPr>
        <w:t>7.2)</w:t>
      </w:r>
    </w:p>
    <w:tbl>
      <w:tblPr>
        <w:tblW w:w="0" w:type="auto"/>
        <w:jc w:val="left"/>
        <w:tblInd w:w="127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77"/>
        <w:gridCol w:w="1718"/>
        <w:gridCol w:w="1206"/>
        <w:gridCol w:w="1146"/>
        <w:gridCol w:w="1067"/>
        <w:gridCol w:w="1333"/>
      </w:tblGrid>
      <w:tr>
        <w:trPr>
          <w:trHeight w:val="334" w:hRule="atLeast"/>
        </w:trPr>
        <w:tc>
          <w:tcPr>
            <w:tcW w:w="2177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718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"/>
              <w:ind w:left="755"/>
              <w:rPr>
                <w:sz w:val="23"/>
              </w:rPr>
            </w:pPr>
            <w:r>
              <w:rPr>
                <w:w w:val="105"/>
                <w:sz w:val="23"/>
              </w:rPr>
              <w:t>K</w:t>
            </w:r>
            <w:r>
              <w:rPr>
                <w:w w:val="105"/>
                <w:sz w:val="23"/>
                <w:vertAlign w:val="subscript"/>
              </w:rPr>
              <w:t>1</w:t>
            </w:r>
          </w:p>
        </w:tc>
        <w:tc>
          <w:tcPr>
            <w:tcW w:w="1206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"/>
              <w:ind w:left="297"/>
              <w:rPr>
                <w:sz w:val="23"/>
              </w:rPr>
            </w:pPr>
            <w:r>
              <w:rPr>
                <w:w w:val="105"/>
                <w:sz w:val="23"/>
              </w:rPr>
              <w:t>K</w:t>
            </w:r>
            <w:r>
              <w:rPr>
                <w:w w:val="105"/>
                <w:sz w:val="23"/>
                <w:vertAlign w:val="subscript"/>
              </w:rPr>
              <w:t>2</w:t>
            </w:r>
          </w:p>
        </w:tc>
        <w:tc>
          <w:tcPr>
            <w:tcW w:w="1146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"/>
              <w:ind w:left="662"/>
              <w:rPr>
                <w:sz w:val="23"/>
              </w:rPr>
            </w:pPr>
            <w:r>
              <w:rPr>
                <w:w w:val="105"/>
                <w:sz w:val="23"/>
              </w:rPr>
              <w:t>K</w:t>
            </w:r>
            <w:r>
              <w:rPr>
                <w:w w:val="105"/>
                <w:sz w:val="23"/>
                <w:vertAlign w:val="subscript"/>
              </w:rPr>
              <w:t>3</w:t>
            </w:r>
          </w:p>
        </w:tc>
        <w:tc>
          <w:tcPr>
            <w:tcW w:w="1067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"/>
              <w:ind w:right="323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t</w:t>
            </w:r>
            <w:r>
              <w:rPr>
                <w:w w:val="105"/>
                <w:sz w:val="23"/>
                <w:vertAlign w:val="subscript"/>
              </w:rPr>
              <w:t>5</w:t>
            </w:r>
          </w:p>
        </w:tc>
        <w:tc>
          <w:tcPr>
            <w:tcW w:w="1333" w:type="dxa"/>
            <w:tcBorders>
              <w:top w:val="single" w:sz="4" w:space="0" w:color="000000"/>
            </w:tcBorders>
          </w:tcPr>
          <w:p>
            <w:pPr>
              <w:pStyle w:val="TableParagraph"/>
              <w:ind w:left="322"/>
              <w:rPr>
                <w:sz w:val="16"/>
              </w:rPr>
            </w:pPr>
            <w:r>
              <w:rPr>
                <w:position w:val="3"/>
                <w:sz w:val="23"/>
              </w:rPr>
              <w:t>t</w:t>
            </w:r>
            <w:r>
              <w:rPr>
                <w:sz w:val="16"/>
              </w:rPr>
              <w:t>90</w:t>
            </w:r>
          </w:p>
        </w:tc>
      </w:tr>
      <w:tr>
        <w:trPr>
          <w:trHeight w:val="219" w:hRule="atLeast"/>
        </w:trPr>
        <w:tc>
          <w:tcPr>
            <w:tcW w:w="2177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718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206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146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06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62" w:lineRule="exact" w:before="36"/>
              <w:ind w:left="236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1333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271" w:hRule="atLeast"/>
        </w:trPr>
        <w:tc>
          <w:tcPr>
            <w:tcW w:w="217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1" w:lineRule="exact" w:before="1"/>
              <w:ind w:left="482"/>
              <w:rPr>
                <w:sz w:val="23"/>
              </w:rPr>
            </w:pPr>
            <w:r>
              <w:rPr>
                <w:w w:val="105"/>
                <w:sz w:val="23"/>
              </w:rPr>
              <w:t>Pure</w:t>
            </w:r>
            <w:r>
              <w:rPr>
                <w:spacing w:val="-5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drug</w:t>
            </w:r>
          </w:p>
        </w:tc>
        <w:tc>
          <w:tcPr>
            <w:tcW w:w="171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1" w:lineRule="exact" w:before="1"/>
              <w:ind w:left="755"/>
              <w:rPr>
                <w:sz w:val="23"/>
              </w:rPr>
            </w:pPr>
            <w:r>
              <w:rPr>
                <w:w w:val="105"/>
                <w:sz w:val="23"/>
              </w:rPr>
              <w:t>0.0094</w:t>
            </w:r>
          </w:p>
        </w:tc>
        <w:tc>
          <w:tcPr>
            <w:tcW w:w="120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1" w:lineRule="exact" w:before="1"/>
              <w:ind w:left="297"/>
              <w:rPr>
                <w:sz w:val="23"/>
              </w:rPr>
            </w:pPr>
            <w:r>
              <w:rPr>
                <w:w w:val="103"/>
                <w:sz w:val="23"/>
              </w:rPr>
              <w:t>-</w:t>
            </w:r>
          </w:p>
        </w:tc>
        <w:tc>
          <w:tcPr>
            <w:tcW w:w="114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1" w:lineRule="exact" w:before="1"/>
              <w:ind w:left="662"/>
              <w:rPr>
                <w:sz w:val="23"/>
              </w:rPr>
            </w:pPr>
            <w:r>
              <w:rPr>
                <w:w w:val="103"/>
                <w:sz w:val="23"/>
              </w:rPr>
              <w:t>-</w:t>
            </w:r>
          </w:p>
        </w:tc>
        <w:tc>
          <w:tcPr>
            <w:tcW w:w="106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1" w:lineRule="exact" w:before="1"/>
              <w:ind w:right="348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6</w:t>
            </w:r>
          </w:p>
        </w:tc>
        <w:tc>
          <w:tcPr>
            <w:tcW w:w="133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1" w:lineRule="exact" w:before="1"/>
              <w:ind w:left="322"/>
              <w:rPr>
                <w:sz w:val="23"/>
              </w:rPr>
            </w:pPr>
            <w:r>
              <w:rPr>
                <w:w w:val="105"/>
                <w:sz w:val="23"/>
              </w:rPr>
              <w:t>&gt;120</w:t>
            </w:r>
          </w:p>
        </w:tc>
      </w:tr>
    </w:tbl>
    <w:p>
      <w:pPr>
        <w:spacing w:after="0" w:line="251" w:lineRule="exact"/>
        <w:rPr>
          <w:sz w:val="23"/>
        </w:rPr>
        <w:sectPr>
          <w:type w:val="continuous"/>
          <w:pgSz w:w="12240" w:h="15840"/>
          <w:pgMar w:top="1360" w:bottom="280" w:left="480" w:right="600"/>
        </w:sectPr>
      </w:pPr>
    </w:p>
    <w:p>
      <w:pPr>
        <w:pStyle w:val="BodyText"/>
        <w:spacing w:line="248" w:lineRule="exact" w:before="2"/>
        <w:ind w:right="358"/>
        <w:jc w:val="right"/>
      </w:pPr>
      <w:r>
        <w:rPr>
          <w:w w:val="103"/>
        </w:rPr>
        <w:t>1</w:t>
      </w:r>
    </w:p>
    <w:p>
      <w:pPr>
        <w:pStyle w:val="BodyText"/>
        <w:tabs>
          <w:tab w:pos="4202" w:val="left" w:leader="none"/>
          <w:tab w:pos="5463" w:val="left" w:leader="none"/>
          <w:tab w:pos="7033" w:val="left" w:leader="none"/>
          <w:tab w:pos="8233" w:val="right" w:leader="none"/>
        </w:tabs>
        <w:spacing w:line="319" w:lineRule="exact"/>
        <w:ind w:left="1753"/>
      </w:pPr>
      <w:r>
        <w:rPr>
          <w:w w:val="105"/>
          <w:position w:val="-3"/>
        </w:rPr>
        <w:t>Lumartem</w:t>
      </w:r>
      <w:r>
        <w:rPr>
          <w:w w:val="105"/>
          <w:position w:val="9"/>
          <w:sz w:val="18"/>
        </w:rPr>
        <w:t>®</w:t>
        <w:tab/>
      </w:r>
      <w:r>
        <w:rPr>
          <w:w w:val="105"/>
        </w:rPr>
        <w:t>0.0290</w:t>
        <w:tab/>
        <w:t>-</w:t>
        <w:tab/>
        <w:t>-</w:t>
        <w:tab/>
        <w:t>2</w:t>
      </w:r>
    </w:p>
    <w:p>
      <w:pPr>
        <w:pStyle w:val="BodyText"/>
        <w:spacing w:line="236" w:lineRule="exact"/>
        <w:ind w:right="358"/>
        <w:jc w:val="right"/>
      </w:pPr>
      <w:r>
        <w:rPr>
          <w:w w:val="103"/>
        </w:rPr>
        <w:t>1</w:t>
      </w:r>
    </w:p>
    <w:p>
      <w:pPr>
        <w:pStyle w:val="BodyText"/>
        <w:tabs>
          <w:tab w:pos="4202" w:val="left" w:leader="none"/>
          <w:tab w:pos="5463" w:val="left" w:leader="none"/>
          <w:tab w:pos="7033" w:val="left" w:leader="none"/>
          <w:tab w:pos="8233" w:val="right" w:leader="none"/>
        </w:tabs>
        <w:spacing w:line="315" w:lineRule="exact"/>
        <w:ind w:left="1753"/>
      </w:pPr>
      <w:r>
        <w:rPr>
          <w:w w:val="105"/>
          <w:position w:val="-3"/>
        </w:rPr>
        <w:t>Coartem</w:t>
      </w:r>
      <w:r>
        <w:rPr>
          <w:w w:val="105"/>
          <w:position w:val="9"/>
          <w:sz w:val="18"/>
        </w:rPr>
        <w:t>®</w:t>
        <w:tab/>
      </w:r>
      <w:r>
        <w:rPr>
          <w:w w:val="105"/>
        </w:rPr>
        <w:t>0.0240</w:t>
        <w:tab/>
        <w:t>-</w:t>
        <w:tab/>
        <w:t>-</w:t>
        <w:tab/>
        <w:t>1</w:t>
      </w:r>
    </w:p>
    <w:p>
      <w:pPr>
        <w:pStyle w:val="BodyText"/>
        <w:spacing w:line="249" w:lineRule="exact"/>
        <w:ind w:right="358"/>
        <w:jc w:val="right"/>
      </w:pPr>
      <w:r>
        <w:rPr>
          <w:w w:val="103"/>
        </w:rPr>
        <w:t>4</w:t>
      </w:r>
    </w:p>
    <w:p>
      <w:pPr>
        <w:pStyle w:val="BodyText"/>
        <w:spacing w:before="276"/>
        <w:ind w:left="633"/>
      </w:pPr>
      <w:r>
        <w:rPr/>
        <w:br w:type="column"/>
      </w:r>
      <w:r>
        <w:rPr>
          <w:w w:val="105"/>
        </w:rPr>
        <w:t>&gt;120</w:t>
      </w:r>
    </w:p>
    <w:p>
      <w:pPr>
        <w:pStyle w:val="BodyText"/>
        <w:spacing w:before="290"/>
        <w:ind w:left="633"/>
      </w:pPr>
      <w:r>
        <w:rPr>
          <w:w w:val="105"/>
        </w:rPr>
        <w:t>&gt;120</w:t>
      </w:r>
    </w:p>
    <w:p>
      <w:pPr>
        <w:spacing w:after="0"/>
        <w:sectPr>
          <w:type w:val="continuous"/>
          <w:pgSz w:w="12240" w:h="15840"/>
          <w:pgMar w:top="1360" w:bottom="280" w:left="480" w:right="600"/>
          <w:cols w:num="2" w:equalWidth="0">
            <w:col w:w="8234" w:space="40"/>
            <w:col w:w="2886"/>
          </w:cols>
        </w:sectPr>
      </w:pPr>
    </w:p>
    <w:p>
      <w:pPr>
        <w:pStyle w:val="BodyText"/>
        <w:spacing w:line="247" w:lineRule="auto" w:before="17"/>
        <w:ind w:left="1392" w:right="-4" w:firstLine="360"/>
      </w:pPr>
      <w:r>
        <w:rPr>
          <w:w w:val="105"/>
        </w:rPr>
        <w:t>1:1</w:t>
      </w:r>
      <w:r>
        <w:rPr>
          <w:spacing w:val="-14"/>
          <w:w w:val="105"/>
        </w:rPr>
        <w:t> </w:t>
      </w:r>
      <w:r>
        <w:rPr>
          <w:w w:val="105"/>
        </w:rPr>
        <w:t>M</w:t>
      </w:r>
      <w:r>
        <w:rPr>
          <w:spacing w:val="-11"/>
          <w:w w:val="105"/>
        </w:rPr>
        <w:t> </w:t>
      </w:r>
      <w:r>
        <w:rPr>
          <w:w w:val="105"/>
        </w:rPr>
        <w:t>complex</w:t>
      </w:r>
      <w:r>
        <w:rPr>
          <w:spacing w:val="-58"/>
          <w:w w:val="105"/>
        </w:rPr>
        <w:t> </w:t>
      </w:r>
      <w:r>
        <w:rPr>
          <w:w w:val="105"/>
        </w:rPr>
        <w:t>tablet</w:t>
      </w:r>
    </w:p>
    <w:p>
      <w:pPr>
        <w:pStyle w:val="BodyText"/>
        <w:tabs>
          <w:tab w:pos="2205" w:val="left" w:leader="none"/>
          <w:tab w:pos="3775" w:val="left" w:leader="none"/>
        </w:tabs>
        <w:spacing w:before="17"/>
        <w:ind w:left="944"/>
      </w:pPr>
      <w:r>
        <w:rPr/>
        <w:br w:type="column"/>
      </w:r>
      <w:r>
        <w:rPr>
          <w:w w:val="105"/>
        </w:rPr>
        <w:t>0.034</w:t>
        <w:tab/>
        <w:t>0.040</w:t>
        <w:tab/>
      </w:r>
      <w:r>
        <w:rPr>
          <w:spacing w:val="-3"/>
          <w:w w:val="105"/>
        </w:rPr>
        <w:t>0.12</w:t>
      </w:r>
    </w:p>
    <w:p>
      <w:pPr>
        <w:pStyle w:val="BodyText"/>
        <w:spacing w:before="9"/>
        <w:ind w:left="3415"/>
      </w:pPr>
      <w:r>
        <w:rPr>
          <w:w w:val="103"/>
        </w:rPr>
        <w:t>4</w:t>
      </w:r>
    </w:p>
    <w:p>
      <w:pPr>
        <w:pStyle w:val="BodyText"/>
        <w:tabs>
          <w:tab w:pos="1412" w:val="left" w:leader="none"/>
        </w:tabs>
        <w:spacing w:before="17"/>
        <w:ind w:left="620"/>
      </w:pPr>
      <w:r>
        <w:rPr/>
        <w:br w:type="column"/>
      </w:r>
      <w:r>
        <w:rPr>
          <w:w w:val="105"/>
        </w:rPr>
        <w:t>9</w:t>
        <w:tab/>
        <w:t>31</w:t>
      </w:r>
    </w:p>
    <w:p>
      <w:pPr>
        <w:spacing w:after="0"/>
        <w:sectPr>
          <w:type w:val="continuous"/>
          <w:pgSz w:w="12240" w:h="15840"/>
          <w:pgMar w:top="1360" w:bottom="280" w:left="480" w:right="600"/>
          <w:cols w:num="3" w:equalWidth="0">
            <w:col w:w="3219" w:space="40"/>
            <w:col w:w="4197" w:space="39"/>
            <w:col w:w="3665"/>
          </w:cols>
        </w:sectPr>
      </w:pPr>
    </w:p>
    <w:p>
      <w:pPr>
        <w:pStyle w:val="BodyText"/>
        <w:spacing w:line="20" w:lineRule="exact"/>
        <w:ind w:left="1270"/>
        <w:rPr>
          <w:sz w:val="2"/>
        </w:rPr>
      </w:pPr>
      <w:r>
        <w:rPr>
          <w:sz w:val="2"/>
        </w:rPr>
        <w:pict>
          <v:group style="width:432.3pt;height:.4pt;mso-position-horizontal-relative:char;mso-position-vertical-relative:line" coordorigin="0,0" coordsize="8646,8">
            <v:rect style="position:absolute;left:0;top:0;width:8646;height:8" filled="true" fillcolor="#000000" stroked="false">
              <v:fill type="solid"/>
            </v:rect>
          </v:group>
        </w:pict>
      </w:r>
      <w:r>
        <w:rPr>
          <w:sz w:val="2"/>
        </w:rPr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3"/>
        <w:rPr>
          <w:sz w:val="31"/>
        </w:rPr>
      </w:pPr>
    </w:p>
    <w:p>
      <w:pPr>
        <w:pStyle w:val="Heading2"/>
        <w:numPr>
          <w:ilvl w:val="1"/>
          <w:numId w:val="31"/>
        </w:numPr>
        <w:tabs>
          <w:tab w:pos="2114" w:val="left" w:leader="none"/>
        </w:tabs>
        <w:spacing w:line="240" w:lineRule="auto" w:before="1" w:after="0"/>
        <w:ind w:left="2113" w:right="0" w:hanging="361"/>
        <w:jc w:val="left"/>
      </w:pPr>
      <w:bookmarkStart w:name="_TOC_250016" w:id="59"/>
      <w:r>
        <w:rPr/>
        <w:t>STABILITY</w:t>
      </w:r>
      <w:r>
        <w:rPr>
          <w:spacing w:val="37"/>
        </w:rPr>
        <w:t> </w:t>
      </w:r>
      <w:bookmarkEnd w:id="59"/>
      <w:r>
        <w:rPr/>
        <w:t>STUDIES</w:t>
      </w:r>
    </w:p>
    <w:p>
      <w:pPr>
        <w:spacing w:after="0" w:line="240" w:lineRule="auto"/>
        <w:jc w:val="left"/>
        <w:sectPr>
          <w:type w:val="continuous"/>
          <w:pgSz w:w="12240" w:h="15840"/>
          <w:pgMar w:top="1360" w:bottom="280" w:left="480" w:right="600"/>
        </w:sectPr>
      </w:pPr>
    </w:p>
    <w:p>
      <w:pPr>
        <w:pStyle w:val="BodyText"/>
        <w:spacing w:line="499" w:lineRule="auto" w:before="82"/>
        <w:ind w:left="1392" w:right="832" w:firstLine="360"/>
        <w:jc w:val="both"/>
      </w:pPr>
      <w:r>
        <w:rPr>
          <w:w w:val="105"/>
        </w:rPr>
        <w:t>There was no significant difference observed in the colour, texture and drug content of</w:t>
      </w:r>
      <w:r>
        <w:rPr>
          <w:spacing w:val="1"/>
          <w:w w:val="105"/>
        </w:rPr>
        <w:t> </w:t>
      </w:r>
      <w:r>
        <w:rPr>
          <w:w w:val="105"/>
        </w:rPr>
        <w:t>the inclusion complexes and the formulated tablets after the stability testing. The results are</w:t>
      </w:r>
      <w:r>
        <w:rPr>
          <w:spacing w:val="1"/>
          <w:w w:val="105"/>
        </w:rPr>
        <w:t> </w:t>
      </w:r>
      <w:r>
        <w:rPr>
          <w:w w:val="105"/>
        </w:rPr>
        <w:t>given</w:t>
      </w:r>
      <w:r>
        <w:rPr>
          <w:spacing w:val="-1"/>
          <w:w w:val="105"/>
        </w:rPr>
        <w:t> </w:t>
      </w:r>
      <w:r>
        <w:rPr>
          <w:w w:val="105"/>
        </w:rPr>
        <w:t>in Tables</w:t>
      </w:r>
      <w:r>
        <w:rPr>
          <w:spacing w:val="-2"/>
          <w:w w:val="105"/>
        </w:rPr>
        <w:t> </w:t>
      </w:r>
      <w:r>
        <w:rPr>
          <w:w w:val="105"/>
        </w:rPr>
        <w:t>4.5 and</w:t>
      </w:r>
      <w:r>
        <w:rPr>
          <w:spacing w:val="-7"/>
          <w:w w:val="105"/>
        </w:rPr>
        <w:t> </w:t>
      </w:r>
      <w:r>
        <w:rPr>
          <w:w w:val="105"/>
        </w:rPr>
        <w:t>4.6.</w:t>
      </w:r>
    </w:p>
    <w:p>
      <w:pPr>
        <w:pStyle w:val="BodyText"/>
        <w:spacing w:before="9"/>
        <w:rPr>
          <w:sz w:val="21"/>
        </w:rPr>
      </w:pPr>
    </w:p>
    <w:p>
      <w:pPr>
        <w:pStyle w:val="Heading2"/>
        <w:spacing w:line="379" w:lineRule="auto"/>
        <w:ind w:right="976" w:hanging="1442"/>
        <w:jc w:val="both"/>
      </w:pPr>
      <w:r>
        <w:rPr>
          <w:w w:val="105"/>
        </w:rPr>
        <w:t>Table</w:t>
      </w:r>
      <w:r>
        <w:rPr>
          <w:spacing w:val="-5"/>
          <w:w w:val="105"/>
        </w:rPr>
        <w:t> </w:t>
      </w:r>
      <w:r>
        <w:rPr>
          <w:w w:val="105"/>
        </w:rPr>
        <w:t>4.5:</w:t>
      </w:r>
      <w:r>
        <w:rPr>
          <w:spacing w:val="28"/>
          <w:w w:val="105"/>
        </w:rPr>
        <w:t> </w:t>
      </w:r>
      <w:r>
        <w:rPr>
          <w:w w:val="105"/>
        </w:rPr>
        <w:t>Results</w:t>
      </w:r>
      <w:r>
        <w:rPr>
          <w:spacing w:val="-7"/>
          <w:w w:val="105"/>
        </w:rPr>
        <w:t> </w:t>
      </w:r>
      <w:r>
        <w:rPr>
          <w:w w:val="105"/>
        </w:rPr>
        <w:t>of</w:t>
      </w:r>
      <w:r>
        <w:rPr>
          <w:spacing w:val="-7"/>
          <w:w w:val="105"/>
        </w:rPr>
        <w:t> </w:t>
      </w:r>
      <w:r>
        <w:rPr>
          <w:w w:val="105"/>
        </w:rPr>
        <w:t>short</w:t>
      </w:r>
      <w:r>
        <w:rPr>
          <w:spacing w:val="-6"/>
          <w:w w:val="105"/>
        </w:rPr>
        <w:t> </w:t>
      </w:r>
      <w:r>
        <w:rPr>
          <w:w w:val="105"/>
        </w:rPr>
        <w:t>term</w:t>
      </w:r>
      <w:r>
        <w:rPr>
          <w:spacing w:val="-11"/>
          <w:w w:val="105"/>
        </w:rPr>
        <w:t> </w:t>
      </w:r>
      <w:r>
        <w:rPr>
          <w:w w:val="105"/>
        </w:rPr>
        <w:t>stability</w:t>
      </w:r>
      <w:r>
        <w:rPr>
          <w:spacing w:val="-10"/>
          <w:w w:val="105"/>
        </w:rPr>
        <w:t> </w:t>
      </w:r>
      <w:r>
        <w:rPr>
          <w:w w:val="105"/>
        </w:rPr>
        <w:t>studies</w:t>
      </w:r>
      <w:r>
        <w:rPr>
          <w:spacing w:val="-7"/>
          <w:w w:val="105"/>
        </w:rPr>
        <w:t> </w:t>
      </w:r>
      <w:r>
        <w:rPr>
          <w:w w:val="105"/>
        </w:rPr>
        <w:t>of</w:t>
      </w:r>
      <w:r>
        <w:rPr>
          <w:spacing w:val="-7"/>
          <w:w w:val="105"/>
        </w:rPr>
        <w:t> </w:t>
      </w:r>
      <w:r>
        <w:rPr>
          <w:w w:val="105"/>
        </w:rPr>
        <w:t>the</w:t>
      </w:r>
      <w:r>
        <w:rPr>
          <w:spacing w:val="-5"/>
          <w:w w:val="105"/>
        </w:rPr>
        <w:t> </w:t>
      </w:r>
      <w:r>
        <w:rPr>
          <w:w w:val="105"/>
        </w:rPr>
        <w:t>inclusion</w:t>
      </w:r>
      <w:r>
        <w:rPr>
          <w:spacing w:val="-9"/>
          <w:w w:val="105"/>
        </w:rPr>
        <w:t> </w:t>
      </w:r>
      <w:r>
        <w:rPr>
          <w:w w:val="105"/>
        </w:rPr>
        <w:t>complexes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-3"/>
          <w:w w:val="105"/>
        </w:rPr>
        <w:t> </w:t>
      </w:r>
      <w:r>
        <w:rPr>
          <w:w w:val="105"/>
        </w:rPr>
        <w:t>the</w:t>
      </w:r>
      <w:r>
        <w:rPr>
          <w:spacing w:val="-58"/>
          <w:w w:val="105"/>
        </w:rPr>
        <w:t> </w:t>
      </w:r>
      <w:r>
        <w:rPr>
          <w:w w:val="105"/>
        </w:rPr>
        <w:t>formulated tablet</w:t>
      </w:r>
      <w:r>
        <w:rPr>
          <w:spacing w:val="2"/>
          <w:w w:val="105"/>
        </w:rPr>
        <w:t> </w:t>
      </w:r>
      <w:r>
        <w:rPr>
          <w:w w:val="105"/>
        </w:rPr>
        <w:t>at</w:t>
      </w:r>
      <w:r>
        <w:rPr>
          <w:spacing w:val="-3"/>
          <w:w w:val="105"/>
        </w:rPr>
        <w:t> </w:t>
      </w:r>
      <w:r>
        <w:rPr>
          <w:w w:val="105"/>
        </w:rPr>
        <w:t>room</w:t>
      </w:r>
      <w:r>
        <w:rPr>
          <w:spacing w:val="-1"/>
          <w:w w:val="105"/>
        </w:rPr>
        <w:t> </w:t>
      </w:r>
      <w:r>
        <w:rPr>
          <w:w w:val="105"/>
        </w:rPr>
        <w:t>temperature</w:t>
      </w:r>
      <w:r>
        <w:rPr>
          <w:spacing w:val="-2"/>
          <w:w w:val="105"/>
        </w:rPr>
        <w:t> </w:t>
      </w:r>
      <w:r>
        <w:rPr>
          <w:w w:val="105"/>
        </w:rPr>
        <w:t>(28-30</w:t>
      </w:r>
      <w:r>
        <w:rPr>
          <w:spacing w:val="-1"/>
          <w:w w:val="105"/>
        </w:rPr>
        <w:t> </w:t>
      </w:r>
      <w:r>
        <w:rPr>
          <w:w w:val="105"/>
          <w:vertAlign w:val="superscript"/>
        </w:rPr>
        <w:t>o</w:t>
      </w:r>
      <w:r>
        <w:rPr>
          <w:w w:val="105"/>
          <w:vertAlign w:val="baseline"/>
        </w:rPr>
        <w:t>C).</w:t>
      </w:r>
    </w:p>
    <w:p>
      <w:pPr>
        <w:pStyle w:val="BodyText"/>
        <w:spacing w:before="11"/>
        <w:rPr>
          <w:b/>
          <w:sz w:val="19"/>
        </w:rPr>
      </w:pPr>
    </w:p>
    <w:tbl>
      <w:tblPr>
        <w:tblW w:w="0" w:type="auto"/>
        <w:jc w:val="left"/>
        <w:tblInd w:w="12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77"/>
        <w:gridCol w:w="1424"/>
        <w:gridCol w:w="1568"/>
        <w:gridCol w:w="1826"/>
        <w:gridCol w:w="1811"/>
      </w:tblGrid>
      <w:tr>
        <w:trPr>
          <w:trHeight w:val="575" w:hRule="atLeast"/>
        </w:trPr>
        <w:tc>
          <w:tcPr>
            <w:tcW w:w="2377" w:type="dxa"/>
            <w:vMerge w:val="restart"/>
            <w:tcBorders>
              <w:left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7"/>
              <w:ind w:left="472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Sample</w:t>
            </w:r>
          </w:p>
        </w:tc>
        <w:tc>
          <w:tcPr>
            <w:tcW w:w="2992" w:type="dxa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7"/>
              <w:ind w:left="1114" w:right="1231"/>
              <w:jc w:val="center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Color</w:t>
            </w:r>
          </w:p>
        </w:tc>
        <w:tc>
          <w:tcPr>
            <w:tcW w:w="3637" w:type="dxa"/>
            <w:gridSpan w:val="2"/>
            <w:vMerge w:val="restart"/>
            <w:tcBorders>
              <w:left w:val="single" w:sz="6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7"/>
              <w:ind w:left="822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Percent</w:t>
            </w:r>
            <w:r>
              <w:rPr>
                <w:b/>
                <w:spacing w:val="-13"/>
                <w:w w:val="105"/>
                <w:sz w:val="23"/>
              </w:rPr>
              <w:t> </w:t>
            </w:r>
            <w:r>
              <w:rPr>
                <w:b/>
                <w:w w:val="105"/>
                <w:sz w:val="23"/>
              </w:rPr>
              <w:t>drug</w:t>
            </w:r>
            <w:r>
              <w:rPr>
                <w:b/>
                <w:spacing w:val="-9"/>
                <w:w w:val="105"/>
                <w:sz w:val="23"/>
              </w:rPr>
              <w:t> </w:t>
            </w:r>
            <w:r>
              <w:rPr>
                <w:b/>
                <w:w w:val="105"/>
                <w:sz w:val="23"/>
              </w:rPr>
              <w:t>content</w:t>
            </w:r>
            <w:r>
              <w:rPr>
                <w:b/>
                <w:spacing w:val="-7"/>
                <w:w w:val="105"/>
                <w:sz w:val="23"/>
              </w:rPr>
              <w:t> </w:t>
            </w:r>
            <w:r>
              <w:rPr>
                <w:b/>
                <w:w w:val="105"/>
                <w:sz w:val="23"/>
              </w:rPr>
              <w:t>at</w:t>
            </w:r>
          </w:p>
          <w:p>
            <w:pPr>
              <w:pStyle w:val="TableParagraph"/>
              <w:spacing w:before="1"/>
              <w:rPr>
                <w:b/>
                <w:sz w:val="22"/>
              </w:rPr>
            </w:pPr>
          </w:p>
          <w:p>
            <w:pPr>
              <w:pStyle w:val="TableParagraph"/>
              <w:ind w:left="851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room</w:t>
            </w:r>
            <w:r>
              <w:rPr>
                <w:b/>
                <w:spacing w:val="-11"/>
                <w:w w:val="105"/>
                <w:sz w:val="23"/>
              </w:rPr>
              <w:t> </w:t>
            </w:r>
            <w:r>
              <w:rPr>
                <w:b/>
                <w:w w:val="105"/>
                <w:sz w:val="23"/>
              </w:rPr>
              <w:t>tempt.</w:t>
            </w:r>
            <w:r>
              <w:rPr>
                <w:b/>
                <w:spacing w:val="-9"/>
                <w:w w:val="105"/>
                <w:sz w:val="23"/>
              </w:rPr>
              <w:t> </w:t>
            </w:r>
            <w:r>
              <w:rPr>
                <w:b/>
                <w:w w:val="105"/>
                <w:sz w:val="23"/>
              </w:rPr>
              <w:t>(28-30</w:t>
            </w:r>
            <w:r>
              <w:rPr>
                <w:b/>
                <w:spacing w:val="-3"/>
                <w:w w:val="105"/>
                <w:sz w:val="23"/>
              </w:rPr>
              <w:t> </w:t>
            </w:r>
            <w:r>
              <w:rPr>
                <w:b/>
                <w:w w:val="105"/>
                <w:sz w:val="23"/>
                <w:vertAlign w:val="superscript"/>
              </w:rPr>
              <w:t>o</w:t>
            </w:r>
            <w:r>
              <w:rPr>
                <w:b/>
                <w:w w:val="105"/>
                <w:sz w:val="23"/>
                <w:vertAlign w:val="baseline"/>
              </w:rPr>
              <w:t>C)</w:t>
            </w:r>
          </w:p>
        </w:tc>
      </w:tr>
      <w:tr>
        <w:trPr>
          <w:trHeight w:val="320" w:hRule="atLeast"/>
        </w:trPr>
        <w:tc>
          <w:tcPr>
            <w:tcW w:w="2377" w:type="dxa"/>
            <w:vMerge/>
            <w:tcBorders>
              <w:top w:val="nil"/>
              <w:left w:val="nil"/>
              <w:bottom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24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2"/>
              <w:rPr>
                <w:b/>
                <w:sz w:val="38"/>
              </w:rPr>
            </w:pPr>
          </w:p>
          <w:p>
            <w:pPr>
              <w:pStyle w:val="TableParagraph"/>
              <w:spacing w:line="254" w:lineRule="auto"/>
              <w:ind w:left="508" w:right="160" w:hanging="80"/>
              <w:rPr>
                <w:sz w:val="23"/>
              </w:rPr>
            </w:pPr>
            <w:r>
              <w:rPr>
                <w:spacing w:val="-2"/>
                <w:w w:val="105"/>
                <w:sz w:val="23"/>
              </w:rPr>
              <w:t>Day </w:t>
            </w:r>
            <w:r>
              <w:rPr>
                <w:spacing w:val="-1"/>
                <w:w w:val="105"/>
                <w:sz w:val="23"/>
              </w:rPr>
              <w:t>one</w:t>
            </w:r>
            <w:r>
              <w:rPr>
                <w:spacing w:val="-58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(1)</w:t>
            </w:r>
          </w:p>
        </w:tc>
        <w:tc>
          <w:tcPr>
            <w:tcW w:w="1568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2"/>
              <w:rPr>
                <w:b/>
                <w:sz w:val="38"/>
              </w:rPr>
            </w:pPr>
          </w:p>
          <w:p>
            <w:pPr>
              <w:pStyle w:val="TableParagraph"/>
              <w:spacing w:line="254" w:lineRule="auto"/>
              <w:ind w:left="481" w:right="189" w:firstLine="72"/>
              <w:rPr>
                <w:sz w:val="23"/>
              </w:rPr>
            </w:pPr>
            <w:r>
              <w:rPr>
                <w:spacing w:val="-1"/>
                <w:w w:val="105"/>
                <w:sz w:val="23"/>
              </w:rPr>
              <w:t>After</w:t>
            </w:r>
            <w:r>
              <w:rPr>
                <w:spacing w:val="-14"/>
                <w:w w:val="105"/>
                <w:sz w:val="23"/>
              </w:rPr>
              <w:t> </w:t>
            </w:r>
            <w:r>
              <w:rPr>
                <w:spacing w:val="-1"/>
                <w:w w:val="105"/>
                <w:sz w:val="23"/>
              </w:rPr>
              <w:t>10</w:t>
            </w:r>
            <w:r>
              <w:rPr>
                <w:spacing w:val="-58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weeks</w:t>
            </w:r>
          </w:p>
        </w:tc>
        <w:tc>
          <w:tcPr>
            <w:tcW w:w="3637" w:type="dxa"/>
            <w:gridSpan w:val="2"/>
            <w:vMerge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895" w:hRule="atLeast"/>
        </w:trPr>
        <w:tc>
          <w:tcPr>
            <w:tcW w:w="2377" w:type="dxa"/>
            <w:vMerge/>
            <w:tcBorders>
              <w:top w:val="nil"/>
              <w:left w:val="nil"/>
              <w:bottom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24" w:type="dxa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8" w:type="dxa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26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03"/>
              <w:ind w:left="556"/>
              <w:rPr>
                <w:sz w:val="23"/>
              </w:rPr>
            </w:pPr>
            <w:r>
              <w:rPr>
                <w:w w:val="105"/>
                <w:sz w:val="23"/>
              </w:rPr>
              <w:t>Day</w:t>
            </w:r>
            <w:r>
              <w:rPr>
                <w:spacing w:val="-5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one</w:t>
            </w:r>
          </w:p>
          <w:p>
            <w:pPr>
              <w:pStyle w:val="TableParagraph"/>
              <w:spacing w:before="3"/>
              <w:rPr>
                <w:b/>
                <w:sz w:val="25"/>
              </w:rPr>
            </w:pPr>
          </w:p>
          <w:p>
            <w:pPr>
              <w:pStyle w:val="TableParagraph"/>
              <w:spacing w:line="217" w:lineRule="exact"/>
              <w:ind w:left="635"/>
              <w:rPr>
                <w:sz w:val="23"/>
              </w:rPr>
            </w:pPr>
            <w:r>
              <w:rPr>
                <w:w w:val="105"/>
                <w:sz w:val="23"/>
              </w:rPr>
              <w:t>(1)</w:t>
            </w:r>
          </w:p>
        </w:tc>
        <w:tc>
          <w:tcPr>
            <w:tcW w:w="1811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spacing w:before="103"/>
              <w:ind w:left="711"/>
              <w:rPr>
                <w:sz w:val="23"/>
              </w:rPr>
            </w:pPr>
            <w:r>
              <w:rPr>
                <w:w w:val="105"/>
                <w:sz w:val="23"/>
              </w:rPr>
              <w:t>After</w:t>
            </w:r>
            <w:r>
              <w:rPr>
                <w:spacing w:val="-7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10</w:t>
            </w:r>
          </w:p>
          <w:p>
            <w:pPr>
              <w:pStyle w:val="TableParagraph"/>
              <w:spacing w:before="3"/>
              <w:rPr>
                <w:b/>
                <w:sz w:val="25"/>
              </w:rPr>
            </w:pPr>
          </w:p>
          <w:p>
            <w:pPr>
              <w:pStyle w:val="TableParagraph"/>
              <w:spacing w:line="217" w:lineRule="exact"/>
              <w:ind w:left="430"/>
              <w:rPr>
                <w:sz w:val="23"/>
              </w:rPr>
            </w:pPr>
            <w:r>
              <w:rPr>
                <w:w w:val="105"/>
                <w:sz w:val="23"/>
              </w:rPr>
              <w:t>weeks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28"/>
        </w:rPr>
      </w:pPr>
    </w:p>
    <w:tbl>
      <w:tblPr>
        <w:tblW w:w="0" w:type="auto"/>
        <w:jc w:val="left"/>
        <w:tblInd w:w="12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39"/>
        <w:gridCol w:w="1546"/>
        <w:gridCol w:w="1555"/>
        <w:gridCol w:w="1677"/>
        <w:gridCol w:w="1785"/>
      </w:tblGrid>
      <w:tr>
        <w:trPr>
          <w:trHeight w:val="530" w:hRule="atLeast"/>
        </w:trPr>
        <w:tc>
          <w:tcPr>
            <w:tcW w:w="2439" w:type="dxa"/>
            <w:tcBorders>
              <w:top w:val="single" w:sz="4" w:space="0" w:color="000000"/>
            </w:tcBorders>
          </w:tcPr>
          <w:p>
            <w:pPr>
              <w:pStyle w:val="TableParagraph"/>
              <w:ind w:left="468"/>
              <w:rPr>
                <w:sz w:val="23"/>
              </w:rPr>
            </w:pPr>
            <w:r>
              <w:rPr>
                <w:w w:val="105"/>
                <w:sz w:val="23"/>
              </w:rPr>
              <w:t>1:1</w:t>
            </w:r>
            <w:r>
              <w:rPr>
                <w:spacing w:val="-6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M</w:t>
            </w:r>
            <w:r>
              <w:rPr>
                <w:spacing w:val="-4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complex</w:t>
            </w:r>
          </w:p>
        </w:tc>
        <w:tc>
          <w:tcPr>
            <w:tcW w:w="1546" w:type="dxa"/>
            <w:tcBorders>
              <w:top w:val="single" w:sz="4" w:space="0" w:color="000000"/>
            </w:tcBorders>
          </w:tcPr>
          <w:p>
            <w:pPr>
              <w:pStyle w:val="TableParagraph"/>
              <w:ind w:left="484" w:right="484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white</w:t>
            </w:r>
          </w:p>
        </w:tc>
        <w:tc>
          <w:tcPr>
            <w:tcW w:w="1555" w:type="dxa"/>
            <w:tcBorders>
              <w:top w:val="single" w:sz="4" w:space="0" w:color="000000"/>
            </w:tcBorders>
          </w:tcPr>
          <w:p>
            <w:pPr>
              <w:pStyle w:val="TableParagraph"/>
              <w:ind w:left="488" w:right="489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white</w:t>
            </w:r>
          </w:p>
        </w:tc>
        <w:tc>
          <w:tcPr>
            <w:tcW w:w="1677" w:type="dxa"/>
            <w:tcBorders>
              <w:top w:val="single" w:sz="4" w:space="0" w:color="000000"/>
            </w:tcBorders>
          </w:tcPr>
          <w:p>
            <w:pPr>
              <w:pStyle w:val="TableParagraph"/>
              <w:ind w:left="499" w:right="593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87.50</w:t>
            </w:r>
          </w:p>
        </w:tc>
        <w:tc>
          <w:tcPr>
            <w:tcW w:w="1785" w:type="dxa"/>
            <w:tcBorders>
              <w:top w:val="single" w:sz="4" w:space="0" w:color="000000"/>
            </w:tcBorders>
          </w:tcPr>
          <w:p>
            <w:pPr>
              <w:pStyle w:val="TableParagraph"/>
              <w:ind w:left="600" w:right="600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87.30</w:t>
            </w:r>
          </w:p>
        </w:tc>
      </w:tr>
      <w:tr>
        <w:trPr>
          <w:trHeight w:val="792" w:hRule="atLeast"/>
        </w:trPr>
        <w:tc>
          <w:tcPr>
            <w:tcW w:w="2439" w:type="dxa"/>
          </w:tcPr>
          <w:p>
            <w:pPr>
              <w:pStyle w:val="TableParagraph"/>
              <w:spacing w:before="8"/>
              <w:rPr>
                <w:b/>
                <w:sz w:val="22"/>
              </w:rPr>
            </w:pPr>
          </w:p>
          <w:p>
            <w:pPr>
              <w:pStyle w:val="TableParagraph"/>
              <w:ind w:left="468"/>
              <w:rPr>
                <w:sz w:val="23"/>
              </w:rPr>
            </w:pPr>
            <w:r>
              <w:rPr>
                <w:w w:val="105"/>
                <w:sz w:val="23"/>
              </w:rPr>
              <w:t>1:2</w:t>
            </w:r>
            <w:r>
              <w:rPr>
                <w:spacing w:val="-6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M</w:t>
            </w:r>
            <w:r>
              <w:rPr>
                <w:spacing w:val="-4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complex</w:t>
            </w:r>
          </w:p>
        </w:tc>
        <w:tc>
          <w:tcPr>
            <w:tcW w:w="1546" w:type="dxa"/>
          </w:tcPr>
          <w:p>
            <w:pPr>
              <w:pStyle w:val="TableParagraph"/>
              <w:spacing w:before="8"/>
              <w:rPr>
                <w:b/>
                <w:sz w:val="22"/>
              </w:rPr>
            </w:pPr>
          </w:p>
          <w:p>
            <w:pPr>
              <w:pStyle w:val="TableParagraph"/>
              <w:ind w:left="484" w:right="484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white</w:t>
            </w:r>
          </w:p>
        </w:tc>
        <w:tc>
          <w:tcPr>
            <w:tcW w:w="1555" w:type="dxa"/>
          </w:tcPr>
          <w:p>
            <w:pPr>
              <w:pStyle w:val="TableParagraph"/>
              <w:spacing w:before="8"/>
              <w:rPr>
                <w:b/>
                <w:sz w:val="22"/>
              </w:rPr>
            </w:pPr>
          </w:p>
          <w:p>
            <w:pPr>
              <w:pStyle w:val="TableParagraph"/>
              <w:ind w:left="488" w:right="489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white</w:t>
            </w:r>
          </w:p>
        </w:tc>
        <w:tc>
          <w:tcPr>
            <w:tcW w:w="1677" w:type="dxa"/>
          </w:tcPr>
          <w:p>
            <w:pPr>
              <w:pStyle w:val="TableParagraph"/>
              <w:spacing w:before="8"/>
              <w:rPr>
                <w:b/>
                <w:sz w:val="22"/>
              </w:rPr>
            </w:pPr>
          </w:p>
          <w:p>
            <w:pPr>
              <w:pStyle w:val="TableParagraph"/>
              <w:ind w:left="499" w:right="593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87.00</w:t>
            </w:r>
          </w:p>
        </w:tc>
        <w:tc>
          <w:tcPr>
            <w:tcW w:w="1785" w:type="dxa"/>
          </w:tcPr>
          <w:p>
            <w:pPr>
              <w:pStyle w:val="TableParagraph"/>
              <w:spacing w:before="8"/>
              <w:rPr>
                <w:b/>
                <w:sz w:val="22"/>
              </w:rPr>
            </w:pPr>
          </w:p>
          <w:p>
            <w:pPr>
              <w:pStyle w:val="TableParagraph"/>
              <w:ind w:left="600" w:right="600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86.96</w:t>
            </w:r>
          </w:p>
        </w:tc>
      </w:tr>
      <w:tr>
        <w:trPr>
          <w:trHeight w:val="792" w:hRule="atLeast"/>
        </w:trPr>
        <w:tc>
          <w:tcPr>
            <w:tcW w:w="2439" w:type="dxa"/>
          </w:tcPr>
          <w:p>
            <w:pPr>
              <w:pStyle w:val="TableParagraph"/>
              <w:spacing w:before="8"/>
              <w:rPr>
                <w:b/>
                <w:sz w:val="22"/>
              </w:rPr>
            </w:pPr>
          </w:p>
          <w:p>
            <w:pPr>
              <w:pStyle w:val="TableParagraph"/>
              <w:ind w:left="468"/>
              <w:rPr>
                <w:sz w:val="23"/>
              </w:rPr>
            </w:pPr>
            <w:r>
              <w:rPr>
                <w:w w:val="105"/>
                <w:sz w:val="23"/>
              </w:rPr>
              <w:t>1:3</w:t>
            </w:r>
            <w:r>
              <w:rPr>
                <w:spacing w:val="-6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M</w:t>
            </w:r>
            <w:r>
              <w:rPr>
                <w:spacing w:val="-4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complex</w:t>
            </w:r>
          </w:p>
        </w:tc>
        <w:tc>
          <w:tcPr>
            <w:tcW w:w="1546" w:type="dxa"/>
          </w:tcPr>
          <w:p>
            <w:pPr>
              <w:pStyle w:val="TableParagraph"/>
              <w:spacing w:before="8"/>
              <w:rPr>
                <w:b/>
                <w:sz w:val="22"/>
              </w:rPr>
            </w:pPr>
          </w:p>
          <w:p>
            <w:pPr>
              <w:pStyle w:val="TableParagraph"/>
              <w:ind w:left="484" w:right="484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white</w:t>
            </w:r>
          </w:p>
        </w:tc>
        <w:tc>
          <w:tcPr>
            <w:tcW w:w="1555" w:type="dxa"/>
          </w:tcPr>
          <w:p>
            <w:pPr>
              <w:pStyle w:val="TableParagraph"/>
              <w:spacing w:before="8"/>
              <w:rPr>
                <w:b/>
                <w:sz w:val="22"/>
              </w:rPr>
            </w:pPr>
          </w:p>
          <w:p>
            <w:pPr>
              <w:pStyle w:val="TableParagraph"/>
              <w:ind w:left="488" w:right="489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white</w:t>
            </w:r>
          </w:p>
        </w:tc>
        <w:tc>
          <w:tcPr>
            <w:tcW w:w="1677" w:type="dxa"/>
          </w:tcPr>
          <w:p>
            <w:pPr>
              <w:pStyle w:val="TableParagraph"/>
              <w:spacing w:before="8"/>
              <w:rPr>
                <w:b/>
                <w:sz w:val="22"/>
              </w:rPr>
            </w:pPr>
          </w:p>
          <w:p>
            <w:pPr>
              <w:pStyle w:val="TableParagraph"/>
              <w:ind w:left="499" w:right="593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86.00</w:t>
            </w:r>
          </w:p>
        </w:tc>
        <w:tc>
          <w:tcPr>
            <w:tcW w:w="1785" w:type="dxa"/>
          </w:tcPr>
          <w:p>
            <w:pPr>
              <w:pStyle w:val="TableParagraph"/>
              <w:spacing w:before="8"/>
              <w:rPr>
                <w:b/>
                <w:sz w:val="22"/>
              </w:rPr>
            </w:pPr>
          </w:p>
          <w:p>
            <w:pPr>
              <w:pStyle w:val="TableParagraph"/>
              <w:ind w:left="600" w:right="600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86.00</w:t>
            </w:r>
          </w:p>
        </w:tc>
      </w:tr>
      <w:tr>
        <w:trPr>
          <w:trHeight w:val="527" w:hRule="atLeast"/>
        </w:trPr>
        <w:tc>
          <w:tcPr>
            <w:tcW w:w="2439" w:type="dxa"/>
          </w:tcPr>
          <w:p>
            <w:pPr>
              <w:pStyle w:val="TableParagraph"/>
              <w:spacing w:before="8"/>
              <w:rPr>
                <w:b/>
                <w:sz w:val="22"/>
              </w:rPr>
            </w:pPr>
          </w:p>
          <w:p>
            <w:pPr>
              <w:pStyle w:val="TableParagraph"/>
              <w:spacing w:line="246" w:lineRule="exact"/>
              <w:ind w:left="468"/>
              <w:rPr>
                <w:sz w:val="23"/>
              </w:rPr>
            </w:pPr>
            <w:r>
              <w:rPr>
                <w:w w:val="105"/>
                <w:sz w:val="23"/>
              </w:rPr>
              <w:t>1:1</w:t>
            </w:r>
            <w:r>
              <w:rPr>
                <w:spacing w:val="-6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M</w:t>
            </w:r>
            <w:r>
              <w:rPr>
                <w:spacing w:val="-4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complex</w:t>
            </w:r>
          </w:p>
        </w:tc>
        <w:tc>
          <w:tcPr>
            <w:tcW w:w="1546" w:type="dxa"/>
          </w:tcPr>
          <w:p>
            <w:pPr>
              <w:pStyle w:val="TableParagraph"/>
              <w:spacing w:before="8"/>
              <w:rPr>
                <w:b/>
                <w:sz w:val="22"/>
              </w:rPr>
            </w:pPr>
          </w:p>
          <w:p>
            <w:pPr>
              <w:pStyle w:val="TableParagraph"/>
              <w:spacing w:line="246" w:lineRule="exact"/>
              <w:ind w:left="484" w:right="484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white</w:t>
            </w:r>
          </w:p>
        </w:tc>
        <w:tc>
          <w:tcPr>
            <w:tcW w:w="1555" w:type="dxa"/>
          </w:tcPr>
          <w:p>
            <w:pPr>
              <w:pStyle w:val="TableParagraph"/>
              <w:spacing w:before="8"/>
              <w:rPr>
                <w:b/>
                <w:sz w:val="22"/>
              </w:rPr>
            </w:pPr>
          </w:p>
          <w:p>
            <w:pPr>
              <w:pStyle w:val="TableParagraph"/>
              <w:spacing w:line="246" w:lineRule="exact"/>
              <w:ind w:left="488" w:right="489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white</w:t>
            </w:r>
          </w:p>
        </w:tc>
        <w:tc>
          <w:tcPr>
            <w:tcW w:w="1677" w:type="dxa"/>
          </w:tcPr>
          <w:p>
            <w:pPr>
              <w:pStyle w:val="TableParagraph"/>
              <w:spacing w:before="8"/>
              <w:rPr>
                <w:b/>
                <w:sz w:val="22"/>
              </w:rPr>
            </w:pPr>
          </w:p>
          <w:p>
            <w:pPr>
              <w:pStyle w:val="TableParagraph"/>
              <w:spacing w:line="246" w:lineRule="exact"/>
              <w:ind w:left="499" w:right="593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95.50</w:t>
            </w:r>
          </w:p>
        </w:tc>
        <w:tc>
          <w:tcPr>
            <w:tcW w:w="1785" w:type="dxa"/>
          </w:tcPr>
          <w:p>
            <w:pPr>
              <w:pStyle w:val="TableParagraph"/>
              <w:spacing w:before="8"/>
              <w:rPr>
                <w:b/>
                <w:sz w:val="22"/>
              </w:rPr>
            </w:pPr>
          </w:p>
          <w:p>
            <w:pPr>
              <w:pStyle w:val="TableParagraph"/>
              <w:spacing w:line="246" w:lineRule="exact"/>
              <w:ind w:left="600" w:right="600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95.10</w:t>
            </w:r>
          </w:p>
        </w:tc>
      </w:tr>
    </w:tbl>
    <w:p>
      <w:pPr>
        <w:pStyle w:val="BodyText"/>
        <w:spacing w:before="1"/>
        <w:rPr>
          <w:b/>
          <w:sz w:val="25"/>
        </w:rPr>
      </w:pPr>
    </w:p>
    <w:p>
      <w:pPr>
        <w:pStyle w:val="BodyText"/>
        <w:ind w:left="1392"/>
      </w:pPr>
      <w:r>
        <w:rPr>
          <w:w w:val="105"/>
        </w:rPr>
        <w:t>tablet</w: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2"/>
        </w:rPr>
      </w:pPr>
      <w:r>
        <w:rPr/>
        <w:pict>
          <v:rect style="position:absolute;margin-left:87.528008pt;margin-top:14.799903pt;width:451.002021pt;height:.359pt;mso-position-horizontal-relative:page;mso-position-vertical-relative:paragraph;z-index:-1571635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after="0"/>
        <w:rPr>
          <w:sz w:val="22"/>
        </w:rPr>
        <w:sectPr>
          <w:pgSz w:w="12240" w:h="15840"/>
          <w:pgMar w:header="0" w:footer="1012" w:top="1360" w:bottom="1200" w:left="480" w:right="600"/>
        </w:sectPr>
      </w:pPr>
    </w:p>
    <w:p>
      <w:pPr>
        <w:pStyle w:val="Heading2"/>
        <w:tabs>
          <w:tab w:pos="2833" w:val="left" w:leader="none"/>
        </w:tabs>
        <w:spacing w:line="247" w:lineRule="auto" w:before="69"/>
        <w:ind w:right="885" w:hanging="1442"/>
      </w:pPr>
      <w:r>
        <w:rPr/>
        <w:pict>
          <v:shape style="position:absolute;margin-left:57.609001pt;margin-top:40.466305pt;width:519.15pt;height:108.45pt;mso-position-horizontal-relative:page;mso-position-vertical-relative:paragraph;z-index:1574195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028"/>
                    <w:gridCol w:w="1536"/>
                    <w:gridCol w:w="926"/>
                    <w:gridCol w:w="1048"/>
                    <w:gridCol w:w="863"/>
                    <w:gridCol w:w="1311"/>
                    <w:gridCol w:w="935"/>
                    <w:gridCol w:w="838"/>
                    <w:gridCol w:w="868"/>
                  </w:tblGrid>
                  <w:tr>
                    <w:trPr>
                      <w:trHeight w:val="1582" w:hRule="atLeast"/>
                    </w:trPr>
                    <w:tc>
                      <w:tcPr>
                        <w:tcW w:w="2028" w:type="dxa"/>
                        <w:tcBorders>
                          <w:left w:val="nil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7"/>
                          <w:ind w:left="475"/>
                          <w:rPr>
                            <w:b/>
                            <w:sz w:val="23"/>
                          </w:rPr>
                        </w:pPr>
                        <w:r>
                          <w:rPr>
                            <w:b/>
                            <w:w w:val="105"/>
                            <w:sz w:val="23"/>
                          </w:rPr>
                          <w:t>Sample</w:t>
                        </w:r>
                      </w:p>
                    </w:tc>
                    <w:tc>
                      <w:tcPr>
                        <w:tcW w:w="4373" w:type="dxa"/>
                        <w:gridSpan w:val="4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7"/>
                          <w:ind w:left="1804"/>
                          <w:rPr>
                            <w:b/>
                            <w:sz w:val="23"/>
                          </w:rPr>
                        </w:pPr>
                        <w:r>
                          <w:rPr>
                            <w:b/>
                            <w:w w:val="105"/>
                            <w:sz w:val="23"/>
                          </w:rPr>
                          <w:t>Color</w:t>
                        </w:r>
                      </w:p>
                      <w:p>
                        <w:pPr>
                          <w:pStyle w:val="TableParagraph"/>
                          <w:rPr>
                            <w:b/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b/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spacing w:before="211"/>
                          <w:ind w:left="1804"/>
                          <w:rPr>
                            <w:b/>
                            <w:sz w:val="23"/>
                          </w:rPr>
                        </w:pPr>
                        <w:r>
                          <w:rPr>
                            <w:b/>
                            <w:w w:val="105"/>
                            <w:sz w:val="23"/>
                          </w:rPr>
                          <w:t>HOURS</w:t>
                        </w:r>
                      </w:p>
                    </w:tc>
                    <w:tc>
                      <w:tcPr>
                        <w:tcW w:w="3952" w:type="dxa"/>
                        <w:gridSpan w:val="4"/>
                        <w:tcBorders>
                          <w:left w:val="single" w:sz="6" w:space="0" w:color="000000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7"/>
                          <w:ind w:left="731"/>
                          <w:rPr>
                            <w:b/>
                            <w:sz w:val="23"/>
                          </w:rPr>
                        </w:pPr>
                        <w:r>
                          <w:rPr>
                            <w:b/>
                            <w:w w:val="105"/>
                            <w:sz w:val="23"/>
                          </w:rPr>
                          <w:t>Percent</w:t>
                        </w:r>
                        <w:r>
                          <w:rPr>
                            <w:b/>
                            <w:spacing w:val="-11"/>
                            <w:w w:val="105"/>
                            <w:sz w:val="23"/>
                          </w:rPr>
                          <w:t> </w:t>
                        </w:r>
                        <w:r>
                          <w:rPr>
                            <w:b/>
                            <w:w w:val="105"/>
                            <w:sz w:val="23"/>
                          </w:rPr>
                          <w:t>drug</w:t>
                        </w:r>
                        <w:r>
                          <w:rPr>
                            <w:b/>
                            <w:spacing w:val="-8"/>
                            <w:w w:val="105"/>
                            <w:sz w:val="23"/>
                          </w:rPr>
                          <w:t> </w:t>
                        </w:r>
                        <w:r>
                          <w:rPr>
                            <w:b/>
                            <w:w w:val="105"/>
                            <w:sz w:val="23"/>
                          </w:rPr>
                          <w:t>content</w:t>
                        </w:r>
                        <w:r>
                          <w:rPr>
                            <w:b/>
                            <w:spacing w:val="-4"/>
                            <w:w w:val="105"/>
                            <w:sz w:val="23"/>
                          </w:rPr>
                          <w:t> </w:t>
                        </w:r>
                        <w:r>
                          <w:rPr>
                            <w:b/>
                            <w:w w:val="105"/>
                            <w:sz w:val="23"/>
                          </w:rPr>
                          <w:t>at</w:t>
                        </w:r>
                      </w:p>
                      <w:p>
                        <w:pPr>
                          <w:pStyle w:val="TableParagraph"/>
                          <w:spacing w:before="1"/>
                          <w:rPr>
                            <w:b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ind w:left="1566"/>
                          <w:rPr>
                            <w:b/>
                            <w:sz w:val="23"/>
                          </w:rPr>
                        </w:pPr>
                        <w:r>
                          <w:rPr>
                            <w:b/>
                            <w:w w:val="105"/>
                            <w:sz w:val="23"/>
                          </w:rPr>
                          <w:t>50</w:t>
                        </w:r>
                        <w:r>
                          <w:rPr>
                            <w:b/>
                            <w:spacing w:val="-2"/>
                            <w:w w:val="105"/>
                            <w:sz w:val="23"/>
                          </w:rPr>
                          <w:t> </w:t>
                        </w:r>
                        <w:r>
                          <w:rPr>
                            <w:b/>
                            <w:w w:val="105"/>
                            <w:sz w:val="23"/>
                            <w:vertAlign w:val="superscript"/>
                          </w:rPr>
                          <w:t>o</w:t>
                        </w:r>
                        <w:r>
                          <w:rPr>
                            <w:b/>
                            <w:w w:val="105"/>
                            <w:sz w:val="23"/>
                            <w:vertAlign w:val="baseline"/>
                          </w:rPr>
                          <w:t>C</w:t>
                        </w:r>
                        <w:r>
                          <w:rPr>
                            <w:b/>
                            <w:spacing w:val="-4"/>
                            <w:w w:val="105"/>
                            <w:sz w:val="23"/>
                            <w:vertAlign w:val="baseline"/>
                          </w:rPr>
                          <w:t> </w:t>
                        </w:r>
                        <w:r>
                          <w:rPr>
                            <w:b/>
                            <w:w w:val="105"/>
                            <w:sz w:val="23"/>
                            <w:vertAlign w:val="baseline"/>
                          </w:rPr>
                          <w:t>upon</w:t>
                        </w:r>
                        <w:r>
                          <w:rPr>
                            <w:b/>
                            <w:spacing w:val="-8"/>
                            <w:w w:val="105"/>
                            <w:sz w:val="23"/>
                            <w:vertAlign w:val="baseline"/>
                          </w:rPr>
                          <w:t> </w:t>
                        </w:r>
                        <w:r>
                          <w:rPr>
                            <w:b/>
                            <w:w w:val="105"/>
                            <w:sz w:val="23"/>
                            <w:vertAlign w:val="baseline"/>
                          </w:rPr>
                          <w:t>storage.</w:t>
                        </w:r>
                      </w:p>
                      <w:p>
                        <w:pPr>
                          <w:pStyle w:val="TableParagraph"/>
                          <w:spacing w:before="2"/>
                          <w:rPr>
                            <w:b/>
                            <w:sz w:val="25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1303" w:right="1742"/>
                          <w:jc w:val="center"/>
                          <w:rPr>
                            <w:b/>
                            <w:sz w:val="23"/>
                          </w:rPr>
                        </w:pPr>
                        <w:r>
                          <w:rPr>
                            <w:b/>
                            <w:w w:val="105"/>
                            <w:sz w:val="23"/>
                          </w:rPr>
                          <w:t>HOURS</w:t>
                        </w:r>
                      </w:p>
                    </w:tc>
                  </w:tr>
                  <w:tr>
                    <w:trPr>
                      <w:trHeight w:val="552" w:hRule="atLeast"/>
                    </w:trPr>
                    <w:tc>
                      <w:tcPr>
                        <w:tcW w:w="2028" w:type="dxa"/>
                        <w:tcBorders>
                          <w:left w:val="nil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1536" w:type="dxa"/>
                        <w:tcBorders>
                          <w:left w:val="single" w:sz="6" w:space="0" w:color="000000"/>
                          <w:bottom w:val="single" w:sz="6" w:space="0" w:color="000000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7"/>
                          <w:ind w:right="330"/>
                          <w:jc w:val="right"/>
                          <w:rPr>
                            <w:sz w:val="23"/>
                          </w:rPr>
                        </w:pPr>
                        <w:r>
                          <w:rPr>
                            <w:w w:val="103"/>
                            <w:sz w:val="23"/>
                          </w:rPr>
                          <w:t>0</w:t>
                        </w:r>
                      </w:p>
                    </w:tc>
                    <w:tc>
                      <w:tcPr>
                        <w:tcW w:w="926" w:type="dxa"/>
                        <w:tcBorders>
                          <w:left w:val="nil"/>
                          <w:bottom w:val="single" w:sz="6" w:space="0" w:color="000000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7"/>
                          <w:ind w:left="329" w:right="314"/>
                          <w:jc w:val="center"/>
                          <w:rPr>
                            <w:sz w:val="23"/>
                          </w:rPr>
                        </w:pPr>
                        <w:r>
                          <w:rPr>
                            <w:w w:val="105"/>
                            <w:sz w:val="23"/>
                          </w:rPr>
                          <w:t>24</w:t>
                        </w:r>
                      </w:p>
                    </w:tc>
                    <w:tc>
                      <w:tcPr>
                        <w:tcW w:w="1048" w:type="dxa"/>
                        <w:tcBorders>
                          <w:left w:val="nil"/>
                          <w:bottom w:val="single" w:sz="6" w:space="0" w:color="000000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7"/>
                          <w:ind w:left="334" w:right="431"/>
                          <w:jc w:val="center"/>
                          <w:rPr>
                            <w:sz w:val="23"/>
                          </w:rPr>
                        </w:pPr>
                        <w:r>
                          <w:rPr>
                            <w:w w:val="105"/>
                            <w:sz w:val="23"/>
                          </w:rPr>
                          <w:t>48</w:t>
                        </w:r>
                      </w:p>
                    </w:tc>
                    <w:tc>
                      <w:tcPr>
                        <w:tcW w:w="863" w:type="dxa"/>
                        <w:tcBorders>
                          <w:left w:val="nil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7"/>
                          <w:ind w:left="471"/>
                          <w:rPr>
                            <w:sz w:val="23"/>
                          </w:rPr>
                        </w:pPr>
                        <w:r>
                          <w:rPr>
                            <w:w w:val="105"/>
                            <w:sz w:val="23"/>
                          </w:rPr>
                          <w:t>72</w:t>
                        </w:r>
                      </w:p>
                    </w:tc>
                    <w:tc>
                      <w:tcPr>
                        <w:tcW w:w="1311" w:type="dxa"/>
                        <w:tcBorders>
                          <w:left w:val="single" w:sz="6" w:space="0" w:color="000000"/>
                          <w:bottom w:val="single" w:sz="6" w:space="0" w:color="000000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7"/>
                          <w:ind w:left="832"/>
                          <w:rPr>
                            <w:sz w:val="23"/>
                          </w:rPr>
                        </w:pPr>
                        <w:r>
                          <w:rPr>
                            <w:w w:val="103"/>
                            <w:sz w:val="23"/>
                          </w:rPr>
                          <w:t>0</w:t>
                        </w:r>
                      </w:p>
                    </w:tc>
                    <w:tc>
                      <w:tcPr>
                        <w:tcW w:w="935" w:type="dxa"/>
                        <w:tcBorders>
                          <w:left w:val="nil"/>
                          <w:bottom w:val="single" w:sz="6" w:space="0" w:color="000000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7"/>
                          <w:ind w:left="353" w:right="300"/>
                          <w:jc w:val="center"/>
                          <w:rPr>
                            <w:sz w:val="23"/>
                          </w:rPr>
                        </w:pPr>
                        <w:r>
                          <w:rPr>
                            <w:w w:val="105"/>
                            <w:sz w:val="23"/>
                          </w:rPr>
                          <w:t>24</w:t>
                        </w:r>
                      </w:p>
                    </w:tc>
                    <w:tc>
                      <w:tcPr>
                        <w:tcW w:w="838" w:type="dxa"/>
                        <w:tcBorders>
                          <w:left w:val="nil"/>
                          <w:bottom w:val="single" w:sz="6" w:space="0" w:color="000000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7"/>
                          <w:ind w:right="27"/>
                          <w:jc w:val="center"/>
                          <w:rPr>
                            <w:sz w:val="23"/>
                          </w:rPr>
                        </w:pPr>
                        <w:r>
                          <w:rPr>
                            <w:w w:val="103"/>
                            <w:sz w:val="23"/>
                          </w:rPr>
                          <w:t>4</w:t>
                        </w:r>
                      </w:p>
                    </w:tc>
                    <w:tc>
                      <w:tcPr>
                        <w:tcW w:w="868" w:type="dxa"/>
                        <w:tcBorders>
                          <w:left w:val="nil"/>
                          <w:bottom w:val="single" w:sz="6" w:space="0" w:color="000000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7"/>
                          <w:ind w:left="400"/>
                          <w:rPr>
                            <w:sz w:val="23"/>
                          </w:rPr>
                        </w:pPr>
                        <w:r>
                          <w:rPr>
                            <w:w w:val="105"/>
                            <w:sz w:val="23"/>
                          </w:rPr>
                          <w:t>72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w w:val="105"/>
        </w:rPr>
        <w:t>Table</w:t>
      </w:r>
      <w:r>
        <w:rPr>
          <w:spacing w:val="-5"/>
          <w:w w:val="105"/>
        </w:rPr>
        <w:t> </w:t>
      </w:r>
      <w:r>
        <w:rPr>
          <w:w w:val="105"/>
        </w:rPr>
        <w:t>4.6:</w:t>
        <w:tab/>
        <w:t>Results</w:t>
      </w:r>
      <w:r>
        <w:rPr>
          <w:spacing w:val="-9"/>
          <w:w w:val="105"/>
        </w:rPr>
        <w:t> </w:t>
      </w:r>
      <w:r>
        <w:rPr>
          <w:w w:val="105"/>
        </w:rPr>
        <w:t>of</w:t>
      </w:r>
      <w:r>
        <w:rPr>
          <w:spacing w:val="-4"/>
          <w:w w:val="105"/>
        </w:rPr>
        <w:t> </w:t>
      </w:r>
      <w:r>
        <w:rPr>
          <w:w w:val="105"/>
        </w:rPr>
        <w:t>accelerated</w:t>
      </w:r>
      <w:r>
        <w:rPr>
          <w:spacing w:val="-12"/>
          <w:w w:val="105"/>
        </w:rPr>
        <w:t> </w:t>
      </w:r>
      <w:r>
        <w:rPr>
          <w:w w:val="105"/>
        </w:rPr>
        <w:t>stability</w:t>
      </w:r>
      <w:r>
        <w:rPr>
          <w:spacing w:val="-7"/>
          <w:w w:val="105"/>
        </w:rPr>
        <w:t> </w:t>
      </w:r>
      <w:r>
        <w:rPr>
          <w:w w:val="105"/>
        </w:rPr>
        <w:t>studies</w:t>
      </w:r>
      <w:r>
        <w:rPr>
          <w:spacing w:val="-9"/>
          <w:w w:val="105"/>
        </w:rPr>
        <w:t> </w:t>
      </w:r>
      <w:r>
        <w:rPr>
          <w:w w:val="105"/>
        </w:rPr>
        <w:t>of</w:t>
      </w:r>
      <w:r>
        <w:rPr>
          <w:spacing w:val="-9"/>
          <w:w w:val="105"/>
        </w:rPr>
        <w:t> </w:t>
      </w:r>
      <w:r>
        <w:rPr>
          <w:w w:val="105"/>
        </w:rPr>
        <w:t>the</w:t>
      </w:r>
      <w:r>
        <w:rPr>
          <w:spacing w:val="-8"/>
          <w:w w:val="105"/>
        </w:rPr>
        <w:t> </w:t>
      </w:r>
      <w:r>
        <w:rPr>
          <w:w w:val="105"/>
        </w:rPr>
        <w:t>inclusion</w:t>
      </w:r>
      <w:r>
        <w:rPr>
          <w:spacing w:val="-12"/>
          <w:w w:val="105"/>
        </w:rPr>
        <w:t> </w:t>
      </w:r>
      <w:r>
        <w:rPr>
          <w:w w:val="105"/>
        </w:rPr>
        <w:t>complexes</w:t>
      </w:r>
      <w:r>
        <w:rPr>
          <w:spacing w:val="-10"/>
          <w:w w:val="105"/>
        </w:rPr>
        <w:t> </w:t>
      </w:r>
      <w:r>
        <w:rPr>
          <w:w w:val="105"/>
        </w:rPr>
        <w:t>and</w:t>
      </w:r>
      <w:r>
        <w:rPr>
          <w:spacing w:val="7"/>
          <w:w w:val="105"/>
        </w:rPr>
        <w:t> </w:t>
      </w:r>
      <w:r>
        <w:rPr>
          <w:w w:val="105"/>
        </w:rPr>
        <w:t>the</w:t>
      </w:r>
      <w:r>
        <w:rPr>
          <w:spacing w:val="-57"/>
          <w:w w:val="105"/>
        </w:rPr>
        <w:t> </w:t>
      </w:r>
      <w:r>
        <w:rPr>
          <w:w w:val="105"/>
        </w:rPr>
        <w:t>formulated tablet</w:t>
      </w:r>
      <w:r>
        <w:rPr>
          <w:spacing w:val="-4"/>
          <w:w w:val="105"/>
        </w:rPr>
        <w:t> </w:t>
      </w:r>
      <w:r>
        <w:rPr>
          <w:w w:val="105"/>
        </w:rPr>
        <w:t>of</w:t>
      </w:r>
      <w:r>
        <w:rPr>
          <w:spacing w:val="3"/>
          <w:w w:val="105"/>
        </w:rPr>
        <w:t> </w:t>
      </w:r>
      <w:r>
        <w:rPr>
          <w:w w:val="105"/>
        </w:rPr>
        <w:t>artemether</w:t>
      </w:r>
      <w:r>
        <w:rPr>
          <w:spacing w:val="5"/>
          <w:w w:val="105"/>
        </w:rPr>
        <w:t> </w:t>
      </w:r>
      <w:r>
        <w:rPr>
          <w:w w:val="105"/>
        </w:rPr>
        <w:t>at</w:t>
      </w:r>
      <w:r>
        <w:rPr>
          <w:spacing w:val="-3"/>
          <w:w w:val="105"/>
        </w:rPr>
        <w:t> </w:t>
      </w:r>
      <w:r>
        <w:rPr>
          <w:w w:val="105"/>
        </w:rPr>
        <w:t>50</w:t>
      </w:r>
      <w:r>
        <w:rPr>
          <w:spacing w:val="5"/>
          <w:w w:val="105"/>
        </w:rPr>
        <w:t> </w:t>
      </w:r>
      <w:r>
        <w:rPr>
          <w:w w:val="105"/>
          <w:vertAlign w:val="superscript"/>
        </w:rPr>
        <w:t>o</w:t>
      </w:r>
      <w:r>
        <w:rPr>
          <w:w w:val="105"/>
          <w:vertAlign w:val="baseline"/>
        </w:rPr>
        <w:t>C.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24"/>
        </w:rPr>
      </w:pPr>
    </w:p>
    <w:tbl>
      <w:tblPr>
        <w:tblW w:w="0" w:type="auto"/>
        <w:jc w:val="left"/>
        <w:tblInd w:w="74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12"/>
        <w:gridCol w:w="1133"/>
        <w:gridCol w:w="919"/>
        <w:gridCol w:w="1039"/>
        <w:gridCol w:w="1267"/>
        <w:gridCol w:w="969"/>
        <w:gridCol w:w="832"/>
        <w:gridCol w:w="451"/>
        <w:gridCol w:w="463"/>
        <w:gridCol w:w="815"/>
      </w:tblGrid>
      <w:tr>
        <w:trPr>
          <w:trHeight w:val="1201" w:hRule="atLeast"/>
        </w:trPr>
        <w:tc>
          <w:tcPr>
            <w:tcW w:w="2312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91"/>
              <w:ind w:right="436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1:1</w:t>
            </w:r>
            <w:r>
              <w:rPr>
                <w:spacing w:val="-6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M</w:t>
            </w:r>
            <w:r>
              <w:rPr>
                <w:spacing w:val="-4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complex</w:t>
            </w:r>
          </w:p>
        </w:tc>
        <w:tc>
          <w:tcPr>
            <w:tcW w:w="1133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91"/>
              <w:ind w:right="246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w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91"/>
              <w:ind w:right="226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whi</w:t>
            </w:r>
          </w:p>
        </w:tc>
        <w:tc>
          <w:tcPr>
            <w:tcW w:w="1039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91"/>
              <w:ind w:right="361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wh</w:t>
            </w:r>
          </w:p>
        </w:tc>
        <w:tc>
          <w:tcPr>
            <w:tcW w:w="1267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91"/>
              <w:ind w:left="396"/>
              <w:rPr>
                <w:sz w:val="23"/>
              </w:rPr>
            </w:pPr>
            <w:r>
              <w:rPr>
                <w:w w:val="105"/>
                <w:sz w:val="23"/>
              </w:rPr>
              <w:t>white</w:t>
            </w:r>
          </w:p>
        </w:tc>
        <w:tc>
          <w:tcPr>
            <w:tcW w:w="969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91"/>
              <w:ind w:right="248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87.</w:t>
            </w:r>
          </w:p>
        </w:tc>
        <w:tc>
          <w:tcPr>
            <w:tcW w:w="832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91"/>
              <w:ind w:right="179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87.</w:t>
            </w:r>
          </w:p>
        </w:tc>
        <w:tc>
          <w:tcPr>
            <w:tcW w:w="451" w:type="dxa"/>
          </w:tcPr>
          <w:p>
            <w:pPr>
              <w:pStyle w:val="TableParagraph"/>
              <w:spacing w:line="261" w:lineRule="exact"/>
              <w:ind w:left="216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8</w:t>
            </w:r>
          </w:p>
        </w:tc>
        <w:tc>
          <w:tcPr>
            <w:tcW w:w="463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91"/>
              <w:ind w:left="3"/>
              <w:rPr>
                <w:sz w:val="23"/>
              </w:rPr>
            </w:pPr>
            <w:r>
              <w:rPr>
                <w:w w:val="103"/>
                <w:sz w:val="23"/>
              </w:rPr>
              <w:t>8</w:t>
            </w:r>
          </w:p>
        </w:tc>
        <w:tc>
          <w:tcPr>
            <w:tcW w:w="815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91"/>
              <w:ind w:right="44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87.2</w:t>
            </w:r>
          </w:p>
        </w:tc>
      </w:tr>
      <w:tr>
        <w:trPr>
          <w:trHeight w:val="673" w:hRule="atLeast"/>
        </w:trPr>
        <w:tc>
          <w:tcPr>
            <w:tcW w:w="231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33" w:type="dxa"/>
          </w:tcPr>
          <w:p>
            <w:pPr>
              <w:pStyle w:val="TableParagraph"/>
              <w:spacing w:before="143"/>
              <w:ind w:left="439"/>
              <w:rPr>
                <w:sz w:val="23"/>
              </w:rPr>
            </w:pPr>
            <w:r>
              <w:rPr>
                <w:w w:val="105"/>
                <w:sz w:val="23"/>
              </w:rPr>
              <w:t>hite</w:t>
            </w:r>
          </w:p>
        </w:tc>
        <w:tc>
          <w:tcPr>
            <w:tcW w:w="919" w:type="dxa"/>
          </w:tcPr>
          <w:p>
            <w:pPr>
              <w:pStyle w:val="TableParagraph"/>
              <w:spacing w:before="143"/>
              <w:ind w:left="250"/>
              <w:rPr>
                <w:sz w:val="23"/>
              </w:rPr>
            </w:pPr>
            <w:r>
              <w:rPr>
                <w:w w:val="105"/>
                <w:sz w:val="23"/>
              </w:rPr>
              <w:t>te</w:t>
            </w:r>
          </w:p>
        </w:tc>
        <w:tc>
          <w:tcPr>
            <w:tcW w:w="1039" w:type="dxa"/>
          </w:tcPr>
          <w:p>
            <w:pPr>
              <w:pStyle w:val="TableParagraph"/>
              <w:spacing w:before="143"/>
              <w:ind w:left="231"/>
              <w:rPr>
                <w:sz w:val="23"/>
              </w:rPr>
            </w:pPr>
            <w:r>
              <w:rPr>
                <w:w w:val="105"/>
                <w:sz w:val="23"/>
              </w:rPr>
              <w:t>ite</w:t>
            </w:r>
          </w:p>
        </w:tc>
        <w:tc>
          <w:tcPr>
            <w:tcW w:w="126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69" w:type="dxa"/>
          </w:tcPr>
          <w:p>
            <w:pPr>
              <w:pStyle w:val="TableParagraph"/>
              <w:spacing w:before="143"/>
              <w:ind w:left="324"/>
              <w:rPr>
                <w:sz w:val="23"/>
              </w:rPr>
            </w:pPr>
            <w:r>
              <w:rPr>
                <w:w w:val="103"/>
                <w:sz w:val="23"/>
              </w:rPr>
              <w:t>5</w:t>
            </w:r>
          </w:p>
        </w:tc>
        <w:tc>
          <w:tcPr>
            <w:tcW w:w="832" w:type="dxa"/>
          </w:tcPr>
          <w:p>
            <w:pPr>
              <w:pStyle w:val="TableParagraph"/>
              <w:spacing w:before="143"/>
              <w:ind w:left="256"/>
              <w:rPr>
                <w:sz w:val="23"/>
              </w:rPr>
            </w:pPr>
            <w:r>
              <w:rPr>
                <w:w w:val="103"/>
                <w:sz w:val="23"/>
              </w:rPr>
              <w:t>5</w:t>
            </w:r>
          </w:p>
        </w:tc>
        <w:tc>
          <w:tcPr>
            <w:tcW w:w="451" w:type="dxa"/>
          </w:tcPr>
          <w:p>
            <w:pPr>
              <w:pStyle w:val="TableParagraph"/>
              <w:spacing w:before="143"/>
              <w:ind w:left="187" w:right="-44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7.3</w:t>
            </w:r>
          </w:p>
        </w:tc>
        <w:tc>
          <w:tcPr>
            <w:tcW w:w="46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15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673" w:hRule="atLeast"/>
        </w:trPr>
        <w:tc>
          <w:tcPr>
            <w:tcW w:w="2312" w:type="dxa"/>
          </w:tcPr>
          <w:p>
            <w:pPr>
              <w:pStyle w:val="TableParagraph"/>
              <w:spacing w:before="8"/>
              <w:rPr>
                <w:b/>
                <w:sz w:val="22"/>
              </w:rPr>
            </w:pPr>
          </w:p>
          <w:p>
            <w:pPr>
              <w:pStyle w:val="TableParagraph"/>
              <w:ind w:right="436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1:2</w:t>
            </w:r>
            <w:r>
              <w:rPr>
                <w:spacing w:val="-6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M</w:t>
            </w:r>
            <w:r>
              <w:rPr>
                <w:spacing w:val="-4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complex</w:t>
            </w:r>
          </w:p>
        </w:tc>
        <w:tc>
          <w:tcPr>
            <w:tcW w:w="1133" w:type="dxa"/>
          </w:tcPr>
          <w:p>
            <w:pPr>
              <w:pStyle w:val="TableParagraph"/>
              <w:spacing w:before="8"/>
              <w:rPr>
                <w:b/>
                <w:sz w:val="22"/>
              </w:rPr>
            </w:pPr>
          </w:p>
          <w:p>
            <w:pPr>
              <w:pStyle w:val="TableParagraph"/>
              <w:ind w:right="246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w</w:t>
            </w:r>
          </w:p>
        </w:tc>
        <w:tc>
          <w:tcPr>
            <w:tcW w:w="919" w:type="dxa"/>
          </w:tcPr>
          <w:p>
            <w:pPr>
              <w:pStyle w:val="TableParagraph"/>
              <w:spacing w:before="8"/>
              <w:rPr>
                <w:b/>
                <w:sz w:val="22"/>
              </w:rPr>
            </w:pPr>
          </w:p>
          <w:p>
            <w:pPr>
              <w:pStyle w:val="TableParagraph"/>
              <w:ind w:right="226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whi</w:t>
            </w:r>
          </w:p>
        </w:tc>
        <w:tc>
          <w:tcPr>
            <w:tcW w:w="1039" w:type="dxa"/>
          </w:tcPr>
          <w:p>
            <w:pPr>
              <w:pStyle w:val="TableParagraph"/>
              <w:spacing w:before="8"/>
              <w:rPr>
                <w:b/>
                <w:sz w:val="22"/>
              </w:rPr>
            </w:pPr>
          </w:p>
          <w:p>
            <w:pPr>
              <w:pStyle w:val="TableParagraph"/>
              <w:ind w:right="361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wh</w:t>
            </w:r>
          </w:p>
        </w:tc>
        <w:tc>
          <w:tcPr>
            <w:tcW w:w="1267" w:type="dxa"/>
          </w:tcPr>
          <w:p>
            <w:pPr>
              <w:pStyle w:val="TableParagraph"/>
              <w:spacing w:before="8"/>
              <w:rPr>
                <w:b/>
                <w:sz w:val="22"/>
              </w:rPr>
            </w:pPr>
          </w:p>
          <w:p>
            <w:pPr>
              <w:pStyle w:val="TableParagraph"/>
              <w:ind w:left="396"/>
              <w:rPr>
                <w:sz w:val="23"/>
              </w:rPr>
            </w:pPr>
            <w:r>
              <w:rPr>
                <w:w w:val="105"/>
                <w:sz w:val="23"/>
              </w:rPr>
              <w:t>white</w:t>
            </w:r>
          </w:p>
        </w:tc>
        <w:tc>
          <w:tcPr>
            <w:tcW w:w="969" w:type="dxa"/>
          </w:tcPr>
          <w:p>
            <w:pPr>
              <w:pStyle w:val="TableParagraph"/>
              <w:spacing w:before="8"/>
              <w:rPr>
                <w:b/>
                <w:sz w:val="22"/>
              </w:rPr>
            </w:pPr>
          </w:p>
          <w:p>
            <w:pPr>
              <w:pStyle w:val="TableParagraph"/>
              <w:ind w:right="248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87.</w:t>
            </w:r>
          </w:p>
        </w:tc>
        <w:tc>
          <w:tcPr>
            <w:tcW w:w="832" w:type="dxa"/>
          </w:tcPr>
          <w:p>
            <w:pPr>
              <w:pStyle w:val="TableParagraph"/>
              <w:spacing w:before="8"/>
              <w:rPr>
                <w:b/>
                <w:sz w:val="22"/>
              </w:rPr>
            </w:pPr>
          </w:p>
          <w:p>
            <w:pPr>
              <w:pStyle w:val="TableParagraph"/>
              <w:ind w:right="179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86.</w:t>
            </w:r>
          </w:p>
        </w:tc>
        <w:tc>
          <w:tcPr>
            <w:tcW w:w="45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63" w:type="dxa"/>
          </w:tcPr>
          <w:p>
            <w:pPr>
              <w:pStyle w:val="TableParagraph"/>
              <w:spacing w:before="8"/>
              <w:rPr>
                <w:b/>
                <w:sz w:val="22"/>
              </w:rPr>
            </w:pPr>
          </w:p>
          <w:p>
            <w:pPr>
              <w:pStyle w:val="TableParagraph"/>
              <w:ind w:left="3"/>
              <w:rPr>
                <w:sz w:val="23"/>
              </w:rPr>
            </w:pPr>
            <w:r>
              <w:rPr>
                <w:w w:val="103"/>
                <w:sz w:val="23"/>
              </w:rPr>
              <w:t>8</w:t>
            </w:r>
          </w:p>
        </w:tc>
        <w:tc>
          <w:tcPr>
            <w:tcW w:w="815" w:type="dxa"/>
          </w:tcPr>
          <w:p>
            <w:pPr>
              <w:pStyle w:val="TableParagraph"/>
              <w:spacing w:before="8"/>
              <w:rPr>
                <w:b/>
                <w:sz w:val="22"/>
              </w:rPr>
            </w:pPr>
          </w:p>
          <w:p>
            <w:pPr>
              <w:pStyle w:val="TableParagraph"/>
              <w:ind w:right="44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86.7</w:t>
            </w:r>
          </w:p>
        </w:tc>
      </w:tr>
      <w:tr>
        <w:trPr>
          <w:trHeight w:val="673" w:hRule="atLeast"/>
        </w:trPr>
        <w:tc>
          <w:tcPr>
            <w:tcW w:w="231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33" w:type="dxa"/>
          </w:tcPr>
          <w:p>
            <w:pPr>
              <w:pStyle w:val="TableParagraph"/>
              <w:spacing w:before="142"/>
              <w:ind w:left="439"/>
              <w:rPr>
                <w:sz w:val="23"/>
              </w:rPr>
            </w:pPr>
            <w:r>
              <w:rPr>
                <w:w w:val="105"/>
                <w:sz w:val="23"/>
              </w:rPr>
              <w:t>hite</w:t>
            </w:r>
          </w:p>
        </w:tc>
        <w:tc>
          <w:tcPr>
            <w:tcW w:w="919" w:type="dxa"/>
          </w:tcPr>
          <w:p>
            <w:pPr>
              <w:pStyle w:val="TableParagraph"/>
              <w:spacing w:before="142"/>
              <w:ind w:left="250"/>
              <w:rPr>
                <w:sz w:val="23"/>
              </w:rPr>
            </w:pPr>
            <w:r>
              <w:rPr>
                <w:w w:val="105"/>
                <w:sz w:val="23"/>
              </w:rPr>
              <w:t>te</w:t>
            </w:r>
          </w:p>
        </w:tc>
        <w:tc>
          <w:tcPr>
            <w:tcW w:w="1039" w:type="dxa"/>
          </w:tcPr>
          <w:p>
            <w:pPr>
              <w:pStyle w:val="TableParagraph"/>
              <w:spacing w:before="142"/>
              <w:ind w:left="231"/>
              <w:rPr>
                <w:sz w:val="23"/>
              </w:rPr>
            </w:pPr>
            <w:r>
              <w:rPr>
                <w:w w:val="105"/>
                <w:sz w:val="23"/>
              </w:rPr>
              <w:t>ite</w:t>
            </w:r>
          </w:p>
        </w:tc>
        <w:tc>
          <w:tcPr>
            <w:tcW w:w="126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69" w:type="dxa"/>
          </w:tcPr>
          <w:p>
            <w:pPr>
              <w:pStyle w:val="TableParagraph"/>
              <w:spacing w:before="142"/>
              <w:ind w:left="324"/>
              <w:rPr>
                <w:sz w:val="23"/>
              </w:rPr>
            </w:pPr>
            <w:r>
              <w:rPr>
                <w:w w:val="103"/>
                <w:sz w:val="23"/>
              </w:rPr>
              <w:t>0</w:t>
            </w:r>
          </w:p>
        </w:tc>
        <w:tc>
          <w:tcPr>
            <w:tcW w:w="832" w:type="dxa"/>
          </w:tcPr>
          <w:p>
            <w:pPr>
              <w:pStyle w:val="TableParagraph"/>
              <w:spacing w:before="142"/>
              <w:ind w:left="256"/>
              <w:rPr>
                <w:sz w:val="23"/>
              </w:rPr>
            </w:pPr>
            <w:r>
              <w:rPr>
                <w:w w:val="103"/>
                <w:sz w:val="23"/>
              </w:rPr>
              <w:t>8</w:t>
            </w:r>
          </w:p>
        </w:tc>
        <w:tc>
          <w:tcPr>
            <w:tcW w:w="451" w:type="dxa"/>
          </w:tcPr>
          <w:p>
            <w:pPr>
              <w:pStyle w:val="TableParagraph"/>
              <w:spacing w:before="142"/>
              <w:ind w:left="187" w:right="-44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6.8</w:t>
            </w:r>
          </w:p>
        </w:tc>
        <w:tc>
          <w:tcPr>
            <w:tcW w:w="46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15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669" w:hRule="atLeast"/>
        </w:trPr>
        <w:tc>
          <w:tcPr>
            <w:tcW w:w="2312" w:type="dxa"/>
          </w:tcPr>
          <w:p>
            <w:pPr>
              <w:pStyle w:val="TableParagraph"/>
              <w:spacing w:before="8"/>
              <w:rPr>
                <w:b/>
                <w:sz w:val="22"/>
              </w:rPr>
            </w:pPr>
          </w:p>
          <w:p>
            <w:pPr>
              <w:pStyle w:val="TableParagraph"/>
              <w:ind w:right="436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1:3</w:t>
            </w:r>
            <w:r>
              <w:rPr>
                <w:spacing w:val="-6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M</w:t>
            </w:r>
            <w:r>
              <w:rPr>
                <w:spacing w:val="-4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complex</w:t>
            </w:r>
          </w:p>
        </w:tc>
        <w:tc>
          <w:tcPr>
            <w:tcW w:w="1133" w:type="dxa"/>
          </w:tcPr>
          <w:p>
            <w:pPr>
              <w:pStyle w:val="TableParagraph"/>
              <w:spacing w:before="8"/>
              <w:rPr>
                <w:b/>
                <w:sz w:val="22"/>
              </w:rPr>
            </w:pPr>
          </w:p>
          <w:p>
            <w:pPr>
              <w:pStyle w:val="TableParagraph"/>
              <w:ind w:right="246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w</w:t>
            </w:r>
          </w:p>
        </w:tc>
        <w:tc>
          <w:tcPr>
            <w:tcW w:w="919" w:type="dxa"/>
          </w:tcPr>
          <w:p>
            <w:pPr>
              <w:pStyle w:val="TableParagraph"/>
              <w:spacing w:before="8"/>
              <w:rPr>
                <w:b/>
                <w:sz w:val="22"/>
              </w:rPr>
            </w:pPr>
          </w:p>
          <w:p>
            <w:pPr>
              <w:pStyle w:val="TableParagraph"/>
              <w:ind w:right="226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whi</w:t>
            </w:r>
          </w:p>
        </w:tc>
        <w:tc>
          <w:tcPr>
            <w:tcW w:w="1039" w:type="dxa"/>
          </w:tcPr>
          <w:p>
            <w:pPr>
              <w:pStyle w:val="TableParagraph"/>
              <w:spacing w:before="8"/>
              <w:rPr>
                <w:b/>
                <w:sz w:val="22"/>
              </w:rPr>
            </w:pPr>
          </w:p>
          <w:p>
            <w:pPr>
              <w:pStyle w:val="TableParagraph"/>
              <w:ind w:right="361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wh</w:t>
            </w:r>
          </w:p>
        </w:tc>
        <w:tc>
          <w:tcPr>
            <w:tcW w:w="1267" w:type="dxa"/>
          </w:tcPr>
          <w:p>
            <w:pPr>
              <w:pStyle w:val="TableParagraph"/>
              <w:spacing w:before="8"/>
              <w:rPr>
                <w:b/>
                <w:sz w:val="22"/>
              </w:rPr>
            </w:pPr>
          </w:p>
          <w:p>
            <w:pPr>
              <w:pStyle w:val="TableParagraph"/>
              <w:ind w:left="396"/>
              <w:rPr>
                <w:sz w:val="23"/>
              </w:rPr>
            </w:pPr>
            <w:r>
              <w:rPr>
                <w:w w:val="105"/>
                <w:sz w:val="23"/>
              </w:rPr>
              <w:t>white</w:t>
            </w:r>
          </w:p>
        </w:tc>
        <w:tc>
          <w:tcPr>
            <w:tcW w:w="969" w:type="dxa"/>
          </w:tcPr>
          <w:p>
            <w:pPr>
              <w:pStyle w:val="TableParagraph"/>
              <w:spacing w:before="8"/>
              <w:rPr>
                <w:b/>
                <w:sz w:val="22"/>
              </w:rPr>
            </w:pPr>
          </w:p>
          <w:p>
            <w:pPr>
              <w:pStyle w:val="TableParagraph"/>
              <w:ind w:right="248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86.</w:t>
            </w:r>
          </w:p>
        </w:tc>
        <w:tc>
          <w:tcPr>
            <w:tcW w:w="832" w:type="dxa"/>
          </w:tcPr>
          <w:p>
            <w:pPr>
              <w:pStyle w:val="TableParagraph"/>
              <w:spacing w:before="8"/>
              <w:rPr>
                <w:b/>
                <w:sz w:val="22"/>
              </w:rPr>
            </w:pPr>
          </w:p>
          <w:p>
            <w:pPr>
              <w:pStyle w:val="TableParagraph"/>
              <w:ind w:right="179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86.</w:t>
            </w:r>
          </w:p>
        </w:tc>
        <w:tc>
          <w:tcPr>
            <w:tcW w:w="45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63" w:type="dxa"/>
          </w:tcPr>
          <w:p>
            <w:pPr>
              <w:pStyle w:val="TableParagraph"/>
              <w:spacing w:before="8"/>
              <w:rPr>
                <w:b/>
                <w:sz w:val="22"/>
              </w:rPr>
            </w:pPr>
          </w:p>
          <w:p>
            <w:pPr>
              <w:pStyle w:val="TableParagraph"/>
              <w:ind w:left="3"/>
              <w:rPr>
                <w:sz w:val="23"/>
              </w:rPr>
            </w:pPr>
            <w:r>
              <w:rPr>
                <w:w w:val="103"/>
                <w:sz w:val="23"/>
              </w:rPr>
              <w:t>8</w:t>
            </w:r>
          </w:p>
        </w:tc>
        <w:tc>
          <w:tcPr>
            <w:tcW w:w="815" w:type="dxa"/>
          </w:tcPr>
          <w:p>
            <w:pPr>
              <w:pStyle w:val="TableParagraph"/>
              <w:spacing w:before="8"/>
              <w:rPr>
                <w:b/>
                <w:sz w:val="22"/>
              </w:rPr>
            </w:pPr>
          </w:p>
          <w:p>
            <w:pPr>
              <w:pStyle w:val="TableParagraph"/>
              <w:ind w:right="44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85.6</w:t>
            </w:r>
          </w:p>
        </w:tc>
      </w:tr>
      <w:tr>
        <w:trPr>
          <w:trHeight w:val="669" w:hRule="atLeast"/>
        </w:trPr>
        <w:tc>
          <w:tcPr>
            <w:tcW w:w="231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33" w:type="dxa"/>
          </w:tcPr>
          <w:p>
            <w:pPr>
              <w:pStyle w:val="TableParagraph"/>
              <w:spacing w:before="139"/>
              <w:ind w:left="439"/>
              <w:rPr>
                <w:sz w:val="23"/>
              </w:rPr>
            </w:pPr>
            <w:r>
              <w:rPr>
                <w:w w:val="105"/>
                <w:sz w:val="23"/>
              </w:rPr>
              <w:t>hite</w:t>
            </w:r>
          </w:p>
        </w:tc>
        <w:tc>
          <w:tcPr>
            <w:tcW w:w="919" w:type="dxa"/>
          </w:tcPr>
          <w:p>
            <w:pPr>
              <w:pStyle w:val="TableParagraph"/>
              <w:spacing w:before="139"/>
              <w:ind w:left="250"/>
              <w:rPr>
                <w:sz w:val="23"/>
              </w:rPr>
            </w:pPr>
            <w:r>
              <w:rPr>
                <w:w w:val="105"/>
                <w:sz w:val="23"/>
              </w:rPr>
              <w:t>te</w:t>
            </w:r>
          </w:p>
        </w:tc>
        <w:tc>
          <w:tcPr>
            <w:tcW w:w="1039" w:type="dxa"/>
          </w:tcPr>
          <w:p>
            <w:pPr>
              <w:pStyle w:val="TableParagraph"/>
              <w:spacing w:before="139"/>
              <w:ind w:left="231"/>
              <w:rPr>
                <w:sz w:val="23"/>
              </w:rPr>
            </w:pPr>
            <w:r>
              <w:rPr>
                <w:w w:val="105"/>
                <w:sz w:val="23"/>
              </w:rPr>
              <w:t>ite</w:t>
            </w:r>
          </w:p>
        </w:tc>
        <w:tc>
          <w:tcPr>
            <w:tcW w:w="126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69" w:type="dxa"/>
          </w:tcPr>
          <w:p>
            <w:pPr>
              <w:pStyle w:val="TableParagraph"/>
              <w:spacing w:before="139"/>
              <w:ind w:left="324"/>
              <w:rPr>
                <w:sz w:val="23"/>
              </w:rPr>
            </w:pPr>
            <w:r>
              <w:rPr>
                <w:w w:val="103"/>
                <w:sz w:val="23"/>
              </w:rPr>
              <w:t>0</w:t>
            </w:r>
          </w:p>
        </w:tc>
        <w:tc>
          <w:tcPr>
            <w:tcW w:w="832" w:type="dxa"/>
          </w:tcPr>
          <w:p>
            <w:pPr>
              <w:pStyle w:val="TableParagraph"/>
              <w:spacing w:before="139"/>
              <w:ind w:left="256"/>
              <w:rPr>
                <w:sz w:val="23"/>
              </w:rPr>
            </w:pPr>
            <w:r>
              <w:rPr>
                <w:w w:val="103"/>
                <w:sz w:val="23"/>
              </w:rPr>
              <w:t>0</w:t>
            </w:r>
          </w:p>
        </w:tc>
        <w:tc>
          <w:tcPr>
            <w:tcW w:w="451" w:type="dxa"/>
          </w:tcPr>
          <w:p>
            <w:pPr>
              <w:pStyle w:val="TableParagraph"/>
              <w:spacing w:before="139"/>
              <w:ind w:left="187" w:right="-44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5.8</w:t>
            </w:r>
          </w:p>
        </w:tc>
        <w:tc>
          <w:tcPr>
            <w:tcW w:w="46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15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673" w:hRule="atLeast"/>
        </w:trPr>
        <w:tc>
          <w:tcPr>
            <w:tcW w:w="2312" w:type="dxa"/>
          </w:tcPr>
          <w:p>
            <w:pPr>
              <w:pStyle w:val="TableParagraph"/>
              <w:spacing w:before="8"/>
              <w:rPr>
                <w:b/>
                <w:sz w:val="22"/>
              </w:rPr>
            </w:pPr>
          </w:p>
          <w:p>
            <w:pPr>
              <w:pStyle w:val="TableParagraph"/>
              <w:ind w:right="436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1:1</w:t>
            </w:r>
            <w:r>
              <w:rPr>
                <w:spacing w:val="-6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M</w:t>
            </w:r>
            <w:r>
              <w:rPr>
                <w:spacing w:val="-4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complex</w:t>
            </w:r>
          </w:p>
        </w:tc>
        <w:tc>
          <w:tcPr>
            <w:tcW w:w="1133" w:type="dxa"/>
          </w:tcPr>
          <w:p>
            <w:pPr>
              <w:pStyle w:val="TableParagraph"/>
              <w:spacing w:before="8"/>
              <w:rPr>
                <w:b/>
                <w:sz w:val="22"/>
              </w:rPr>
            </w:pPr>
          </w:p>
          <w:p>
            <w:pPr>
              <w:pStyle w:val="TableParagraph"/>
              <w:ind w:right="246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w</w:t>
            </w:r>
          </w:p>
        </w:tc>
        <w:tc>
          <w:tcPr>
            <w:tcW w:w="919" w:type="dxa"/>
          </w:tcPr>
          <w:p>
            <w:pPr>
              <w:pStyle w:val="TableParagraph"/>
              <w:spacing w:before="8"/>
              <w:rPr>
                <w:b/>
                <w:sz w:val="22"/>
              </w:rPr>
            </w:pPr>
          </w:p>
          <w:p>
            <w:pPr>
              <w:pStyle w:val="TableParagraph"/>
              <w:ind w:right="226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whi</w:t>
            </w:r>
          </w:p>
        </w:tc>
        <w:tc>
          <w:tcPr>
            <w:tcW w:w="1039" w:type="dxa"/>
          </w:tcPr>
          <w:p>
            <w:pPr>
              <w:pStyle w:val="TableParagraph"/>
              <w:spacing w:before="8"/>
              <w:rPr>
                <w:b/>
                <w:sz w:val="22"/>
              </w:rPr>
            </w:pPr>
          </w:p>
          <w:p>
            <w:pPr>
              <w:pStyle w:val="TableParagraph"/>
              <w:ind w:right="361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wh</w:t>
            </w:r>
          </w:p>
        </w:tc>
        <w:tc>
          <w:tcPr>
            <w:tcW w:w="1267" w:type="dxa"/>
          </w:tcPr>
          <w:p>
            <w:pPr>
              <w:pStyle w:val="TableParagraph"/>
              <w:spacing w:before="8"/>
              <w:rPr>
                <w:b/>
                <w:sz w:val="22"/>
              </w:rPr>
            </w:pPr>
          </w:p>
          <w:p>
            <w:pPr>
              <w:pStyle w:val="TableParagraph"/>
              <w:ind w:left="367"/>
              <w:rPr>
                <w:sz w:val="23"/>
              </w:rPr>
            </w:pPr>
            <w:r>
              <w:rPr>
                <w:w w:val="105"/>
                <w:sz w:val="23"/>
              </w:rPr>
              <w:t>White</w:t>
            </w:r>
          </w:p>
        </w:tc>
        <w:tc>
          <w:tcPr>
            <w:tcW w:w="969" w:type="dxa"/>
          </w:tcPr>
          <w:p>
            <w:pPr>
              <w:pStyle w:val="TableParagraph"/>
              <w:spacing w:before="8"/>
              <w:rPr>
                <w:b/>
                <w:sz w:val="22"/>
              </w:rPr>
            </w:pPr>
          </w:p>
          <w:p>
            <w:pPr>
              <w:pStyle w:val="TableParagraph"/>
              <w:ind w:right="248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95.</w:t>
            </w:r>
          </w:p>
        </w:tc>
        <w:tc>
          <w:tcPr>
            <w:tcW w:w="832" w:type="dxa"/>
          </w:tcPr>
          <w:p>
            <w:pPr>
              <w:pStyle w:val="TableParagraph"/>
              <w:spacing w:before="8"/>
              <w:rPr>
                <w:b/>
                <w:sz w:val="22"/>
              </w:rPr>
            </w:pPr>
          </w:p>
          <w:p>
            <w:pPr>
              <w:pStyle w:val="TableParagraph"/>
              <w:ind w:right="179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95.</w:t>
            </w:r>
          </w:p>
        </w:tc>
        <w:tc>
          <w:tcPr>
            <w:tcW w:w="45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63" w:type="dxa"/>
          </w:tcPr>
          <w:p>
            <w:pPr>
              <w:pStyle w:val="TableParagraph"/>
              <w:spacing w:before="8"/>
              <w:rPr>
                <w:b/>
                <w:sz w:val="22"/>
              </w:rPr>
            </w:pPr>
          </w:p>
          <w:p>
            <w:pPr>
              <w:pStyle w:val="TableParagraph"/>
              <w:ind w:left="3"/>
              <w:rPr>
                <w:sz w:val="23"/>
              </w:rPr>
            </w:pPr>
            <w:r>
              <w:rPr>
                <w:w w:val="103"/>
                <w:sz w:val="23"/>
              </w:rPr>
              <w:t>9</w:t>
            </w:r>
          </w:p>
        </w:tc>
        <w:tc>
          <w:tcPr>
            <w:tcW w:w="815" w:type="dxa"/>
          </w:tcPr>
          <w:p>
            <w:pPr>
              <w:pStyle w:val="TableParagraph"/>
              <w:spacing w:before="8"/>
              <w:rPr>
                <w:b/>
                <w:sz w:val="22"/>
              </w:rPr>
            </w:pPr>
          </w:p>
          <w:p>
            <w:pPr>
              <w:pStyle w:val="TableParagraph"/>
              <w:ind w:right="44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95.1</w:t>
            </w:r>
          </w:p>
        </w:tc>
      </w:tr>
      <w:tr>
        <w:trPr>
          <w:trHeight w:val="408" w:hRule="atLeast"/>
        </w:trPr>
        <w:tc>
          <w:tcPr>
            <w:tcW w:w="2312" w:type="dxa"/>
          </w:tcPr>
          <w:p>
            <w:pPr>
              <w:pStyle w:val="TableParagraph"/>
              <w:spacing w:line="246" w:lineRule="exact" w:before="143"/>
              <w:ind w:left="50"/>
              <w:rPr>
                <w:sz w:val="23"/>
              </w:rPr>
            </w:pPr>
            <w:r>
              <w:rPr>
                <w:w w:val="105"/>
                <w:sz w:val="23"/>
              </w:rPr>
              <w:t>tablet</w:t>
            </w:r>
          </w:p>
        </w:tc>
        <w:tc>
          <w:tcPr>
            <w:tcW w:w="1133" w:type="dxa"/>
          </w:tcPr>
          <w:p>
            <w:pPr>
              <w:pStyle w:val="TableParagraph"/>
              <w:spacing w:line="246" w:lineRule="exact" w:before="143"/>
              <w:ind w:left="439"/>
              <w:rPr>
                <w:sz w:val="23"/>
              </w:rPr>
            </w:pPr>
            <w:r>
              <w:rPr>
                <w:w w:val="105"/>
                <w:sz w:val="23"/>
              </w:rPr>
              <w:t>hite</w:t>
            </w:r>
          </w:p>
        </w:tc>
        <w:tc>
          <w:tcPr>
            <w:tcW w:w="919" w:type="dxa"/>
          </w:tcPr>
          <w:p>
            <w:pPr>
              <w:pStyle w:val="TableParagraph"/>
              <w:spacing w:line="246" w:lineRule="exact" w:before="143"/>
              <w:ind w:left="250"/>
              <w:rPr>
                <w:sz w:val="23"/>
              </w:rPr>
            </w:pPr>
            <w:r>
              <w:rPr>
                <w:w w:val="105"/>
                <w:sz w:val="23"/>
              </w:rPr>
              <w:t>te</w:t>
            </w:r>
          </w:p>
        </w:tc>
        <w:tc>
          <w:tcPr>
            <w:tcW w:w="1039" w:type="dxa"/>
          </w:tcPr>
          <w:p>
            <w:pPr>
              <w:pStyle w:val="TableParagraph"/>
              <w:spacing w:line="246" w:lineRule="exact" w:before="143"/>
              <w:ind w:left="231"/>
              <w:rPr>
                <w:sz w:val="23"/>
              </w:rPr>
            </w:pPr>
            <w:r>
              <w:rPr>
                <w:w w:val="105"/>
                <w:sz w:val="23"/>
              </w:rPr>
              <w:t>ite</w:t>
            </w:r>
          </w:p>
        </w:tc>
        <w:tc>
          <w:tcPr>
            <w:tcW w:w="126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69" w:type="dxa"/>
          </w:tcPr>
          <w:p>
            <w:pPr>
              <w:pStyle w:val="TableParagraph"/>
              <w:spacing w:line="246" w:lineRule="exact" w:before="143"/>
              <w:ind w:left="324"/>
              <w:rPr>
                <w:sz w:val="23"/>
              </w:rPr>
            </w:pPr>
            <w:r>
              <w:rPr>
                <w:w w:val="103"/>
                <w:sz w:val="23"/>
              </w:rPr>
              <w:t>5</w:t>
            </w:r>
          </w:p>
        </w:tc>
        <w:tc>
          <w:tcPr>
            <w:tcW w:w="832" w:type="dxa"/>
          </w:tcPr>
          <w:p>
            <w:pPr>
              <w:pStyle w:val="TableParagraph"/>
              <w:spacing w:line="246" w:lineRule="exact" w:before="143"/>
              <w:ind w:left="256"/>
              <w:rPr>
                <w:sz w:val="23"/>
              </w:rPr>
            </w:pPr>
            <w:r>
              <w:rPr>
                <w:w w:val="103"/>
                <w:sz w:val="23"/>
              </w:rPr>
              <w:t>5</w:t>
            </w:r>
          </w:p>
        </w:tc>
        <w:tc>
          <w:tcPr>
            <w:tcW w:w="451" w:type="dxa"/>
          </w:tcPr>
          <w:p>
            <w:pPr>
              <w:pStyle w:val="TableParagraph"/>
              <w:spacing w:line="246" w:lineRule="exact" w:before="143"/>
              <w:ind w:left="187" w:right="-44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5.5</w:t>
            </w:r>
          </w:p>
        </w:tc>
        <w:tc>
          <w:tcPr>
            <w:tcW w:w="46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15" w:type="dxa"/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22"/>
        </w:rPr>
      </w:pPr>
      <w:r>
        <w:rPr/>
        <w:pict>
          <v:rect style="position:absolute;margin-left:57.264004pt;margin-top:14.699903pt;width:518.710025pt;height:.359pt;mso-position-horizontal-relative:page;mso-position-vertical-relative:paragraph;z-index:-1571584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after="0"/>
        <w:rPr>
          <w:sz w:val="22"/>
        </w:rPr>
        <w:sectPr>
          <w:pgSz w:w="12240" w:h="15840"/>
          <w:pgMar w:header="0" w:footer="1012" w:top="1380" w:bottom="1200" w:left="480" w:right="60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16"/>
        </w:rPr>
      </w:pPr>
    </w:p>
    <w:p>
      <w:pPr>
        <w:pStyle w:val="Heading2"/>
        <w:spacing w:before="97"/>
        <w:ind w:left="4555"/>
      </w:pPr>
      <w:bookmarkStart w:name="_TOC_250015" w:id="60"/>
      <w:r>
        <w:rPr>
          <w:w w:val="105"/>
        </w:rPr>
        <w:t>CHAPTER</w:t>
      </w:r>
      <w:r>
        <w:rPr>
          <w:spacing w:val="-13"/>
          <w:w w:val="105"/>
        </w:rPr>
        <w:t> </w:t>
      </w:r>
      <w:r>
        <w:rPr>
          <w:w w:val="105"/>
        </w:rPr>
        <w:t>5:</w:t>
      </w:r>
      <w:r>
        <w:rPr>
          <w:spacing w:val="-13"/>
          <w:w w:val="105"/>
        </w:rPr>
        <w:t> </w:t>
      </w:r>
      <w:bookmarkEnd w:id="60"/>
      <w:r>
        <w:rPr>
          <w:w w:val="105"/>
        </w:rPr>
        <w:t>DISCUSSION</w:t>
      </w:r>
    </w:p>
    <w:p>
      <w:pPr>
        <w:pStyle w:val="BodyText"/>
        <w:rPr>
          <w:b/>
          <w:sz w:val="26"/>
        </w:rPr>
      </w:pPr>
    </w:p>
    <w:p>
      <w:pPr>
        <w:pStyle w:val="Heading2"/>
        <w:numPr>
          <w:ilvl w:val="1"/>
          <w:numId w:val="35"/>
        </w:numPr>
        <w:tabs>
          <w:tab w:pos="2114" w:val="left" w:leader="none"/>
        </w:tabs>
        <w:spacing w:line="240" w:lineRule="auto" w:before="229" w:after="0"/>
        <w:ind w:left="2113" w:right="0" w:hanging="361"/>
        <w:jc w:val="left"/>
      </w:pPr>
      <w:bookmarkStart w:name="_TOC_250014" w:id="61"/>
      <w:r>
        <w:rPr/>
        <w:t>IDENTIFICATION</w:t>
      </w:r>
      <w:r>
        <w:rPr>
          <w:spacing w:val="45"/>
        </w:rPr>
        <w:t> </w:t>
      </w:r>
      <w:r>
        <w:rPr/>
        <w:t>OF</w:t>
      </w:r>
      <w:r>
        <w:rPr>
          <w:spacing w:val="29"/>
        </w:rPr>
        <w:t> </w:t>
      </w:r>
      <w:r>
        <w:rPr/>
        <w:t>PURE</w:t>
      </w:r>
      <w:r>
        <w:rPr>
          <w:spacing w:val="42"/>
        </w:rPr>
        <w:t> </w:t>
      </w:r>
      <w:bookmarkEnd w:id="61"/>
      <w:r>
        <w:rPr/>
        <w:t>SAMPLES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99" w:lineRule="auto" w:before="222"/>
        <w:ind w:left="1392" w:right="842" w:firstLine="360"/>
        <w:jc w:val="both"/>
      </w:pPr>
      <w:r>
        <w:rPr>
          <w:w w:val="105"/>
        </w:rPr>
        <w:t>Ascertaining</w:t>
      </w:r>
      <w:r>
        <w:rPr>
          <w:spacing w:val="-7"/>
          <w:w w:val="105"/>
        </w:rPr>
        <w:t> </w:t>
      </w:r>
      <w:r>
        <w:rPr>
          <w:w w:val="105"/>
        </w:rPr>
        <w:t>the</w:t>
      </w:r>
      <w:r>
        <w:rPr>
          <w:spacing w:val="-5"/>
          <w:w w:val="105"/>
        </w:rPr>
        <w:t> </w:t>
      </w:r>
      <w:r>
        <w:rPr>
          <w:w w:val="105"/>
        </w:rPr>
        <w:t>authenticity of</w:t>
      </w:r>
      <w:r>
        <w:rPr>
          <w:spacing w:val="-9"/>
          <w:w w:val="105"/>
        </w:rPr>
        <w:t> </w:t>
      </w:r>
      <w:r>
        <w:rPr>
          <w:w w:val="105"/>
        </w:rPr>
        <w:t>a</w:t>
      </w:r>
      <w:r>
        <w:rPr>
          <w:spacing w:val="2"/>
          <w:w w:val="105"/>
        </w:rPr>
        <w:t> </w:t>
      </w:r>
      <w:r>
        <w:rPr>
          <w:w w:val="105"/>
        </w:rPr>
        <w:t>pure</w:t>
      </w:r>
      <w:r>
        <w:rPr>
          <w:spacing w:val="-7"/>
          <w:w w:val="105"/>
        </w:rPr>
        <w:t> </w:t>
      </w:r>
      <w:r>
        <w:rPr>
          <w:w w:val="105"/>
        </w:rPr>
        <w:t>sample</w:t>
      </w:r>
      <w:r>
        <w:rPr>
          <w:spacing w:val="-8"/>
          <w:w w:val="105"/>
        </w:rPr>
        <w:t> </w:t>
      </w:r>
      <w:r>
        <w:rPr>
          <w:w w:val="105"/>
        </w:rPr>
        <w:t>of</w:t>
      </w:r>
      <w:r>
        <w:rPr>
          <w:spacing w:val="-9"/>
          <w:w w:val="105"/>
        </w:rPr>
        <w:t> </w:t>
      </w:r>
      <w:r>
        <w:rPr>
          <w:w w:val="105"/>
        </w:rPr>
        <w:t>drug</w:t>
      </w:r>
      <w:r>
        <w:rPr>
          <w:spacing w:val="-6"/>
          <w:w w:val="105"/>
        </w:rPr>
        <w:t> </w:t>
      </w:r>
      <w:r>
        <w:rPr>
          <w:w w:val="105"/>
        </w:rPr>
        <w:t>material</w:t>
      </w:r>
      <w:r>
        <w:rPr>
          <w:spacing w:val="-5"/>
          <w:w w:val="105"/>
        </w:rPr>
        <w:t> </w:t>
      </w:r>
      <w:r>
        <w:rPr>
          <w:w w:val="105"/>
        </w:rPr>
        <w:t>is</w:t>
      </w:r>
      <w:r>
        <w:rPr>
          <w:spacing w:val="-8"/>
          <w:w w:val="105"/>
        </w:rPr>
        <w:t> </w:t>
      </w:r>
      <w:r>
        <w:rPr>
          <w:w w:val="105"/>
        </w:rPr>
        <w:t>very</w:t>
      </w:r>
      <w:r>
        <w:rPr>
          <w:spacing w:val="-7"/>
          <w:w w:val="105"/>
        </w:rPr>
        <w:t> </w:t>
      </w:r>
      <w:r>
        <w:rPr>
          <w:w w:val="105"/>
        </w:rPr>
        <w:t>important</w:t>
      </w:r>
      <w:r>
        <w:rPr>
          <w:spacing w:val="-4"/>
          <w:w w:val="105"/>
        </w:rPr>
        <w:t> </w:t>
      </w:r>
      <w:r>
        <w:rPr>
          <w:w w:val="105"/>
        </w:rPr>
        <w:t>because</w:t>
      </w:r>
      <w:r>
        <w:rPr>
          <w:spacing w:val="-58"/>
          <w:w w:val="105"/>
        </w:rPr>
        <w:t> </w:t>
      </w:r>
      <w:r>
        <w:rPr>
          <w:w w:val="105"/>
        </w:rPr>
        <w:t>this serves as a basis for comparison with test drugs and formulations. To ensure their</w:t>
      </w:r>
      <w:r>
        <w:rPr>
          <w:spacing w:val="1"/>
          <w:w w:val="105"/>
        </w:rPr>
        <w:t> </w:t>
      </w:r>
      <w:r>
        <w:rPr>
          <w:w w:val="105"/>
        </w:rPr>
        <w:t>authenticity,</w:t>
      </w:r>
      <w:r>
        <w:rPr>
          <w:spacing w:val="-6"/>
          <w:w w:val="105"/>
        </w:rPr>
        <w:t> </w:t>
      </w:r>
      <w:r>
        <w:rPr>
          <w:w w:val="105"/>
        </w:rPr>
        <w:t>they</w:t>
      </w:r>
      <w:r>
        <w:rPr>
          <w:spacing w:val="-1"/>
          <w:w w:val="105"/>
        </w:rPr>
        <w:t> </w:t>
      </w:r>
      <w:r>
        <w:rPr>
          <w:w w:val="105"/>
        </w:rPr>
        <w:t>have</w:t>
      </w:r>
      <w:r>
        <w:rPr>
          <w:spacing w:val="-8"/>
          <w:w w:val="105"/>
        </w:rPr>
        <w:t> </w:t>
      </w:r>
      <w:r>
        <w:rPr>
          <w:w w:val="105"/>
        </w:rPr>
        <w:t>to</w:t>
      </w:r>
      <w:r>
        <w:rPr>
          <w:spacing w:val="-1"/>
          <w:w w:val="105"/>
        </w:rPr>
        <w:t> </w:t>
      </w:r>
      <w:r>
        <w:rPr>
          <w:w w:val="105"/>
        </w:rPr>
        <w:t>be</w:t>
      </w:r>
      <w:r>
        <w:rPr>
          <w:spacing w:val="-8"/>
          <w:w w:val="105"/>
        </w:rPr>
        <w:t> </w:t>
      </w:r>
      <w:r>
        <w:rPr>
          <w:w w:val="105"/>
        </w:rPr>
        <w:t>identified</w:t>
      </w:r>
      <w:r>
        <w:rPr>
          <w:spacing w:val="-1"/>
          <w:w w:val="105"/>
        </w:rPr>
        <w:t> </w:t>
      </w:r>
      <w:r>
        <w:rPr>
          <w:w w:val="105"/>
        </w:rPr>
        <w:t>prior</w:t>
      </w:r>
      <w:r>
        <w:rPr>
          <w:spacing w:val="-4"/>
          <w:w w:val="105"/>
        </w:rPr>
        <w:t> </w:t>
      </w:r>
      <w:r>
        <w:rPr>
          <w:w w:val="105"/>
        </w:rPr>
        <w:t>to their</w:t>
      </w:r>
      <w:r>
        <w:rPr>
          <w:spacing w:val="3"/>
          <w:w w:val="105"/>
        </w:rPr>
        <w:t> </w:t>
      </w:r>
      <w:r>
        <w:rPr>
          <w:w w:val="105"/>
        </w:rPr>
        <w:t>use.</w:t>
      </w:r>
    </w:p>
    <w:p>
      <w:pPr>
        <w:pStyle w:val="BodyText"/>
        <w:spacing w:before="3"/>
        <w:rPr>
          <w:sz w:val="21"/>
        </w:rPr>
      </w:pPr>
    </w:p>
    <w:p>
      <w:pPr>
        <w:pStyle w:val="BodyText"/>
        <w:spacing w:line="501" w:lineRule="auto"/>
        <w:ind w:left="1392" w:right="835" w:firstLine="360"/>
        <w:jc w:val="both"/>
      </w:pPr>
      <w:r>
        <w:rPr>
          <w:w w:val="105"/>
        </w:rPr>
        <w:t>The test indicates that the sample was artemether. The melting point of the sample</w:t>
      </w:r>
      <w:r>
        <w:rPr>
          <w:spacing w:val="1"/>
          <w:w w:val="105"/>
        </w:rPr>
        <w:t> </w:t>
      </w:r>
      <w:r>
        <w:rPr>
          <w:w w:val="105"/>
        </w:rPr>
        <w:t>agreed</w:t>
      </w:r>
      <w:r>
        <w:rPr>
          <w:spacing w:val="-5"/>
          <w:w w:val="105"/>
        </w:rPr>
        <w:t> </w:t>
      </w:r>
      <w:r>
        <w:rPr>
          <w:w w:val="105"/>
        </w:rPr>
        <w:t>with</w:t>
      </w:r>
      <w:r>
        <w:rPr>
          <w:spacing w:val="-3"/>
          <w:w w:val="105"/>
        </w:rPr>
        <w:t> </w:t>
      </w:r>
      <w:r>
        <w:rPr>
          <w:w w:val="105"/>
        </w:rPr>
        <w:t>the</w:t>
      </w:r>
      <w:r>
        <w:rPr>
          <w:spacing w:val="-6"/>
          <w:w w:val="105"/>
        </w:rPr>
        <w:t> </w:t>
      </w:r>
      <w:r>
        <w:rPr>
          <w:w w:val="105"/>
        </w:rPr>
        <w:t>literature</w:t>
      </w:r>
      <w:r>
        <w:rPr>
          <w:spacing w:val="-5"/>
          <w:w w:val="105"/>
        </w:rPr>
        <w:t> </w:t>
      </w:r>
      <w:r>
        <w:rPr>
          <w:w w:val="105"/>
        </w:rPr>
        <w:t>value</w:t>
      </w:r>
      <w:r>
        <w:rPr>
          <w:spacing w:val="-6"/>
          <w:w w:val="105"/>
        </w:rPr>
        <w:t> </w:t>
      </w:r>
      <w:r>
        <w:rPr>
          <w:w w:val="105"/>
        </w:rPr>
        <w:t>of</w:t>
      </w:r>
      <w:r>
        <w:rPr>
          <w:spacing w:val="-7"/>
          <w:w w:val="105"/>
        </w:rPr>
        <w:t> </w:t>
      </w:r>
      <w:r>
        <w:rPr>
          <w:w w:val="105"/>
        </w:rPr>
        <w:t>86-90</w:t>
      </w:r>
      <w:r>
        <w:rPr>
          <w:spacing w:val="1"/>
          <w:w w:val="105"/>
        </w:rPr>
        <w:t> </w:t>
      </w:r>
      <w:r>
        <w:rPr>
          <w:w w:val="105"/>
          <w:vertAlign w:val="superscript"/>
        </w:rPr>
        <w:t>o</w:t>
      </w:r>
      <w:r>
        <w:rPr>
          <w:w w:val="105"/>
          <w:vertAlign w:val="baseline"/>
        </w:rPr>
        <w:t>C</w:t>
      </w:r>
      <w:r>
        <w:rPr>
          <w:spacing w:val="-2"/>
          <w:w w:val="105"/>
          <w:vertAlign w:val="baseline"/>
        </w:rPr>
        <w:t> </w:t>
      </w:r>
      <w:r>
        <w:rPr>
          <w:w w:val="105"/>
          <w:vertAlign w:val="baseline"/>
        </w:rPr>
        <w:t>as</w:t>
      </w:r>
      <w:r>
        <w:rPr>
          <w:spacing w:val="-6"/>
          <w:w w:val="105"/>
          <w:vertAlign w:val="baseline"/>
        </w:rPr>
        <w:t> </w:t>
      </w:r>
      <w:r>
        <w:rPr>
          <w:w w:val="105"/>
          <w:vertAlign w:val="baseline"/>
        </w:rPr>
        <w:t>stated</w:t>
      </w:r>
      <w:r>
        <w:rPr>
          <w:spacing w:val="-5"/>
          <w:w w:val="105"/>
          <w:vertAlign w:val="baseline"/>
        </w:rPr>
        <w:t> </w:t>
      </w:r>
      <w:r>
        <w:rPr>
          <w:w w:val="105"/>
          <w:vertAlign w:val="baseline"/>
        </w:rPr>
        <w:t>in</w:t>
      </w:r>
      <w:r>
        <w:rPr>
          <w:spacing w:val="-5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-5"/>
          <w:w w:val="105"/>
          <w:vertAlign w:val="baseline"/>
        </w:rPr>
        <w:t> </w:t>
      </w:r>
      <w:r>
        <w:rPr>
          <w:w w:val="105"/>
          <w:vertAlign w:val="baseline"/>
        </w:rPr>
        <w:t>IP,</w:t>
      </w:r>
      <w:r>
        <w:rPr>
          <w:spacing w:val="3"/>
          <w:w w:val="105"/>
          <w:vertAlign w:val="baseline"/>
        </w:rPr>
        <w:t> </w:t>
      </w:r>
      <w:r>
        <w:rPr>
          <w:w w:val="105"/>
          <w:vertAlign w:val="baseline"/>
        </w:rPr>
        <w:t>further</w:t>
      </w:r>
      <w:r>
        <w:rPr>
          <w:spacing w:val="-1"/>
          <w:w w:val="105"/>
          <w:vertAlign w:val="baseline"/>
        </w:rPr>
        <w:t> </w:t>
      </w:r>
      <w:r>
        <w:rPr>
          <w:w w:val="105"/>
          <w:vertAlign w:val="baseline"/>
        </w:rPr>
        <w:t>confirming</w:t>
      </w:r>
      <w:r>
        <w:rPr>
          <w:spacing w:val="-2"/>
          <w:w w:val="105"/>
          <w:vertAlign w:val="baseline"/>
        </w:rPr>
        <w:t> </w:t>
      </w:r>
      <w:r>
        <w:rPr>
          <w:w w:val="105"/>
          <w:vertAlign w:val="baseline"/>
        </w:rPr>
        <w:t>its</w:t>
      </w:r>
      <w:r>
        <w:rPr>
          <w:spacing w:val="-6"/>
          <w:w w:val="105"/>
          <w:vertAlign w:val="baseline"/>
        </w:rPr>
        <w:t> </w:t>
      </w:r>
      <w:r>
        <w:rPr>
          <w:w w:val="105"/>
          <w:vertAlign w:val="baseline"/>
        </w:rPr>
        <w:t>identity</w:t>
      </w:r>
      <w:r>
        <w:rPr>
          <w:spacing w:val="-58"/>
          <w:w w:val="105"/>
          <w:vertAlign w:val="baseline"/>
        </w:rPr>
        <w:t> </w:t>
      </w:r>
      <w:r>
        <w:rPr>
          <w:w w:val="105"/>
          <w:vertAlign w:val="baseline"/>
        </w:rPr>
        <w:t>purity. The purity of the artemether sample was further confirmed from it DSC thermogram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which showed the presence of characteristic peaks; showing an endothermic peak at 89.6 </w:t>
      </w:r>
      <w:r>
        <w:rPr>
          <w:w w:val="105"/>
          <w:vertAlign w:val="superscript"/>
        </w:rPr>
        <w:t>o</w:t>
      </w:r>
      <w:r>
        <w:rPr>
          <w:w w:val="105"/>
          <w:vertAlign w:val="baseline"/>
        </w:rPr>
        <w:t>C</w:t>
      </w:r>
      <w:r>
        <w:rPr>
          <w:spacing w:val="-58"/>
          <w:w w:val="105"/>
          <w:vertAlign w:val="baseline"/>
        </w:rPr>
        <w:t> </w:t>
      </w:r>
      <w:r>
        <w:rPr>
          <w:w w:val="105"/>
          <w:vertAlign w:val="baseline"/>
        </w:rPr>
        <w:t>corresponding to its melting point. The UV spectrum also indicated a λ</w:t>
      </w:r>
      <w:r>
        <w:rPr>
          <w:w w:val="105"/>
          <w:vertAlign w:val="subscript"/>
        </w:rPr>
        <w:t>max</w:t>
      </w:r>
      <w:r>
        <w:rPr>
          <w:w w:val="105"/>
          <w:vertAlign w:val="baseline"/>
        </w:rPr>
        <w:t> of 254nm which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agreed</w:t>
      </w:r>
      <w:r>
        <w:rPr>
          <w:spacing w:val="-1"/>
          <w:w w:val="105"/>
          <w:vertAlign w:val="baseline"/>
        </w:rPr>
        <w:t> </w:t>
      </w:r>
      <w:r>
        <w:rPr>
          <w:w w:val="105"/>
          <w:vertAlign w:val="baseline"/>
        </w:rPr>
        <w:t>with the</w:t>
      </w:r>
      <w:r>
        <w:rPr>
          <w:spacing w:val="-1"/>
          <w:w w:val="105"/>
          <w:vertAlign w:val="baseline"/>
        </w:rPr>
        <w:t> </w:t>
      </w:r>
      <w:r>
        <w:rPr>
          <w:w w:val="105"/>
          <w:vertAlign w:val="baseline"/>
        </w:rPr>
        <w:t>literature</w:t>
      </w:r>
      <w:r>
        <w:rPr>
          <w:spacing w:val="-2"/>
          <w:w w:val="105"/>
          <w:vertAlign w:val="baseline"/>
        </w:rPr>
        <w:t> </w:t>
      </w:r>
      <w:r>
        <w:rPr>
          <w:w w:val="105"/>
          <w:vertAlign w:val="baseline"/>
        </w:rPr>
        <w:t>value</w:t>
      </w:r>
      <w:r>
        <w:rPr>
          <w:spacing w:val="-1"/>
          <w:w w:val="105"/>
          <w:vertAlign w:val="baseline"/>
        </w:rPr>
        <w:t> </w:t>
      </w:r>
      <w:r>
        <w:rPr>
          <w:w w:val="105"/>
          <w:vertAlign w:val="baseline"/>
        </w:rPr>
        <w:t>stated</w:t>
      </w:r>
      <w:r>
        <w:rPr>
          <w:spacing w:val="-7"/>
          <w:w w:val="105"/>
          <w:vertAlign w:val="baseline"/>
        </w:rPr>
        <w:t> </w:t>
      </w:r>
      <w:r>
        <w:rPr>
          <w:w w:val="105"/>
          <w:vertAlign w:val="baseline"/>
        </w:rPr>
        <w:t>in</w:t>
      </w:r>
      <w:r>
        <w:rPr>
          <w:spacing w:val="-8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-8"/>
          <w:w w:val="105"/>
          <w:vertAlign w:val="baseline"/>
        </w:rPr>
        <w:t> </w:t>
      </w:r>
      <w:r>
        <w:rPr>
          <w:w w:val="105"/>
          <w:vertAlign w:val="baseline"/>
        </w:rPr>
        <w:t>IP.</w:t>
      </w:r>
    </w:p>
    <w:p>
      <w:pPr>
        <w:pStyle w:val="BodyText"/>
        <w:spacing w:before="7"/>
        <w:rPr>
          <w:sz w:val="21"/>
        </w:rPr>
      </w:pPr>
    </w:p>
    <w:p>
      <w:pPr>
        <w:pStyle w:val="Heading2"/>
        <w:numPr>
          <w:ilvl w:val="1"/>
          <w:numId w:val="35"/>
        </w:numPr>
        <w:tabs>
          <w:tab w:pos="2113" w:val="left" w:leader="none"/>
          <w:tab w:pos="2114" w:val="left" w:leader="none"/>
        </w:tabs>
        <w:spacing w:line="240" w:lineRule="auto" w:before="0" w:after="0"/>
        <w:ind w:left="2113" w:right="0" w:hanging="722"/>
        <w:jc w:val="left"/>
      </w:pPr>
      <w:bookmarkStart w:name="_TOC_250013" w:id="62"/>
      <w:r>
        <w:rPr/>
        <w:t>CALIBRATION</w:t>
      </w:r>
      <w:r>
        <w:rPr>
          <w:spacing w:val="40"/>
        </w:rPr>
        <w:t> </w:t>
      </w:r>
      <w:bookmarkEnd w:id="62"/>
      <w:r>
        <w:rPr/>
        <w:t>CURVE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501" w:lineRule="auto" w:before="222"/>
        <w:ind w:left="1392" w:right="838"/>
        <w:jc w:val="both"/>
      </w:pPr>
      <w:r>
        <w:rPr>
          <w:w w:val="105"/>
        </w:rPr>
        <w:t>Linearity</w:t>
      </w:r>
      <w:r>
        <w:rPr>
          <w:spacing w:val="-2"/>
          <w:w w:val="105"/>
        </w:rPr>
        <w:t> </w:t>
      </w:r>
      <w:r>
        <w:rPr>
          <w:w w:val="105"/>
        </w:rPr>
        <w:t>was</w:t>
      </w:r>
      <w:r>
        <w:rPr>
          <w:spacing w:val="-9"/>
          <w:w w:val="105"/>
        </w:rPr>
        <w:t> </w:t>
      </w:r>
      <w:r>
        <w:rPr>
          <w:w w:val="105"/>
        </w:rPr>
        <w:t>observed</w:t>
      </w:r>
      <w:r>
        <w:rPr>
          <w:spacing w:val="-1"/>
          <w:w w:val="105"/>
        </w:rPr>
        <w:t> </w:t>
      </w:r>
      <w:r>
        <w:rPr>
          <w:w w:val="105"/>
        </w:rPr>
        <w:t>with</w:t>
      </w:r>
      <w:r>
        <w:rPr>
          <w:spacing w:val="-1"/>
          <w:w w:val="105"/>
        </w:rPr>
        <w:t> </w:t>
      </w:r>
      <w:r>
        <w:rPr>
          <w:w w:val="105"/>
        </w:rPr>
        <w:t>concentrations</w:t>
      </w:r>
      <w:r>
        <w:rPr>
          <w:spacing w:val="-9"/>
          <w:w w:val="105"/>
        </w:rPr>
        <w:t> </w:t>
      </w:r>
      <w:r>
        <w:rPr>
          <w:w w:val="105"/>
        </w:rPr>
        <w:t>of</w:t>
      </w:r>
      <w:r>
        <w:rPr>
          <w:spacing w:val="-9"/>
          <w:w w:val="105"/>
        </w:rPr>
        <w:t> </w:t>
      </w:r>
      <w:r>
        <w:rPr>
          <w:w w:val="105"/>
        </w:rPr>
        <w:t>artemether</w:t>
      </w:r>
      <w:r>
        <w:rPr>
          <w:spacing w:val="-4"/>
          <w:w w:val="105"/>
        </w:rPr>
        <w:t> </w:t>
      </w:r>
      <w:r>
        <w:rPr>
          <w:w w:val="105"/>
        </w:rPr>
        <w:t>over</w:t>
      </w:r>
      <w:r>
        <w:rPr>
          <w:spacing w:val="-4"/>
          <w:w w:val="105"/>
        </w:rPr>
        <w:t> </w:t>
      </w:r>
      <w:r>
        <w:rPr>
          <w:w w:val="105"/>
        </w:rPr>
        <w:t>the</w:t>
      </w:r>
      <w:r>
        <w:rPr>
          <w:spacing w:val="-8"/>
          <w:w w:val="105"/>
        </w:rPr>
        <w:t> </w:t>
      </w:r>
      <w:r>
        <w:rPr>
          <w:w w:val="105"/>
        </w:rPr>
        <w:t>range</w:t>
      </w:r>
      <w:r>
        <w:rPr>
          <w:spacing w:val="-2"/>
          <w:w w:val="105"/>
        </w:rPr>
        <w:t> </w:t>
      </w:r>
      <w:r>
        <w:rPr>
          <w:w w:val="105"/>
        </w:rPr>
        <w:t>of</w:t>
      </w:r>
      <w:r>
        <w:rPr>
          <w:spacing w:val="-10"/>
          <w:w w:val="105"/>
        </w:rPr>
        <w:t> </w:t>
      </w:r>
      <w:r>
        <w:rPr>
          <w:w w:val="105"/>
        </w:rPr>
        <w:t>2</w:t>
      </w:r>
      <w:r>
        <w:rPr>
          <w:spacing w:val="-1"/>
          <w:w w:val="105"/>
        </w:rPr>
        <w:t> </w:t>
      </w:r>
      <w:r>
        <w:rPr>
          <w:w w:val="105"/>
        </w:rPr>
        <w:t>µg</w:t>
      </w:r>
      <w:r>
        <w:rPr>
          <w:spacing w:val="6"/>
          <w:w w:val="105"/>
        </w:rPr>
        <w:t> </w:t>
      </w:r>
      <w:r>
        <w:rPr>
          <w:w w:val="105"/>
        </w:rPr>
        <w:t>–</w:t>
      </w:r>
      <w:r>
        <w:rPr>
          <w:spacing w:val="-1"/>
          <w:w w:val="105"/>
        </w:rPr>
        <w:t> </w:t>
      </w:r>
      <w:r>
        <w:rPr>
          <w:w w:val="105"/>
        </w:rPr>
        <w:t>10</w:t>
      </w:r>
      <w:r>
        <w:rPr>
          <w:spacing w:val="-1"/>
          <w:w w:val="105"/>
        </w:rPr>
        <w:t> </w:t>
      </w:r>
      <w:r>
        <w:rPr>
          <w:w w:val="105"/>
        </w:rPr>
        <w:t>µg/ml.</w:t>
      </w:r>
      <w:r>
        <w:rPr>
          <w:spacing w:val="-58"/>
          <w:w w:val="105"/>
        </w:rPr>
        <w:t> </w:t>
      </w:r>
      <w:r>
        <w:rPr>
          <w:w w:val="105"/>
        </w:rPr>
        <w:t>Within this range, plots of absorbance against concentration values of artemether</w:t>
      </w:r>
      <w:r>
        <w:rPr>
          <w:spacing w:val="1"/>
          <w:w w:val="105"/>
        </w:rPr>
        <w:t> </w:t>
      </w:r>
      <w:r>
        <w:rPr>
          <w:w w:val="105"/>
        </w:rPr>
        <w:t>gave</w:t>
      </w:r>
      <w:r>
        <w:rPr>
          <w:spacing w:val="1"/>
          <w:w w:val="105"/>
        </w:rPr>
        <w:t> </w:t>
      </w:r>
      <w:r>
        <w:rPr>
          <w:w w:val="105"/>
        </w:rPr>
        <w:t>straight lines with R</w:t>
      </w:r>
      <w:r>
        <w:rPr>
          <w:w w:val="105"/>
          <w:vertAlign w:val="superscript"/>
        </w:rPr>
        <w:t>2</w:t>
      </w:r>
      <w:r>
        <w:rPr>
          <w:w w:val="105"/>
          <w:vertAlign w:val="baseline"/>
        </w:rPr>
        <w:t> values above 0.99 in all instances. This shows that there is linear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relationship</w:t>
      </w:r>
      <w:r>
        <w:rPr>
          <w:spacing w:val="-4"/>
          <w:w w:val="105"/>
          <w:vertAlign w:val="baseline"/>
        </w:rPr>
        <w:t> </w:t>
      </w:r>
      <w:r>
        <w:rPr>
          <w:w w:val="105"/>
          <w:vertAlign w:val="baseline"/>
        </w:rPr>
        <w:t>between</w:t>
      </w:r>
      <w:r>
        <w:rPr>
          <w:spacing w:val="-1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-11"/>
          <w:w w:val="105"/>
          <w:vertAlign w:val="baseline"/>
        </w:rPr>
        <w:t> </w:t>
      </w:r>
      <w:r>
        <w:rPr>
          <w:w w:val="105"/>
          <w:vertAlign w:val="baseline"/>
        </w:rPr>
        <w:t>artemether concentrations</w:t>
      </w:r>
      <w:r>
        <w:rPr>
          <w:spacing w:val="-7"/>
          <w:w w:val="105"/>
          <w:vertAlign w:val="baseline"/>
        </w:rPr>
        <w:t> </w:t>
      </w:r>
      <w:r>
        <w:rPr>
          <w:w w:val="105"/>
          <w:vertAlign w:val="baseline"/>
        </w:rPr>
        <w:t>and</w:t>
      </w:r>
      <w:r>
        <w:rPr>
          <w:spacing w:val="-1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-11"/>
          <w:w w:val="105"/>
          <w:vertAlign w:val="baseline"/>
        </w:rPr>
        <w:t> </w:t>
      </w:r>
      <w:r>
        <w:rPr>
          <w:w w:val="105"/>
          <w:vertAlign w:val="baseline"/>
        </w:rPr>
        <w:t>absorbance</w:t>
      </w:r>
      <w:r>
        <w:rPr>
          <w:spacing w:val="-5"/>
          <w:w w:val="105"/>
          <w:vertAlign w:val="baseline"/>
        </w:rPr>
        <w:t> </w:t>
      </w:r>
      <w:r>
        <w:rPr>
          <w:w w:val="105"/>
          <w:vertAlign w:val="baseline"/>
        </w:rPr>
        <w:t>values</w:t>
      </w:r>
      <w:r>
        <w:rPr>
          <w:spacing w:val="-12"/>
          <w:w w:val="105"/>
          <w:vertAlign w:val="baseline"/>
        </w:rPr>
        <w:t> </w:t>
      </w:r>
      <w:r>
        <w:rPr>
          <w:w w:val="105"/>
          <w:vertAlign w:val="baseline"/>
        </w:rPr>
        <w:t>at</w:t>
      </w:r>
      <w:r>
        <w:rPr>
          <w:spacing w:val="-2"/>
          <w:w w:val="105"/>
          <w:vertAlign w:val="baseline"/>
        </w:rPr>
        <w:t> </w:t>
      </w:r>
      <w:r>
        <w:rPr>
          <w:w w:val="105"/>
          <w:vertAlign w:val="baseline"/>
        </w:rPr>
        <w:t>254</w:t>
      </w:r>
      <w:r>
        <w:rPr>
          <w:spacing w:val="-4"/>
          <w:w w:val="105"/>
          <w:vertAlign w:val="baseline"/>
        </w:rPr>
        <w:t> </w:t>
      </w:r>
      <w:r>
        <w:rPr>
          <w:w w:val="105"/>
          <w:vertAlign w:val="baseline"/>
        </w:rPr>
        <w:t>nm.</w:t>
      </w:r>
    </w:p>
    <w:p>
      <w:pPr>
        <w:pStyle w:val="BodyText"/>
        <w:spacing w:before="4"/>
        <w:rPr>
          <w:sz w:val="21"/>
        </w:rPr>
      </w:pPr>
    </w:p>
    <w:p>
      <w:pPr>
        <w:pStyle w:val="Heading2"/>
        <w:numPr>
          <w:ilvl w:val="1"/>
          <w:numId w:val="35"/>
        </w:numPr>
        <w:tabs>
          <w:tab w:pos="2113" w:val="left" w:leader="none"/>
          <w:tab w:pos="2114" w:val="left" w:leader="none"/>
        </w:tabs>
        <w:spacing w:line="240" w:lineRule="auto" w:before="0" w:after="0"/>
        <w:ind w:left="2113" w:right="0" w:hanging="722"/>
        <w:jc w:val="left"/>
      </w:pPr>
      <w:bookmarkStart w:name="_TOC_250012" w:id="63"/>
      <w:r>
        <w:rPr>
          <w:w w:val="105"/>
        </w:rPr>
        <w:t>PHASE</w:t>
      </w:r>
      <w:r>
        <w:rPr>
          <w:spacing w:val="-11"/>
          <w:w w:val="105"/>
        </w:rPr>
        <w:t> </w:t>
      </w:r>
      <w:r>
        <w:rPr>
          <w:w w:val="105"/>
        </w:rPr>
        <w:t>SOLUBILITY</w:t>
      </w:r>
      <w:r>
        <w:rPr>
          <w:spacing w:val="-10"/>
          <w:w w:val="105"/>
        </w:rPr>
        <w:t> </w:t>
      </w:r>
      <w:bookmarkEnd w:id="63"/>
      <w:r>
        <w:rPr>
          <w:w w:val="105"/>
        </w:rPr>
        <w:t>STUDIES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96" w:lineRule="auto" w:before="221"/>
        <w:ind w:left="1392" w:right="831" w:firstLine="360"/>
        <w:jc w:val="both"/>
      </w:pPr>
      <w:r>
        <w:rPr>
          <w:w w:val="105"/>
        </w:rPr>
        <w:t>A</w:t>
      </w:r>
      <w:r>
        <w:rPr>
          <w:spacing w:val="1"/>
          <w:w w:val="105"/>
        </w:rPr>
        <w:t> </w:t>
      </w:r>
      <w:r>
        <w:rPr>
          <w:w w:val="105"/>
        </w:rPr>
        <w:t>phase</w:t>
      </w:r>
      <w:r>
        <w:rPr>
          <w:spacing w:val="1"/>
          <w:w w:val="105"/>
        </w:rPr>
        <w:t> </w:t>
      </w:r>
      <w:r>
        <w:rPr>
          <w:w w:val="105"/>
        </w:rPr>
        <w:t>solubility</w:t>
      </w:r>
      <w:r>
        <w:rPr>
          <w:spacing w:val="1"/>
          <w:w w:val="105"/>
        </w:rPr>
        <w:t> </w:t>
      </w:r>
      <w:r>
        <w:rPr>
          <w:w w:val="105"/>
        </w:rPr>
        <w:t>diagram</w:t>
      </w:r>
      <w:r>
        <w:rPr>
          <w:spacing w:val="1"/>
          <w:w w:val="105"/>
        </w:rPr>
        <w:t> </w:t>
      </w:r>
      <w:r>
        <w:rPr>
          <w:w w:val="105"/>
        </w:rPr>
        <w:t>is</w:t>
      </w:r>
      <w:r>
        <w:rPr>
          <w:spacing w:val="1"/>
          <w:w w:val="105"/>
        </w:rPr>
        <w:t> </w:t>
      </w:r>
      <w:r>
        <w:rPr>
          <w:w w:val="105"/>
        </w:rPr>
        <w:t>constructed</w:t>
      </w:r>
      <w:r>
        <w:rPr>
          <w:spacing w:val="1"/>
          <w:w w:val="105"/>
        </w:rPr>
        <w:t> </w:t>
      </w:r>
      <w:r>
        <w:rPr>
          <w:w w:val="105"/>
        </w:rPr>
        <w:t>by</w:t>
      </w:r>
      <w:r>
        <w:rPr>
          <w:spacing w:val="1"/>
          <w:w w:val="105"/>
        </w:rPr>
        <w:t> </w:t>
      </w:r>
      <w:r>
        <w:rPr>
          <w:w w:val="105"/>
        </w:rPr>
        <w:t>plotting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molar</w:t>
      </w:r>
      <w:r>
        <w:rPr>
          <w:spacing w:val="1"/>
          <w:w w:val="105"/>
        </w:rPr>
        <w:t> </w:t>
      </w:r>
      <w:r>
        <w:rPr>
          <w:w w:val="105"/>
        </w:rPr>
        <w:t>concentration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dissolved drug on the</w:t>
      </w:r>
      <w:r>
        <w:rPr>
          <w:spacing w:val="3"/>
          <w:w w:val="105"/>
        </w:rPr>
        <w:t> </w:t>
      </w:r>
      <w:r>
        <w:rPr>
          <w:w w:val="105"/>
        </w:rPr>
        <w:t>y-axis,</w:t>
      </w:r>
      <w:r>
        <w:rPr>
          <w:spacing w:val="1"/>
          <w:w w:val="105"/>
        </w:rPr>
        <w:t> </w:t>
      </w:r>
      <w:r>
        <w:rPr>
          <w:w w:val="105"/>
        </w:rPr>
        <w:t>against</w:t>
      </w:r>
      <w:r>
        <w:rPr>
          <w:spacing w:val="3"/>
          <w:w w:val="105"/>
        </w:rPr>
        <w:t> </w:t>
      </w:r>
      <w:r>
        <w:rPr>
          <w:w w:val="105"/>
        </w:rPr>
        <w:t>the</w:t>
      </w:r>
      <w:r>
        <w:rPr>
          <w:spacing w:val="6"/>
          <w:w w:val="105"/>
        </w:rPr>
        <w:t> </w:t>
      </w:r>
      <w:r>
        <w:rPr>
          <w:w w:val="105"/>
        </w:rPr>
        <w:t>concentration of</w:t>
      </w:r>
      <w:r>
        <w:rPr>
          <w:spacing w:val="3"/>
          <w:w w:val="105"/>
        </w:rPr>
        <w:t> </w:t>
      </w:r>
      <w:r>
        <w:rPr>
          <w:w w:val="105"/>
        </w:rPr>
        <w:t>complexing agent</w:t>
      </w:r>
      <w:r>
        <w:rPr>
          <w:spacing w:val="9"/>
          <w:w w:val="105"/>
        </w:rPr>
        <w:t> </w:t>
      </w:r>
      <w:r>
        <w:rPr>
          <w:w w:val="105"/>
        </w:rPr>
        <w:t>added on the</w:t>
      </w:r>
      <w:r>
        <w:rPr>
          <w:spacing w:val="15"/>
          <w:w w:val="105"/>
        </w:rPr>
        <w:t> </w:t>
      </w:r>
      <w:r>
        <w:rPr>
          <w:w w:val="105"/>
        </w:rPr>
        <w:t>x-</w:t>
      </w:r>
    </w:p>
    <w:p>
      <w:pPr>
        <w:spacing w:after="0" w:line="496" w:lineRule="auto"/>
        <w:jc w:val="both"/>
        <w:sectPr>
          <w:pgSz w:w="12240" w:h="15840"/>
          <w:pgMar w:header="0" w:footer="1012" w:top="1500" w:bottom="1200" w:left="480" w:right="600"/>
        </w:sectPr>
      </w:pPr>
    </w:p>
    <w:p>
      <w:pPr>
        <w:pStyle w:val="BodyText"/>
        <w:spacing w:line="501" w:lineRule="auto" w:before="82"/>
        <w:ind w:left="1392" w:right="837"/>
        <w:jc w:val="both"/>
      </w:pPr>
      <w:r>
        <w:rPr>
          <w:w w:val="105"/>
        </w:rPr>
        <w:t>axis. Two types of phase solubility profiles exist, type A where soluble complexes are</w:t>
      </w:r>
      <w:r>
        <w:rPr>
          <w:spacing w:val="1"/>
          <w:w w:val="105"/>
        </w:rPr>
        <w:t> </w:t>
      </w:r>
      <w:r>
        <w:rPr>
          <w:w w:val="105"/>
        </w:rPr>
        <w:t>formed,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type</w:t>
      </w:r>
      <w:r>
        <w:rPr>
          <w:spacing w:val="1"/>
          <w:w w:val="105"/>
        </w:rPr>
        <w:t> </w:t>
      </w:r>
      <w:r>
        <w:rPr>
          <w:w w:val="105"/>
        </w:rPr>
        <w:t>B</w:t>
      </w:r>
      <w:r>
        <w:rPr>
          <w:spacing w:val="1"/>
          <w:w w:val="105"/>
        </w:rPr>
        <w:t> </w:t>
      </w:r>
      <w:r>
        <w:rPr>
          <w:w w:val="105"/>
        </w:rPr>
        <w:t>where</w:t>
      </w:r>
      <w:r>
        <w:rPr>
          <w:spacing w:val="1"/>
          <w:w w:val="105"/>
        </w:rPr>
        <w:t> </w:t>
      </w:r>
      <w:r>
        <w:rPr>
          <w:w w:val="105"/>
        </w:rPr>
        <w:t>complexes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limited</w:t>
      </w:r>
      <w:r>
        <w:rPr>
          <w:spacing w:val="1"/>
          <w:w w:val="105"/>
        </w:rPr>
        <w:t> </w:t>
      </w:r>
      <w:r>
        <w:rPr>
          <w:w w:val="105"/>
        </w:rPr>
        <w:t>solubility</w:t>
      </w:r>
      <w:r>
        <w:rPr>
          <w:spacing w:val="1"/>
          <w:w w:val="105"/>
        </w:rPr>
        <w:t> </w:t>
      </w:r>
      <w:r>
        <w:rPr>
          <w:w w:val="105"/>
        </w:rPr>
        <w:t>are</w:t>
      </w:r>
      <w:r>
        <w:rPr>
          <w:spacing w:val="1"/>
          <w:w w:val="105"/>
        </w:rPr>
        <w:t> </w:t>
      </w:r>
      <w:r>
        <w:rPr>
          <w:w w:val="105"/>
        </w:rPr>
        <w:t>formed</w:t>
      </w:r>
      <w:r>
        <w:rPr>
          <w:spacing w:val="1"/>
          <w:w w:val="105"/>
        </w:rPr>
        <w:t> </w:t>
      </w:r>
      <w:r>
        <w:rPr>
          <w:w w:val="105"/>
        </w:rPr>
        <w:t>(Gerold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Thompson, 2002). In type A diagrams, an increase in solubility of the compound occurs as</w:t>
      </w:r>
      <w:r>
        <w:rPr>
          <w:spacing w:val="1"/>
          <w:w w:val="105"/>
        </w:rPr>
        <w:t> </w:t>
      </w:r>
      <w:r>
        <w:rPr>
          <w:w w:val="105"/>
        </w:rPr>
        <w:t>the amount of complexing agent increases. Soluble complexes formed increases the total</w:t>
      </w:r>
      <w:r>
        <w:rPr>
          <w:spacing w:val="1"/>
          <w:w w:val="105"/>
        </w:rPr>
        <w:t> </w:t>
      </w:r>
      <w:r>
        <w:rPr>
          <w:w w:val="105"/>
        </w:rPr>
        <w:t>amount of compound in solution. Depending on the type of complexes formed, the diagram</w:t>
      </w:r>
      <w:r>
        <w:rPr>
          <w:spacing w:val="1"/>
          <w:w w:val="105"/>
        </w:rPr>
        <w:t> </w:t>
      </w:r>
      <w:r>
        <w:rPr>
          <w:w w:val="105"/>
        </w:rPr>
        <w:t>can be linear, A</w:t>
      </w:r>
      <w:r>
        <w:rPr>
          <w:w w:val="105"/>
          <w:vertAlign w:val="subscript"/>
        </w:rPr>
        <w:t>L</w:t>
      </w:r>
      <w:r>
        <w:rPr>
          <w:w w:val="105"/>
          <w:vertAlign w:val="baseline"/>
        </w:rPr>
        <w:t>, or show curvature in a positive, A</w:t>
      </w:r>
      <w:r>
        <w:rPr>
          <w:w w:val="105"/>
          <w:vertAlign w:val="subscript"/>
        </w:rPr>
        <w:t>P</w:t>
      </w:r>
      <w:r>
        <w:rPr>
          <w:w w:val="105"/>
          <w:vertAlign w:val="baseline"/>
        </w:rPr>
        <w:t> or negative, A</w:t>
      </w:r>
      <w:r>
        <w:rPr>
          <w:w w:val="105"/>
          <w:vertAlign w:val="subscript"/>
        </w:rPr>
        <w:t>N</w:t>
      </w:r>
      <w:r>
        <w:rPr>
          <w:w w:val="105"/>
          <w:vertAlign w:val="baseline"/>
        </w:rPr>
        <w:t> fashion (Fig. 2.4).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Linear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diagrams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are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formed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when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each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complex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contains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only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one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molecule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complexing agent. When more than one molecule of the complexing agent is found in 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complex, an A</w:t>
      </w:r>
      <w:r>
        <w:rPr>
          <w:w w:val="105"/>
          <w:vertAlign w:val="subscript"/>
        </w:rPr>
        <w:t>P</w:t>
      </w:r>
      <w:r>
        <w:rPr>
          <w:w w:val="105"/>
          <w:vertAlign w:val="baseline"/>
        </w:rPr>
        <w:t>-type diagram is formed. A</w:t>
      </w:r>
      <w:r>
        <w:rPr>
          <w:w w:val="105"/>
          <w:vertAlign w:val="subscript"/>
        </w:rPr>
        <w:t>N</w:t>
      </w:r>
      <w:r>
        <w:rPr>
          <w:w w:val="105"/>
          <w:vertAlign w:val="baseline"/>
        </w:rPr>
        <w:t> diagrams result if self association is present or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high concentration of the complexing agent causes alteration in the nature of the solvent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(Gerold</w:t>
      </w:r>
      <w:r>
        <w:rPr>
          <w:spacing w:val="-8"/>
          <w:w w:val="105"/>
          <w:vertAlign w:val="baseline"/>
        </w:rPr>
        <w:t> </w:t>
      </w:r>
      <w:r>
        <w:rPr>
          <w:w w:val="105"/>
          <w:vertAlign w:val="baseline"/>
        </w:rPr>
        <w:t>and</w:t>
      </w:r>
      <w:r>
        <w:rPr>
          <w:spacing w:val="-7"/>
          <w:w w:val="105"/>
          <w:vertAlign w:val="baseline"/>
        </w:rPr>
        <w:t> </w:t>
      </w:r>
      <w:r>
        <w:rPr>
          <w:w w:val="105"/>
          <w:vertAlign w:val="baseline"/>
        </w:rPr>
        <w:t>Thompson,</w:t>
      </w:r>
      <w:r>
        <w:rPr>
          <w:spacing w:val="2"/>
          <w:w w:val="105"/>
          <w:vertAlign w:val="baseline"/>
        </w:rPr>
        <w:t> </w:t>
      </w:r>
      <w:r>
        <w:rPr>
          <w:w w:val="105"/>
          <w:vertAlign w:val="baseline"/>
        </w:rPr>
        <w:t>2002).</w:t>
      </w:r>
    </w:p>
    <w:p>
      <w:pPr>
        <w:pStyle w:val="BodyText"/>
        <w:spacing w:before="7"/>
        <w:rPr>
          <w:sz w:val="20"/>
        </w:rPr>
      </w:pPr>
    </w:p>
    <w:p>
      <w:pPr>
        <w:pStyle w:val="BodyText"/>
        <w:spacing w:line="501" w:lineRule="auto"/>
        <w:ind w:left="1392" w:right="831" w:firstLine="360"/>
        <w:jc w:val="both"/>
      </w:pP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result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phase</w:t>
      </w:r>
      <w:r>
        <w:rPr>
          <w:spacing w:val="1"/>
          <w:w w:val="105"/>
        </w:rPr>
        <w:t> </w:t>
      </w:r>
      <w:r>
        <w:rPr>
          <w:w w:val="105"/>
        </w:rPr>
        <w:t>solubility</w:t>
      </w:r>
      <w:r>
        <w:rPr>
          <w:spacing w:val="1"/>
          <w:w w:val="105"/>
        </w:rPr>
        <w:t> </w:t>
      </w:r>
      <w:r>
        <w:rPr>
          <w:w w:val="105"/>
        </w:rPr>
        <w:t>studies</w:t>
      </w:r>
      <w:r>
        <w:rPr>
          <w:spacing w:val="1"/>
          <w:w w:val="105"/>
        </w:rPr>
        <w:t> </w:t>
      </w:r>
      <w:r>
        <w:rPr>
          <w:w w:val="105"/>
        </w:rPr>
        <w:t>between</w:t>
      </w:r>
      <w:r>
        <w:rPr>
          <w:spacing w:val="1"/>
          <w:w w:val="105"/>
        </w:rPr>
        <w:t> </w:t>
      </w:r>
      <w:r>
        <w:rPr>
          <w:w w:val="105"/>
        </w:rPr>
        <w:t>artemether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2-hydroxypropyl-β-</w:t>
      </w:r>
      <w:r>
        <w:rPr>
          <w:spacing w:val="1"/>
          <w:w w:val="105"/>
        </w:rPr>
        <w:t> </w:t>
      </w:r>
      <w:r>
        <w:rPr>
          <w:w w:val="105"/>
        </w:rPr>
        <w:t>cyclodextrins in water at 37</w:t>
      </w:r>
      <w:r>
        <w:rPr>
          <w:spacing w:val="1"/>
          <w:w w:val="105"/>
        </w:rPr>
        <w:t> </w:t>
      </w:r>
      <w:r>
        <w:rPr>
          <w:w w:val="105"/>
          <w:vertAlign w:val="superscript"/>
        </w:rPr>
        <w:t>o</w:t>
      </w:r>
      <w:r>
        <w:rPr>
          <w:w w:val="105"/>
          <w:vertAlign w:val="baseline"/>
        </w:rPr>
        <w:t>C showed the A</w:t>
      </w:r>
      <w:r>
        <w:rPr>
          <w:w w:val="105"/>
          <w:vertAlign w:val="subscript"/>
        </w:rPr>
        <w:t>L</w:t>
      </w:r>
      <w:r>
        <w:rPr>
          <w:w w:val="105"/>
          <w:vertAlign w:val="baseline"/>
        </w:rPr>
        <w:t> type profile following the Higuchi and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Connors</w:t>
      </w:r>
      <w:r>
        <w:rPr>
          <w:spacing w:val="-1"/>
          <w:w w:val="105"/>
          <w:vertAlign w:val="baseline"/>
        </w:rPr>
        <w:t> </w:t>
      </w:r>
      <w:r>
        <w:rPr>
          <w:w w:val="105"/>
          <w:vertAlign w:val="baseline"/>
        </w:rPr>
        <w:t>classification</w:t>
      </w:r>
      <w:r>
        <w:rPr>
          <w:spacing w:val="-1"/>
          <w:w w:val="105"/>
          <w:vertAlign w:val="baseline"/>
        </w:rPr>
        <w:t> </w:t>
      </w:r>
      <w:r>
        <w:rPr>
          <w:w w:val="105"/>
          <w:vertAlign w:val="baseline"/>
        </w:rPr>
        <w:t>(Higuchi</w:t>
      </w:r>
      <w:r>
        <w:rPr>
          <w:spacing w:val="-2"/>
          <w:w w:val="105"/>
          <w:vertAlign w:val="baseline"/>
        </w:rPr>
        <w:t> </w:t>
      </w:r>
      <w:r>
        <w:rPr>
          <w:w w:val="105"/>
          <w:vertAlign w:val="baseline"/>
        </w:rPr>
        <w:t>and</w:t>
      </w:r>
      <w:r>
        <w:rPr>
          <w:spacing w:val="-5"/>
          <w:w w:val="105"/>
          <w:vertAlign w:val="baseline"/>
        </w:rPr>
        <w:t> </w:t>
      </w:r>
      <w:r>
        <w:rPr>
          <w:w w:val="105"/>
          <w:vertAlign w:val="baseline"/>
        </w:rPr>
        <w:t>Connors,</w:t>
      </w:r>
      <w:r>
        <w:rPr>
          <w:spacing w:val="-3"/>
          <w:w w:val="105"/>
          <w:vertAlign w:val="baseline"/>
        </w:rPr>
        <w:t> </w:t>
      </w:r>
      <w:r>
        <w:rPr>
          <w:w w:val="105"/>
          <w:vertAlign w:val="baseline"/>
        </w:rPr>
        <w:t>1965).</w:t>
      </w:r>
      <w:r>
        <w:rPr>
          <w:spacing w:val="-3"/>
          <w:w w:val="105"/>
          <w:vertAlign w:val="baseline"/>
        </w:rPr>
        <w:t> </w:t>
      </w:r>
      <w:r>
        <w:rPr>
          <w:w w:val="105"/>
          <w:vertAlign w:val="baseline"/>
        </w:rPr>
        <w:t>This</w:t>
      </w:r>
      <w:r>
        <w:rPr>
          <w:spacing w:val="-6"/>
          <w:w w:val="105"/>
          <w:vertAlign w:val="baseline"/>
        </w:rPr>
        <w:t> </w:t>
      </w:r>
      <w:r>
        <w:rPr>
          <w:w w:val="105"/>
          <w:vertAlign w:val="baseline"/>
        </w:rPr>
        <w:t>is</w:t>
      </w:r>
      <w:r>
        <w:rPr>
          <w:spacing w:val="-7"/>
          <w:w w:val="105"/>
          <w:vertAlign w:val="baseline"/>
        </w:rPr>
        <w:t> </w:t>
      </w:r>
      <w:r>
        <w:rPr>
          <w:w w:val="105"/>
          <w:vertAlign w:val="baseline"/>
        </w:rPr>
        <w:t>an</w:t>
      </w:r>
      <w:r>
        <w:rPr>
          <w:spacing w:val="-4"/>
          <w:w w:val="105"/>
          <w:vertAlign w:val="baseline"/>
        </w:rPr>
        <w:t> </w:t>
      </w:r>
      <w:r>
        <w:rPr>
          <w:w w:val="105"/>
          <w:vertAlign w:val="baseline"/>
        </w:rPr>
        <w:t>indication</w:t>
      </w:r>
      <w:r>
        <w:rPr>
          <w:spacing w:val="-5"/>
          <w:w w:val="105"/>
          <w:vertAlign w:val="baseline"/>
        </w:rPr>
        <w:t> </w:t>
      </w:r>
      <w:r>
        <w:rPr>
          <w:w w:val="105"/>
          <w:vertAlign w:val="baseline"/>
        </w:rPr>
        <w:t>that</w:t>
      </w:r>
      <w:r>
        <w:rPr>
          <w:spacing w:val="-3"/>
          <w:w w:val="105"/>
          <w:vertAlign w:val="baseline"/>
        </w:rPr>
        <w:t> </w:t>
      </w:r>
      <w:r>
        <w:rPr>
          <w:w w:val="105"/>
          <w:vertAlign w:val="baseline"/>
        </w:rPr>
        <w:t>an</w:t>
      </w:r>
      <w:r>
        <w:rPr>
          <w:spacing w:val="-4"/>
          <w:w w:val="105"/>
          <w:vertAlign w:val="baseline"/>
        </w:rPr>
        <w:t> </w:t>
      </w:r>
      <w:r>
        <w:rPr>
          <w:w w:val="105"/>
          <w:vertAlign w:val="baseline"/>
        </w:rPr>
        <w:t>increase</w:t>
      </w:r>
      <w:r>
        <w:rPr>
          <w:spacing w:val="-6"/>
          <w:w w:val="105"/>
          <w:vertAlign w:val="baseline"/>
        </w:rPr>
        <w:t> </w:t>
      </w:r>
      <w:r>
        <w:rPr>
          <w:w w:val="105"/>
          <w:vertAlign w:val="baseline"/>
        </w:rPr>
        <w:t>in</w:t>
      </w:r>
      <w:r>
        <w:rPr>
          <w:spacing w:val="-58"/>
          <w:w w:val="105"/>
          <w:vertAlign w:val="baseline"/>
        </w:rPr>
        <w:t> </w:t>
      </w:r>
      <w:r>
        <w:rPr>
          <w:w w:val="105"/>
          <w:vertAlign w:val="baseline"/>
        </w:rPr>
        <w:t>solubility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artemether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occurs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amount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2-hydroxypropyl-β-cyclodextrins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increases. It also shows that each complex contains only one molecule of the complexing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agent. The linear plot of the phase solubility diagram had a slope less than 1, suggesting that</w:t>
      </w:r>
      <w:r>
        <w:rPr>
          <w:spacing w:val="-58"/>
          <w:w w:val="105"/>
          <w:vertAlign w:val="baseline"/>
        </w:rPr>
        <w:t> </w:t>
      </w:r>
      <w:r>
        <w:rPr>
          <w:w w:val="105"/>
          <w:vertAlign w:val="baseline"/>
        </w:rPr>
        <w:t>the stoichiometry of the complexes is 1:1 (mol/mol) Artemether-2-HP-β-CD. (Loftsson </w:t>
      </w:r>
      <w:r>
        <w:rPr>
          <w:i/>
          <w:w w:val="105"/>
          <w:vertAlign w:val="baseline"/>
        </w:rPr>
        <w:t>et</w:t>
      </w:r>
      <w:r>
        <w:rPr>
          <w:i/>
          <w:spacing w:val="1"/>
          <w:w w:val="105"/>
          <w:vertAlign w:val="baseline"/>
        </w:rPr>
        <w:t> </w:t>
      </w:r>
      <w:r>
        <w:rPr>
          <w:i/>
          <w:w w:val="105"/>
          <w:vertAlign w:val="baseline"/>
        </w:rPr>
        <w:t>al.,</w:t>
      </w:r>
      <w:r>
        <w:rPr>
          <w:i/>
          <w:spacing w:val="-5"/>
          <w:w w:val="105"/>
          <w:vertAlign w:val="baseline"/>
        </w:rPr>
        <w:t> </w:t>
      </w:r>
      <w:r>
        <w:rPr>
          <w:w w:val="105"/>
          <w:vertAlign w:val="baseline"/>
        </w:rPr>
        <w:t>2005;</w:t>
      </w:r>
      <w:r>
        <w:rPr>
          <w:spacing w:val="-4"/>
          <w:w w:val="105"/>
          <w:vertAlign w:val="baseline"/>
        </w:rPr>
        <w:t> </w:t>
      </w:r>
      <w:r>
        <w:rPr>
          <w:w w:val="105"/>
          <w:vertAlign w:val="baseline"/>
        </w:rPr>
        <w:t>Shankarrao</w:t>
      </w:r>
      <w:r>
        <w:rPr>
          <w:spacing w:val="-6"/>
          <w:w w:val="105"/>
          <w:vertAlign w:val="baseline"/>
        </w:rPr>
        <w:t> </w:t>
      </w:r>
      <w:r>
        <w:rPr>
          <w:i/>
          <w:w w:val="105"/>
          <w:vertAlign w:val="baseline"/>
        </w:rPr>
        <w:t>et</w:t>
      </w:r>
      <w:r>
        <w:rPr>
          <w:i/>
          <w:spacing w:val="2"/>
          <w:w w:val="105"/>
          <w:vertAlign w:val="baseline"/>
        </w:rPr>
        <w:t> </w:t>
      </w:r>
      <w:r>
        <w:rPr>
          <w:i/>
          <w:w w:val="105"/>
          <w:vertAlign w:val="baseline"/>
        </w:rPr>
        <w:t>al.,</w:t>
      </w:r>
      <w:r>
        <w:rPr>
          <w:i/>
          <w:spacing w:val="3"/>
          <w:w w:val="105"/>
          <w:vertAlign w:val="baseline"/>
        </w:rPr>
        <w:t> </w:t>
      </w:r>
      <w:r>
        <w:rPr>
          <w:w w:val="105"/>
          <w:vertAlign w:val="baseline"/>
        </w:rPr>
        <w:t>2010).</w:t>
      </w:r>
    </w:p>
    <w:p>
      <w:pPr>
        <w:pStyle w:val="BodyText"/>
        <w:spacing w:line="504" w:lineRule="auto" w:before="231"/>
        <w:ind w:left="1392" w:right="843" w:firstLine="360"/>
        <w:jc w:val="both"/>
      </w:pPr>
      <w:r>
        <w:rPr>
          <w:w w:val="105"/>
        </w:rPr>
        <w:t>The apparent 1:1 M stability constant (K</w:t>
      </w:r>
      <w:r>
        <w:rPr>
          <w:w w:val="105"/>
          <w:vertAlign w:val="subscript"/>
        </w:rPr>
        <w:t>c</w:t>
      </w:r>
      <w:r>
        <w:rPr>
          <w:w w:val="105"/>
          <w:vertAlign w:val="baseline"/>
        </w:rPr>
        <w:t>) was calculated from the linear plot of 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phase</w:t>
      </w:r>
      <w:r>
        <w:rPr>
          <w:spacing w:val="-2"/>
          <w:w w:val="105"/>
          <w:vertAlign w:val="baseline"/>
        </w:rPr>
        <w:t> </w:t>
      </w:r>
      <w:r>
        <w:rPr>
          <w:w w:val="105"/>
          <w:vertAlign w:val="baseline"/>
        </w:rPr>
        <w:t>solubility diagram</w:t>
      </w:r>
      <w:r>
        <w:rPr>
          <w:spacing w:val="-9"/>
          <w:w w:val="105"/>
          <w:vertAlign w:val="baseline"/>
        </w:rPr>
        <w:t> </w:t>
      </w:r>
      <w:r>
        <w:rPr>
          <w:w w:val="105"/>
          <w:vertAlign w:val="baseline"/>
        </w:rPr>
        <w:t>according to</w:t>
      </w:r>
      <w:r>
        <w:rPr>
          <w:spacing w:val="-7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-2"/>
          <w:w w:val="105"/>
          <w:vertAlign w:val="baseline"/>
        </w:rPr>
        <w:t> </w:t>
      </w:r>
      <w:r>
        <w:rPr>
          <w:w w:val="105"/>
          <w:vertAlign w:val="baseline"/>
        </w:rPr>
        <w:t>equation</w:t>
      </w:r>
      <w:r>
        <w:rPr>
          <w:spacing w:val="-6"/>
          <w:w w:val="105"/>
          <w:vertAlign w:val="baseline"/>
        </w:rPr>
        <w:t> </w:t>
      </w:r>
      <w:r>
        <w:rPr>
          <w:w w:val="105"/>
          <w:vertAlign w:val="baseline"/>
        </w:rPr>
        <w:t>3a.</w:t>
      </w:r>
    </w:p>
    <w:p>
      <w:pPr>
        <w:spacing w:after="0" w:line="504" w:lineRule="auto"/>
        <w:jc w:val="both"/>
        <w:sectPr>
          <w:pgSz w:w="12240" w:h="15840"/>
          <w:pgMar w:header="0" w:footer="1012" w:top="1360" w:bottom="1200" w:left="480" w:right="600"/>
        </w:sectPr>
      </w:pPr>
    </w:p>
    <w:p>
      <w:pPr>
        <w:pStyle w:val="BodyText"/>
        <w:spacing w:line="501" w:lineRule="auto" w:before="82"/>
        <w:ind w:left="1392" w:right="832" w:firstLine="360"/>
        <w:jc w:val="both"/>
      </w:pPr>
      <w:r>
        <w:rPr>
          <w:w w:val="105"/>
        </w:rPr>
        <w:t>The phase solubility diagram of artemether and 2-HP-β-CD illustrates the solubility</w:t>
      </w:r>
      <w:r>
        <w:rPr>
          <w:spacing w:val="1"/>
          <w:w w:val="105"/>
        </w:rPr>
        <w:t> </w:t>
      </w:r>
      <w:r>
        <w:rPr>
          <w:w w:val="105"/>
        </w:rPr>
        <w:t>enhancement capability of cyclodextrin. The aqueous solubility of artemether increased</w:t>
      </w:r>
      <w:r>
        <w:rPr>
          <w:spacing w:val="1"/>
          <w:w w:val="105"/>
        </w:rPr>
        <w:t> </w:t>
      </w:r>
      <w:r>
        <w:rPr>
          <w:w w:val="105"/>
        </w:rPr>
        <w:t>linearly (r = 0.996) as a function of 2-HP-β-CD concentration. The stability constant (K</w:t>
      </w:r>
      <w:r>
        <w:rPr>
          <w:w w:val="105"/>
          <w:vertAlign w:val="subscript"/>
        </w:rPr>
        <w:t>c</w:t>
      </w:r>
      <w:r>
        <w:rPr>
          <w:w w:val="105"/>
          <w:vertAlign w:val="baseline"/>
        </w:rPr>
        <w:t>) of</w:t>
      </w:r>
      <w:r>
        <w:rPr>
          <w:spacing w:val="-58"/>
          <w:w w:val="105"/>
          <w:vertAlign w:val="baseline"/>
        </w:rPr>
        <w:t> </w:t>
      </w:r>
      <w:r>
        <w:rPr>
          <w:w w:val="105"/>
          <w:vertAlign w:val="baseline"/>
        </w:rPr>
        <w:t>artemether - 2-HP-β -CD inclusion complex was found to be 143 M</w:t>
      </w:r>
      <w:r>
        <w:rPr>
          <w:w w:val="105"/>
          <w:vertAlign w:val="superscript"/>
        </w:rPr>
        <w:t>-1</w:t>
      </w:r>
      <w:r>
        <w:rPr>
          <w:w w:val="105"/>
          <w:vertAlign w:val="baseline"/>
        </w:rPr>
        <w:t>, a value falling within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 range of 50-2000 M</w:t>
      </w:r>
      <w:r>
        <w:rPr>
          <w:w w:val="105"/>
          <w:vertAlign w:val="superscript"/>
        </w:rPr>
        <w:t>.-1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which is adequate for the formation of inclusion complex, which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may contribute to improved disssolution of poorly water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soluble drugs (Brewester and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Loftsson,</w:t>
      </w:r>
      <w:r>
        <w:rPr>
          <w:spacing w:val="-3"/>
          <w:w w:val="105"/>
          <w:vertAlign w:val="baseline"/>
        </w:rPr>
        <w:t> </w:t>
      </w:r>
      <w:r>
        <w:rPr>
          <w:w w:val="105"/>
          <w:vertAlign w:val="baseline"/>
        </w:rPr>
        <w:t>2007).</w:t>
      </w:r>
    </w:p>
    <w:p>
      <w:pPr>
        <w:pStyle w:val="BodyText"/>
        <w:spacing w:before="2"/>
        <w:rPr>
          <w:sz w:val="21"/>
        </w:rPr>
      </w:pPr>
    </w:p>
    <w:p>
      <w:pPr>
        <w:pStyle w:val="Heading2"/>
        <w:numPr>
          <w:ilvl w:val="1"/>
          <w:numId w:val="35"/>
        </w:numPr>
        <w:tabs>
          <w:tab w:pos="2114" w:val="left" w:leader="none"/>
        </w:tabs>
        <w:spacing w:line="240" w:lineRule="auto" w:before="0" w:after="0"/>
        <w:ind w:left="2113" w:right="0" w:hanging="361"/>
        <w:jc w:val="left"/>
      </w:pPr>
      <w:bookmarkStart w:name="_TOC_250011" w:id="64"/>
      <w:r>
        <w:rPr>
          <w:w w:val="105"/>
        </w:rPr>
        <w:t>DRUG</w:t>
      </w:r>
      <w:r>
        <w:rPr>
          <w:spacing w:val="-14"/>
          <w:w w:val="105"/>
        </w:rPr>
        <w:t> </w:t>
      </w:r>
      <w:bookmarkEnd w:id="64"/>
      <w:r>
        <w:rPr>
          <w:w w:val="105"/>
        </w:rPr>
        <w:t>CONTENT</w:t>
      </w:r>
    </w:p>
    <w:p>
      <w:pPr>
        <w:pStyle w:val="BodyText"/>
        <w:rPr>
          <w:b/>
          <w:sz w:val="26"/>
        </w:rPr>
      </w:pPr>
    </w:p>
    <w:p>
      <w:pPr>
        <w:spacing w:line="477" w:lineRule="auto" w:before="216"/>
        <w:ind w:left="1392" w:right="833" w:firstLine="0"/>
        <w:jc w:val="both"/>
        <w:rPr>
          <w:sz w:val="22"/>
        </w:rPr>
      </w:pPr>
      <w:r>
        <w:rPr>
          <w:sz w:val="22"/>
        </w:rPr>
        <w:t>Drug contents of all the inclusion complexes were in the range of 86 % - 87.5 %</w:t>
      </w:r>
      <w:r>
        <w:rPr>
          <w:sz w:val="22"/>
          <w:vertAlign w:val="superscript"/>
        </w:rPr>
        <w:t>w</w:t>
      </w:r>
      <w:r>
        <w:rPr>
          <w:sz w:val="22"/>
          <w:vertAlign w:val="baseline"/>
        </w:rPr>
        <w:t>/</w:t>
      </w:r>
      <w:r>
        <w:rPr>
          <w:sz w:val="22"/>
          <w:vertAlign w:val="subscript"/>
        </w:rPr>
        <w:t>w</w:t>
      </w:r>
      <w:r>
        <w:rPr>
          <w:sz w:val="22"/>
          <w:vertAlign w:val="baseline"/>
        </w:rPr>
        <w:t>. This indicates</w:t>
      </w:r>
      <w:r>
        <w:rPr>
          <w:spacing w:val="1"/>
          <w:sz w:val="22"/>
          <w:vertAlign w:val="baseline"/>
        </w:rPr>
        <w:t> </w:t>
      </w:r>
      <w:r>
        <w:rPr>
          <w:sz w:val="22"/>
          <w:vertAlign w:val="baseline"/>
        </w:rPr>
        <w:t>the proper loading of drug in inclusion complexes and the effectiveness of the kneading method</w:t>
      </w:r>
      <w:r>
        <w:rPr>
          <w:spacing w:val="1"/>
          <w:sz w:val="22"/>
          <w:vertAlign w:val="baseline"/>
        </w:rPr>
        <w:t> </w:t>
      </w:r>
      <w:r>
        <w:rPr>
          <w:sz w:val="22"/>
          <w:vertAlign w:val="baseline"/>
        </w:rPr>
        <w:t>employed</w:t>
      </w:r>
      <w:r>
        <w:rPr>
          <w:spacing w:val="6"/>
          <w:sz w:val="22"/>
          <w:vertAlign w:val="baseline"/>
        </w:rPr>
        <w:t> </w:t>
      </w:r>
      <w:r>
        <w:rPr>
          <w:sz w:val="22"/>
          <w:vertAlign w:val="baseline"/>
        </w:rPr>
        <w:t>(Ghodke</w:t>
      </w:r>
      <w:r>
        <w:rPr>
          <w:spacing w:val="-3"/>
          <w:sz w:val="22"/>
          <w:vertAlign w:val="baseline"/>
        </w:rPr>
        <w:t> </w:t>
      </w:r>
      <w:r>
        <w:rPr>
          <w:i/>
          <w:sz w:val="22"/>
          <w:vertAlign w:val="baseline"/>
        </w:rPr>
        <w:t>et</w:t>
      </w:r>
      <w:r>
        <w:rPr>
          <w:i/>
          <w:spacing w:val="-3"/>
          <w:sz w:val="22"/>
          <w:vertAlign w:val="baseline"/>
        </w:rPr>
        <w:t> </w:t>
      </w:r>
      <w:r>
        <w:rPr>
          <w:i/>
          <w:sz w:val="22"/>
          <w:vertAlign w:val="baseline"/>
        </w:rPr>
        <w:t>al</w:t>
      </w:r>
      <w:r>
        <w:rPr>
          <w:sz w:val="22"/>
          <w:vertAlign w:val="baseline"/>
        </w:rPr>
        <w:t>.,</w:t>
      </w:r>
      <w:r>
        <w:rPr>
          <w:spacing w:val="-3"/>
          <w:sz w:val="22"/>
          <w:vertAlign w:val="baseline"/>
        </w:rPr>
        <w:t> </w:t>
      </w:r>
      <w:r>
        <w:rPr>
          <w:sz w:val="22"/>
          <w:vertAlign w:val="baseline"/>
        </w:rPr>
        <w:t>2009).</w:t>
      </w:r>
    </w:p>
    <w:p>
      <w:pPr>
        <w:pStyle w:val="BodyText"/>
        <w:spacing w:before="7"/>
        <w:rPr>
          <w:sz w:val="22"/>
        </w:rPr>
      </w:pPr>
    </w:p>
    <w:p>
      <w:pPr>
        <w:pStyle w:val="Heading2"/>
        <w:numPr>
          <w:ilvl w:val="1"/>
          <w:numId w:val="35"/>
        </w:numPr>
        <w:tabs>
          <w:tab w:pos="2114" w:val="left" w:leader="none"/>
        </w:tabs>
        <w:spacing w:line="240" w:lineRule="auto" w:before="0" w:after="0"/>
        <w:ind w:left="2113" w:right="0" w:hanging="361"/>
        <w:jc w:val="left"/>
      </w:pPr>
      <w:bookmarkStart w:name="_TOC_250010" w:id="65"/>
      <w:r>
        <w:rPr/>
        <w:t>DRUG-EXCIPIENT</w:t>
      </w:r>
      <w:r>
        <w:rPr>
          <w:spacing w:val="58"/>
        </w:rPr>
        <w:t> </w:t>
      </w:r>
      <w:r>
        <w:rPr/>
        <w:t>INTERACTION</w:t>
      </w:r>
      <w:r>
        <w:rPr>
          <w:spacing w:val="62"/>
        </w:rPr>
        <w:t> </w:t>
      </w:r>
      <w:bookmarkEnd w:id="65"/>
      <w:r>
        <w:rPr/>
        <w:t>STUDIES</w:t>
      </w:r>
    </w:p>
    <w:p>
      <w:pPr>
        <w:pStyle w:val="BodyText"/>
        <w:spacing w:before="2"/>
        <w:rPr>
          <w:b/>
          <w:sz w:val="22"/>
        </w:rPr>
      </w:pPr>
    </w:p>
    <w:p>
      <w:pPr>
        <w:pStyle w:val="Heading2"/>
        <w:numPr>
          <w:ilvl w:val="2"/>
          <w:numId w:val="35"/>
        </w:numPr>
        <w:tabs>
          <w:tab w:pos="2833" w:val="left" w:leader="none"/>
          <w:tab w:pos="2834" w:val="left" w:leader="none"/>
        </w:tabs>
        <w:spacing w:line="240" w:lineRule="auto" w:before="0" w:after="0"/>
        <w:ind w:left="2834" w:right="0" w:hanging="1081"/>
        <w:jc w:val="left"/>
        <w:rPr>
          <w:i/>
        </w:rPr>
      </w:pPr>
      <w:bookmarkStart w:name="_TOC_250009" w:id="66"/>
      <w:r>
        <w:rPr/>
        <w:t>Fourier</w:t>
      </w:r>
      <w:r>
        <w:rPr>
          <w:spacing w:val="43"/>
        </w:rPr>
        <w:t> </w:t>
      </w:r>
      <w:r>
        <w:rPr/>
        <w:t>Transform</w:t>
      </w:r>
      <w:r>
        <w:rPr>
          <w:spacing w:val="33"/>
        </w:rPr>
        <w:t> </w:t>
      </w:r>
      <w:r>
        <w:rPr/>
        <w:t>Infrared</w:t>
      </w:r>
      <w:r>
        <w:rPr>
          <w:spacing w:val="35"/>
        </w:rPr>
        <w:t> </w:t>
      </w:r>
      <w:r>
        <w:rPr/>
        <w:t>Spectroscopy</w:t>
      </w:r>
      <w:bookmarkEnd w:id="66"/>
      <w:r>
        <w:rPr>
          <w:i/>
        </w:rPr>
        <w:t>.</w:t>
      </w:r>
    </w:p>
    <w:p>
      <w:pPr>
        <w:pStyle w:val="BodyText"/>
        <w:spacing w:before="9"/>
        <w:rPr>
          <w:b/>
          <w:i/>
          <w:sz w:val="20"/>
        </w:rPr>
      </w:pPr>
    </w:p>
    <w:p>
      <w:pPr>
        <w:pStyle w:val="BodyText"/>
        <w:spacing w:line="501" w:lineRule="auto"/>
        <w:ind w:left="1392" w:right="842" w:firstLine="360"/>
        <w:jc w:val="both"/>
      </w:pPr>
      <w:r>
        <w:rPr>
          <w:w w:val="105"/>
        </w:rPr>
        <w:t>Generally the FT-IR spectra of the inclusion complexes showed significant differences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-6"/>
          <w:w w:val="105"/>
        </w:rPr>
        <w:t> </w:t>
      </w:r>
      <w:r>
        <w:rPr>
          <w:w w:val="105"/>
        </w:rPr>
        <w:t>the characteristic</w:t>
      </w:r>
      <w:r>
        <w:rPr>
          <w:spacing w:val="-6"/>
          <w:w w:val="105"/>
        </w:rPr>
        <w:t> </w:t>
      </w:r>
      <w:r>
        <w:rPr>
          <w:w w:val="105"/>
        </w:rPr>
        <w:t>bands</w:t>
      </w:r>
      <w:r>
        <w:rPr>
          <w:spacing w:val="-1"/>
          <w:w w:val="105"/>
        </w:rPr>
        <w:t> </w:t>
      </w:r>
      <w:r>
        <w:rPr>
          <w:w w:val="105"/>
        </w:rPr>
        <w:t>of</w:t>
      </w:r>
      <w:r>
        <w:rPr>
          <w:spacing w:val="-8"/>
          <w:w w:val="105"/>
        </w:rPr>
        <w:t> </w:t>
      </w:r>
      <w:r>
        <w:rPr>
          <w:w w:val="105"/>
        </w:rPr>
        <w:t>the</w:t>
      </w:r>
      <w:r>
        <w:rPr>
          <w:spacing w:val="-7"/>
          <w:w w:val="105"/>
        </w:rPr>
        <w:t> </w:t>
      </w:r>
      <w:r>
        <w:rPr>
          <w:w w:val="105"/>
        </w:rPr>
        <w:t>respective spectra of</w:t>
      </w:r>
      <w:r>
        <w:rPr>
          <w:spacing w:val="-8"/>
          <w:w w:val="105"/>
        </w:rPr>
        <w:t> </w:t>
      </w:r>
      <w:r>
        <w:rPr>
          <w:w w:val="105"/>
        </w:rPr>
        <w:t>the pure</w:t>
      </w:r>
      <w:r>
        <w:rPr>
          <w:spacing w:val="-7"/>
          <w:w w:val="105"/>
        </w:rPr>
        <w:t> </w:t>
      </w:r>
      <w:r>
        <w:rPr>
          <w:w w:val="105"/>
        </w:rPr>
        <w:t>artemether.</w:t>
      </w:r>
      <w:r>
        <w:rPr>
          <w:spacing w:val="3"/>
          <w:w w:val="105"/>
        </w:rPr>
        <w:t> </w:t>
      </w:r>
      <w:r>
        <w:rPr>
          <w:w w:val="105"/>
        </w:rPr>
        <w:t>These</w:t>
      </w:r>
      <w:r>
        <w:rPr>
          <w:spacing w:val="-6"/>
          <w:w w:val="105"/>
        </w:rPr>
        <w:t> </w:t>
      </w:r>
      <w:r>
        <w:rPr>
          <w:w w:val="105"/>
        </w:rPr>
        <w:t>range from</w:t>
      </w:r>
      <w:r>
        <w:rPr>
          <w:spacing w:val="-58"/>
          <w:w w:val="105"/>
        </w:rPr>
        <w:t> </w:t>
      </w:r>
      <w:r>
        <w:rPr>
          <w:w w:val="105"/>
        </w:rPr>
        <w:t>shifting of peaks to both higher and lower frequencies, to disappearance of some bands. Liu</w:t>
      </w:r>
      <w:r>
        <w:rPr>
          <w:spacing w:val="-58"/>
          <w:w w:val="105"/>
        </w:rPr>
        <w:t> </w:t>
      </w:r>
      <w:r>
        <w:rPr>
          <w:w w:val="105"/>
        </w:rPr>
        <w:t>and Zhu, (2006) attributed such changes and modifications, to restriction of drug molecule</w:t>
      </w:r>
      <w:r>
        <w:rPr>
          <w:spacing w:val="1"/>
          <w:w w:val="105"/>
        </w:rPr>
        <w:t> </w:t>
      </w:r>
      <w:r>
        <w:rPr>
          <w:w w:val="105"/>
        </w:rPr>
        <w:t>vibration, due</w:t>
      </w:r>
      <w:r>
        <w:rPr>
          <w:spacing w:val="-2"/>
          <w:w w:val="105"/>
        </w:rPr>
        <w:t> </w:t>
      </w:r>
      <w:r>
        <w:rPr>
          <w:w w:val="105"/>
        </w:rPr>
        <w:t>to</w:t>
      </w:r>
      <w:r>
        <w:rPr>
          <w:spacing w:val="-1"/>
          <w:w w:val="105"/>
        </w:rPr>
        <w:t> </w:t>
      </w:r>
      <w:r>
        <w:rPr>
          <w:w w:val="105"/>
        </w:rPr>
        <w:t>inclusion</w:t>
      </w:r>
      <w:r>
        <w:rPr>
          <w:spacing w:val="-1"/>
          <w:w w:val="105"/>
        </w:rPr>
        <w:t> </w:t>
      </w:r>
      <w:r>
        <w:rPr>
          <w:w w:val="105"/>
        </w:rPr>
        <w:t>of</w:t>
      </w:r>
      <w:r>
        <w:rPr>
          <w:spacing w:val="-4"/>
          <w:w w:val="105"/>
        </w:rPr>
        <w:t> </w:t>
      </w:r>
      <w:r>
        <w:rPr>
          <w:w w:val="105"/>
        </w:rPr>
        <w:t>the</w:t>
      </w:r>
      <w:r>
        <w:rPr>
          <w:spacing w:val="-2"/>
          <w:w w:val="105"/>
        </w:rPr>
        <w:t> </w:t>
      </w:r>
      <w:r>
        <w:rPr>
          <w:w w:val="105"/>
        </w:rPr>
        <w:t>drug</w:t>
      </w:r>
      <w:r>
        <w:rPr>
          <w:spacing w:val="-1"/>
          <w:w w:val="105"/>
        </w:rPr>
        <w:t> </w:t>
      </w:r>
      <w:r>
        <w:rPr>
          <w:w w:val="105"/>
        </w:rPr>
        <w:t>into</w:t>
      </w:r>
      <w:r>
        <w:rPr>
          <w:spacing w:val="-8"/>
          <w:w w:val="105"/>
        </w:rPr>
        <w:t> </w:t>
      </w:r>
      <w:r>
        <w:rPr>
          <w:w w:val="105"/>
        </w:rPr>
        <w:t>the</w:t>
      </w:r>
      <w:r>
        <w:rPr>
          <w:spacing w:val="-2"/>
          <w:w w:val="105"/>
        </w:rPr>
        <w:t> </w:t>
      </w:r>
      <w:r>
        <w:rPr>
          <w:w w:val="105"/>
        </w:rPr>
        <w:t>cyclodextrin</w:t>
      </w:r>
      <w:r>
        <w:rPr>
          <w:spacing w:val="-1"/>
          <w:w w:val="105"/>
        </w:rPr>
        <w:t> </w:t>
      </w:r>
      <w:r>
        <w:rPr>
          <w:w w:val="105"/>
        </w:rPr>
        <w:t>cavity.</w:t>
      </w:r>
    </w:p>
    <w:p>
      <w:pPr>
        <w:pStyle w:val="BodyText"/>
        <w:spacing w:before="6"/>
        <w:rPr>
          <w:sz w:val="21"/>
        </w:rPr>
      </w:pPr>
    </w:p>
    <w:p>
      <w:pPr>
        <w:pStyle w:val="Heading2"/>
        <w:numPr>
          <w:ilvl w:val="2"/>
          <w:numId w:val="35"/>
        </w:numPr>
        <w:tabs>
          <w:tab w:pos="2891" w:val="left" w:leader="none"/>
          <w:tab w:pos="2892" w:val="left" w:leader="none"/>
        </w:tabs>
        <w:spacing w:line="240" w:lineRule="auto" w:before="0" w:after="0"/>
        <w:ind w:left="2891" w:right="0" w:hanging="1139"/>
        <w:jc w:val="left"/>
      </w:pPr>
      <w:bookmarkStart w:name="_TOC_250008" w:id="67"/>
      <w:r>
        <w:rPr>
          <w:w w:val="105"/>
        </w:rPr>
        <w:t>Differential</w:t>
      </w:r>
      <w:r>
        <w:rPr>
          <w:spacing w:val="-12"/>
          <w:w w:val="105"/>
        </w:rPr>
        <w:t> </w:t>
      </w:r>
      <w:r>
        <w:rPr>
          <w:w w:val="105"/>
        </w:rPr>
        <w:t>Scanning</w:t>
      </w:r>
      <w:r>
        <w:rPr>
          <w:spacing w:val="-13"/>
          <w:w w:val="105"/>
        </w:rPr>
        <w:t> </w:t>
      </w:r>
      <w:bookmarkEnd w:id="67"/>
      <w:r>
        <w:rPr>
          <w:w w:val="105"/>
        </w:rPr>
        <w:t>Calorimetry</w:t>
      </w:r>
    </w:p>
    <w:p>
      <w:pPr>
        <w:pStyle w:val="BodyText"/>
        <w:spacing w:before="5"/>
        <w:rPr>
          <w:b/>
          <w:sz w:val="21"/>
        </w:rPr>
      </w:pPr>
    </w:p>
    <w:p>
      <w:pPr>
        <w:pStyle w:val="BodyText"/>
        <w:spacing w:line="499" w:lineRule="auto"/>
        <w:ind w:left="1392" w:right="847" w:firstLine="360"/>
        <w:jc w:val="both"/>
      </w:pPr>
      <w:r>
        <w:rPr>
          <w:w w:val="105"/>
        </w:rPr>
        <w:t>Supporting</w:t>
      </w:r>
      <w:r>
        <w:rPr>
          <w:spacing w:val="1"/>
          <w:w w:val="105"/>
        </w:rPr>
        <w:t> </w:t>
      </w:r>
      <w:r>
        <w:rPr>
          <w:w w:val="105"/>
        </w:rPr>
        <w:t>evidence</w:t>
      </w:r>
      <w:r>
        <w:rPr>
          <w:spacing w:val="1"/>
          <w:w w:val="105"/>
        </w:rPr>
        <w:t> </w:t>
      </w:r>
      <w:r>
        <w:rPr>
          <w:w w:val="105"/>
        </w:rPr>
        <w:t>for</w:t>
      </w:r>
      <w:r>
        <w:rPr>
          <w:spacing w:val="1"/>
          <w:w w:val="105"/>
        </w:rPr>
        <w:t> </w:t>
      </w:r>
      <w:r>
        <w:rPr>
          <w:w w:val="105"/>
        </w:rPr>
        <w:t>complex</w:t>
      </w:r>
      <w:r>
        <w:rPr>
          <w:spacing w:val="1"/>
          <w:w w:val="105"/>
        </w:rPr>
        <w:t> </w:t>
      </w:r>
      <w:r>
        <w:rPr>
          <w:w w:val="105"/>
        </w:rPr>
        <w:t>formation</w:t>
      </w:r>
      <w:r>
        <w:rPr>
          <w:spacing w:val="1"/>
          <w:w w:val="105"/>
        </w:rPr>
        <w:t> </w:t>
      </w:r>
      <w:r>
        <w:rPr>
          <w:w w:val="105"/>
        </w:rPr>
        <w:t>was</w:t>
      </w:r>
      <w:r>
        <w:rPr>
          <w:spacing w:val="1"/>
          <w:w w:val="105"/>
        </w:rPr>
        <w:t> </w:t>
      </w:r>
      <w:r>
        <w:rPr>
          <w:w w:val="105"/>
        </w:rPr>
        <w:t>also</w:t>
      </w:r>
      <w:r>
        <w:rPr>
          <w:spacing w:val="1"/>
          <w:w w:val="105"/>
        </w:rPr>
        <w:t> </w:t>
      </w:r>
      <w:r>
        <w:rPr>
          <w:w w:val="105"/>
        </w:rPr>
        <w:t>obtained</w:t>
      </w:r>
      <w:r>
        <w:rPr>
          <w:spacing w:val="1"/>
          <w:w w:val="105"/>
        </w:rPr>
        <w:t> </w:t>
      </w:r>
      <w:r>
        <w:rPr>
          <w:w w:val="105"/>
        </w:rPr>
        <w:t>from</w:t>
      </w:r>
      <w:r>
        <w:rPr>
          <w:spacing w:val="1"/>
          <w:w w:val="105"/>
        </w:rPr>
        <w:t> </w:t>
      </w:r>
      <w:r>
        <w:rPr>
          <w:w w:val="105"/>
        </w:rPr>
        <w:t>DSC</w:t>
      </w:r>
      <w:r>
        <w:rPr>
          <w:spacing w:val="1"/>
          <w:w w:val="105"/>
        </w:rPr>
        <w:t> </w:t>
      </w:r>
      <w:r>
        <w:rPr>
          <w:w w:val="105"/>
        </w:rPr>
        <w:t>studies.</w:t>
      </w:r>
      <w:r>
        <w:rPr>
          <w:spacing w:val="1"/>
          <w:w w:val="105"/>
        </w:rPr>
        <w:t> </w:t>
      </w:r>
      <w:r>
        <w:rPr>
          <w:w w:val="105"/>
        </w:rPr>
        <w:t>Although DSC is mostly used to establish identity and purity, it is also useful for detecting</w:t>
      </w:r>
      <w:r>
        <w:rPr>
          <w:spacing w:val="1"/>
          <w:w w:val="105"/>
        </w:rPr>
        <w:t> </w:t>
      </w:r>
      <w:r>
        <w:rPr>
          <w:w w:val="105"/>
        </w:rPr>
        <w:t>whether</w:t>
      </w:r>
      <w:r>
        <w:rPr>
          <w:spacing w:val="23"/>
          <w:w w:val="105"/>
        </w:rPr>
        <w:t> </w:t>
      </w:r>
      <w:r>
        <w:rPr>
          <w:w w:val="105"/>
        </w:rPr>
        <w:t>solid-solid</w:t>
      </w:r>
      <w:r>
        <w:rPr>
          <w:spacing w:val="13"/>
          <w:w w:val="105"/>
        </w:rPr>
        <w:t> </w:t>
      </w:r>
      <w:r>
        <w:rPr>
          <w:w w:val="105"/>
        </w:rPr>
        <w:t>interaction</w:t>
      </w:r>
      <w:r>
        <w:rPr>
          <w:spacing w:val="14"/>
          <w:w w:val="105"/>
        </w:rPr>
        <w:t> </w:t>
      </w:r>
      <w:r>
        <w:rPr>
          <w:w w:val="105"/>
        </w:rPr>
        <w:t>took</w:t>
      </w:r>
      <w:r>
        <w:rPr>
          <w:spacing w:val="20"/>
          <w:w w:val="105"/>
        </w:rPr>
        <w:t> </w:t>
      </w:r>
      <w:r>
        <w:rPr>
          <w:w w:val="105"/>
        </w:rPr>
        <w:t>place</w:t>
      </w:r>
      <w:r>
        <w:rPr>
          <w:spacing w:val="13"/>
          <w:w w:val="105"/>
        </w:rPr>
        <w:t> </w:t>
      </w:r>
      <w:r>
        <w:rPr>
          <w:w w:val="105"/>
        </w:rPr>
        <w:t>or</w:t>
      </w:r>
      <w:r>
        <w:rPr>
          <w:spacing w:val="16"/>
          <w:w w:val="105"/>
        </w:rPr>
        <w:t> </w:t>
      </w:r>
      <w:r>
        <w:rPr>
          <w:w w:val="105"/>
        </w:rPr>
        <w:t>not.</w:t>
      </w:r>
      <w:r>
        <w:rPr>
          <w:spacing w:val="15"/>
          <w:w w:val="105"/>
        </w:rPr>
        <w:t> </w:t>
      </w:r>
      <w:r>
        <w:rPr>
          <w:w w:val="105"/>
        </w:rPr>
        <w:t>It</w:t>
      </w:r>
      <w:r>
        <w:rPr>
          <w:spacing w:val="16"/>
          <w:w w:val="105"/>
        </w:rPr>
        <w:t> </w:t>
      </w:r>
      <w:r>
        <w:rPr>
          <w:w w:val="105"/>
        </w:rPr>
        <w:t>is</w:t>
      </w:r>
      <w:r>
        <w:rPr>
          <w:spacing w:val="11"/>
          <w:w w:val="105"/>
        </w:rPr>
        <w:t> </w:t>
      </w:r>
      <w:r>
        <w:rPr>
          <w:w w:val="105"/>
        </w:rPr>
        <w:t>stated</w:t>
      </w:r>
      <w:r>
        <w:rPr>
          <w:spacing w:val="7"/>
          <w:w w:val="105"/>
        </w:rPr>
        <w:t> </w:t>
      </w:r>
      <w:r>
        <w:rPr>
          <w:w w:val="105"/>
        </w:rPr>
        <w:t>that</w:t>
      </w:r>
      <w:r>
        <w:rPr>
          <w:spacing w:val="16"/>
          <w:w w:val="105"/>
        </w:rPr>
        <w:t> </w:t>
      </w:r>
      <w:r>
        <w:rPr>
          <w:w w:val="105"/>
        </w:rPr>
        <w:t>when</w:t>
      </w:r>
      <w:r>
        <w:rPr>
          <w:spacing w:val="7"/>
          <w:w w:val="105"/>
        </w:rPr>
        <w:t> </w:t>
      </w:r>
      <w:r>
        <w:rPr>
          <w:w w:val="105"/>
        </w:rPr>
        <w:t>a</w:t>
      </w:r>
      <w:r>
        <w:rPr>
          <w:spacing w:val="19"/>
          <w:w w:val="105"/>
        </w:rPr>
        <w:t> </w:t>
      </w:r>
      <w:r>
        <w:rPr>
          <w:w w:val="105"/>
        </w:rPr>
        <w:t>guest</w:t>
      </w:r>
      <w:r>
        <w:rPr>
          <w:spacing w:val="15"/>
          <w:w w:val="105"/>
        </w:rPr>
        <w:t> </w:t>
      </w:r>
      <w:r>
        <w:rPr>
          <w:w w:val="105"/>
        </w:rPr>
        <w:t>molecule</w:t>
      </w:r>
      <w:r>
        <w:rPr>
          <w:spacing w:val="13"/>
          <w:w w:val="105"/>
        </w:rPr>
        <w:t> </w:t>
      </w:r>
      <w:r>
        <w:rPr>
          <w:w w:val="105"/>
        </w:rPr>
        <w:t>is</w:t>
      </w:r>
    </w:p>
    <w:p>
      <w:pPr>
        <w:spacing w:after="0" w:line="499" w:lineRule="auto"/>
        <w:jc w:val="both"/>
        <w:sectPr>
          <w:pgSz w:w="12240" w:h="15840"/>
          <w:pgMar w:header="0" w:footer="1012" w:top="1360" w:bottom="1200" w:left="480" w:right="600"/>
        </w:sectPr>
      </w:pPr>
    </w:p>
    <w:p>
      <w:pPr>
        <w:pStyle w:val="BodyText"/>
        <w:spacing w:line="504" w:lineRule="auto" w:before="82"/>
        <w:ind w:left="1392" w:right="850"/>
        <w:jc w:val="both"/>
      </w:pPr>
      <w:r>
        <w:rPr>
          <w:w w:val="105"/>
        </w:rPr>
        <w:t>incorporated in CD cavity, its melting, boiling or sublimation points are usually shifted to</w:t>
      </w:r>
      <w:r>
        <w:rPr>
          <w:spacing w:val="1"/>
          <w:w w:val="105"/>
        </w:rPr>
        <w:t> </w:t>
      </w:r>
      <w:r>
        <w:rPr>
          <w:w w:val="105"/>
        </w:rPr>
        <w:t>different</w:t>
      </w:r>
      <w:r>
        <w:rPr>
          <w:spacing w:val="-9"/>
          <w:w w:val="105"/>
        </w:rPr>
        <w:t> </w:t>
      </w:r>
      <w:r>
        <w:rPr>
          <w:w w:val="105"/>
        </w:rPr>
        <w:t>temperature</w:t>
      </w:r>
      <w:r>
        <w:rPr>
          <w:spacing w:val="-4"/>
          <w:w w:val="105"/>
        </w:rPr>
        <w:t> </w:t>
      </w:r>
      <w:r>
        <w:rPr>
          <w:w w:val="105"/>
        </w:rPr>
        <w:t>or disappear</w:t>
      </w:r>
      <w:r>
        <w:rPr>
          <w:spacing w:val="6"/>
          <w:w w:val="105"/>
        </w:rPr>
        <w:t> </w:t>
      </w:r>
      <w:r>
        <w:rPr>
          <w:w w:val="105"/>
        </w:rPr>
        <w:t>from</w:t>
      </w:r>
      <w:r>
        <w:rPr>
          <w:spacing w:val="-4"/>
          <w:w w:val="105"/>
        </w:rPr>
        <w:t> </w:t>
      </w:r>
      <w:r>
        <w:rPr>
          <w:w w:val="105"/>
        </w:rPr>
        <w:t>the</w:t>
      </w:r>
      <w:r>
        <w:rPr>
          <w:spacing w:val="-5"/>
          <w:w w:val="105"/>
        </w:rPr>
        <w:t> </w:t>
      </w:r>
      <w:r>
        <w:rPr>
          <w:w w:val="105"/>
        </w:rPr>
        <w:t>range</w:t>
      </w:r>
      <w:r>
        <w:rPr>
          <w:spacing w:val="-9"/>
          <w:w w:val="105"/>
        </w:rPr>
        <w:t> </w:t>
      </w:r>
      <w:r>
        <w:rPr>
          <w:w w:val="105"/>
        </w:rPr>
        <w:t>(Polla</w:t>
      </w:r>
      <w:r>
        <w:rPr>
          <w:spacing w:val="-4"/>
          <w:w w:val="105"/>
        </w:rPr>
        <w:t> </w:t>
      </w:r>
      <w:r>
        <w:rPr>
          <w:i/>
          <w:w w:val="105"/>
        </w:rPr>
        <w:t>et</w:t>
      </w:r>
      <w:r>
        <w:rPr>
          <w:i/>
          <w:spacing w:val="-8"/>
          <w:w w:val="105"/>
        </w:rPr>
        <w:t> </w:t>
      </w:r>
      <w:r>
        <w:rPr>
          <w:i/>
          <w:w w:val="105"/>
        </w:rPr>
        <w:t>al</w:t>
      </w:r>
      <w:r>
        <w:rPr>
          <w:w w:val="105"/>
        </w:rPr>
        <w:t>.,</w:t>
      </w:r>
      <w:r>
        <w:rPr>
          <w:spacing w:val="-8"/>
          <w:w w:val="105"/>
        </w:rPr>
        <w:t> </w:t>
      </w:r>
      <w:r>
        <w:rPr>
          <w:w w:val="105"/>
        </w:rPr>
        <w:t>2005; Vivek</w:t>
      </w:r>
      <w:r>
        <w:rPr>
          <w:spacing w:val="4"/>
          <w:w w:val="105"/>
        </w:rPr>
        <w:t> </w:t>
      </w:r>
      <w:r>
        <w:rPr>
          <w:i/>
          <w:w w:val="105"/>
        </w:rPr>
        <w:t>et</w:t>
      </w:r>
      <w:r>
        <w:rPr>
          <w:i/>
          <w:spacing w:val="-9"/>
          <w:w w:val="105"/>
        </w:rPr>
        <w:t> </w:t>
      </w:r>
      <w:r>
        <w:rPr>
          <w:i/>
          <w:w w:val="105"/>
        </w:rPr>
        <w:t>al</w:t>
      </w:r>
      <w:r>
        <w:rPr>
          <w:w w:val="105"/>
        </w:rPr>
        <w:t>.,</w:t>
      </w:r>
      <w:r>
        <w:rPr>
          <w:spacing w:val="-8"/>
          <w:w w:val="105"/>
        </w:rPr>
        <w:t> </w:t>
      </w:r>
      <w:r>
        <w:rPr>
          <w:w w:val="105"/>
        </w:rPr>
        <w:t>2007).</w:t>
      </w:r>
    </w:p>
    <w:p>
      <w:pPr>
        <w:pStyle w:val="BodyText"/>
        <w:spacing w:before="6"/>
        <w:rPr>
          <w:sz w:val="20"/>
        </w:rPr>
      </w:pPr>
    </w:p>
    <w:p>
      <w:pPr>
        <w:pStyle w:val="BodyText"/>
        <w:spacing w:line="501" w:lineRule="auto"/>
        <w:ind w:left="1392" w:right="824" w:firstLine="360"/>
        <w:jc w:val="both"/>
      </w:pPr>
      <w:r>
        <w:rPr>
          <w:w w:val="105"/>
        </w:rPr>
        <w:t>The DSC thermogram of pure artemether exhibits a sharp endothermic peak at 89.6 </w:t>
      </w:r>
      <w:r>
        <w:rPr>
          <w:w w:val="105"/>
          <w:vertAlign w:val="superscript"/>
        </w:rPr>
        <w:t>o</w:t>
      </w:r>
      <w:r>
        <w:rPr>
          <w:w w:val="105"/>
          <w:vertAlign w:val="baseline"/>
        </w:rPr>
        <w:t>C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corresponding to its melting point and an exothermic peak at 180 </w:t>
      </w:r>
      <w:r>
        <w:rPr>
          <w:w w:val="105"/>
          <w:vertAlign w:val="superscript"/>
        </w:rPr>
        <w:t>o</w:t>
      </w:r>
      <w:r>
        <w:rPr>
          <w:w w:val="105"/>
          <w:vertAlign w:val="baseline"/>
        </w:rPr>
        <w:t>C corresponding to its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decomposition temperature, which is consistent with the findings of Yang </w:t>
      </w:r>
      <w:r>
        <w:rPr>
          <w:i/>
          <w:w w:val="105"/>
          <w:vertAlign w:val="baseline"/>
        </w:rPr>
        <w:t>et al</w:t>
      </w:r>
      <w:r>
        <w:rPr>
          <w:w w:val="105"/>
          <w:vertAlign w:val="baseline"/>
        </w:rPr>
        <w:t>. (2009). 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2-hydroxypropyl-β-cyclodextrin exhibited a typical broad endothermic peak between 50 -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100 °C, which attained maximum at 87.2  </w:t>
      </w:r>
      <w:r>
        <w:rPr>
          <w:w w:val="105"/>
          <w:vertAlign w:val="superscript"/>
        </w:rPr>
        <w:t>o</w:t>
      </w:r>
      <w:r>
        <w:rPr>
          <w:w w:val="105"/>
          <w:vertAlign w:val="baseline"/>
        </w:rPr>
        <w:t>C assigned to its dehydration (Liu and Zhu,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2006).</w:t>
      </w:r>
    </w:p>
    <w:p>
      <w:pPr>
        <w:pStyle w:val="BodyText"/>
        <w:spacing w:line="501" w:lineRule="auto" w:before="231"/>
        <w:ind w:left="1392" w:right="835" w:firstLine="360"/>
        <w:jc w:val="both"/>
      </w:pPr>
      <w:r>
        <w:rPr>
          <w:w w:val="105"/>
        </w:rPr>
        <w:t>The DSC thermograms of the inclusion complexes exibited marked decrease in intensity</w:t>
      </w:r>
      <w:r>
        <w:rPr>
          <w:spacing w:val="-58"/>
          <w:w w:val="105"/>
        </w:rPr>
        <w:t> </w:t>
      </w:r>
      <w:r>
        <w:rPr>
          <w:w w:val="105"/>
        </w:rPr>
        <w:t>and even complete disappearance of the artemether endothermic and exothermic peaks.</w:t>
      </w:r>
      <w:r>
        <w:rPr>
          <w:spacing w:val="1"/>
          <w:w w:val="105"/>
        </w:rPr>
        <w:t> </w:t>
      </w:r>
      <w:r>
        <w:rPr>
          <w:w w:val="105"/>
        </w:rPr>
        <w:t>Changes in the exothermic peak (corresponding to its decomposition temperature), ranging</w:t>
      </w:r>
      <w:r>
        <w:rPr>
          <w:spacing w:val="1"/>
          <w:w w:val="105"/>
        </w:rPr>
        <w:t> </w:t>
      </w:r>
      <w:r>
        <w:rPr>
          <w:w w:val="105"/>
        </w:rPr>
        <w:t>from a marked reduction in intensity, to a complete disappearance, suggest that the 2-HP-β-</w:t>
      </w:r>
      <w:r>
        <w:rPr>
          <w:spacing w:val="1"/>
          <w:w w:val="105"/>
        </w:rPr>
        <w:t> </w:t>
      </w:r>
      <w:r>
        <w:rPr>
          <w:w w:val="105"/>
        </w:rPr>
        <w:t>CD-artemether complexes are more thermally stable than the artemether alone, which is</w:t>
      </w:r>
      <w:r>
        <w:rPr>
          <w:spacing w:val="1"/>
          <w:w w:val="105"/>
        </w:rPr>
        <w:t> </w:t>
      </w:r>
      <w:r>
        <w:rPr>
          <w:w w:val="105"/>
        </w:rPr>
        <w:t>consistent with the findings of Chadha </w:t>
      </w:r>
      <w:r>
        <w:rPr>
          <w:i/>
          <w:w w:val="105"/>
        </w:rPr>
        <w:t>et al. </w:t>
      </w:r>
      <w:r>
        <w:rPr>
          <w:w w:val="105"/>
        </w:rPr>
        <w:t>(2010) who reported that the decomposition of</w:t>
      </w:r>
      <w:r>
        <w:rPr>
          <w:spacing w:val="1"/>
          <w:w w:val="105"/>
        </w:rPr>
        <w:t> </w:t>
      </w:r>
      <w:r>
        <w:rPr>
          <w:w w:val="105"/>
        </w:rPr>
        <w:t>artemether was shifted to a higher temperature and was greatly reduced after formation of</w:t>
      </w:r>
      <w:r>
        <w:rPr>
          <w:spacing w:val="1"/>
          <w:w w:val="105"/>
        </w:rPr>
        <w:t> </w:t>
      </w:r>
      <w:r>
        <w:rPr>
          <w:w w:val="105"/>
        </w:rPr>
        <w:t>inclusion complex with β-CD and methyl-β-CD. Yang </w:t>
      </w:r>
      <w:r>
        <w:rPr>
          <w:i/>
          <w:w w:val="105"/>
        </w:rPr>
        <w:t>et al. </w:t>
      </w:r>
      <w:r>
        <w:rPr>
          <w:w w:val="105"/>
        </w:rPr>
        <w:t>(2009) also reported that the</w:t>
      </w:r>
      <w:r>
        <w:rPr>
          <w:spacing w:val="1"/>
          <w:w w:val="105"/>
        </w:rPr>
        <w:t> </w:t>
      </w:r>
      <w:r>
        <w:rPr>
          <w:w w:val="105"/>
        </w:rPr>
        <w:t>artemether</w:t>
      </w:r>
      <w:r>
        <w:rPr>
          <w:spacing w:val="1"/>
          <w:w w:val="105"/>
        </w:rPr>
        <w:t> </w:t>
      </w:r>
      <w:r>
        <w:rPr>
          <w:w w:val="105"/>
        </w:rPr>
        <w:t>exothermic</w:t>
      </w:r>
      <w:r>
        <w:rPr>
          <w:spacing w:val="1"/>
          <w:w w:val="105"/>
        </w:rPr>
        <w:t> </w:t>
      </w:r>
      <w:r>
        <w:rPr>
          <w:w w:val="105"/>
        </w:rPr>
        <w:t>peak</w:t>
      </w:r>
      <w:r>
        <w:rPr>
          <w:spacing w:val="1"/>
          <w:w w:val="105"/>
        </w:rPr>
        <w:t> </w:t>
      </w:r>
      <w:r>
        <w:rPr>
          <w:w w:val="105"/>
        </w:rPr>
        <w:t>at</w:t>
      </w:r>
      <w:r>
        <w:rPr>
          <w:spacing w:val="1"/>
          <w:w w:val="105"/>
        </w:rPr>
        <w:t> </w:t>
      </w:r>
      <w:r>
        <w:rPr>
          <w:w w:val="105"/>
        </w:rPr>
        <w:t>180</w:t>
      </w:r>
      <w:r>
        <w:rPr>
          <w:spacing w:val="1"/>
          <w:w w:val="105"/>
        </w:rPr>
        <w:t> </w:t>
      </w:r>
      <w:r>
        <w:rPr>
          <w:w w:val="105"/>
          <w:vertAlign w:val="superscript"/>
        </w:rPr>
        <w:t>o</w:t>
      </w:r>
      <w:r>
        <w:rPr>
          <w:w w:val="105"/>
          <w:vertAlign w:val="baseline"/>
        </w:rPr>
        <w:t>C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corresponding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to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decomposition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temperature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disappeared and appeared at 365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superscript"/>
        </w:rPr>
        <w:t>o</w:t>
      </w:r>
      <w:r>
        <w:rPr>
          <w:w w:val="105"/>
          <w:vertAlign w:val="baseline"/>
        </w:rPr>
        <w:t>C after inclusion complex formation with HP-β-CD.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Inclusion of drugs into cyclodextrin, temporarily locked or caged the drug within the host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cavity, giving rise to beneficial modifications like solubility enhancement, stabilization of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labile guest against oxidation, visible or UV light, heat and so forth (Schmid, 1989). The</w:t>
      </w:r>
      <w:r>
        <w:rPr>
          <w:spacing w:val="1"/>
          <w:w w:val="105"/>
          <w:vertAlign w:val="baseline"/>
        </w:rPr>
        <w:t> </w:t>
      </w:r>
      <w:r>
        <w:rPr>
          <w:vertAlign w:val="baseline"/>
        </w:rPr>
        <w:t>results</w:t>
      </w:r>
      <w:r>
        <w:rPr>
          <w:spacing w:val="1"/>
          <w:vertAlign w:val="baseline"/>
        </w:rPr>
        <w:t> </w:t>
      </w:r>
      <w:r>
        <w:rPr>
          <w:vertAlign w:val="baseline"/>
        </w:rPr>
        <w:t>obtained</w:t>
      </w:r>
      <w:r>
        <w:rPr>
          <w:spacing w:val="1"/>
          <w:vertAlign w:val="baseline"/>
        </w:rPr>
        <w:t> </w:t>
      </w:r>
      <w:r>
        <w:rPr>
          <w:vertAlign w:val="baseline"/>
        </w:rPr>
        <w:t>from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DSC</w:t>
      </w:r>
      <w:r>
        <w:rPr>
          <w:spacing w:val="1"/>
          <w:vertAlign w:val="baseline"/>
        </w:rPr>
        <w:t> </w:t>
      </w:r>
      <w:r>
        <w:rPr>
          <w:vertAlign w:val="baseline"/>
        </w:rPr>
        <w:t>thermograms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artemether:2 -HP-β-CD</w:t>
      </w:r>
      <w:r>
        <w:rPr>
          <w:spacing w:val="57"/>
          <w:vertAlign w:val="baseline"/>
        </w:rPr>
        <w:t> </w:t>
      </w:r>
      <w:r>
        <w:rPr>
          <w:vertAlign w:val="baseline"/>
        </w:rPr>
        <w:t>complexes,</w:t>
      </w:r>
      <w:r>
        <w:rPr>
          <w:spacing w:val="58"/>
          <w:vertAlign w:val="baseline"/>
        </w:rPr>
        <w:t> </w:t>
      </w:r>
      <w:r>
        <w:rPr>
          <w:vertAlign w:val="baseline"/>
        </w:rPr>
        <w:t>are</w:t>
      </w:r>
      <w:r>
        <w:rPr>
          <w:spacing w:val="1"/>
          <w:vertAlign w:val="baseline"/>
        </w:rPr>
        <w:t> </w:t>
      </w:r>
      <w:r>
        <w:rPr>
          <w:w w:val="105"/>
          <w:vertAlign w:val="baseline"/>
        </w:rPr>
        <w:t>therefore</w:t>
      </w:r>
      <w:r>
        <w:rPr>
          <w:spacing w:val="4"/>
          <w:w w:val="105"/>
          <w:vertAlign w:val="baseline"/>
        </w:rPr>
        <w:t> </w:t>
      </w:r>
      <w:r>
        <w:rPr>
          <w:w w:val="105"/>
          <w:vertAlign w:val="baseline"/>
        </w:rPr>
        <w:t>clear</w:t>
      </w:r>
      <w:r>
        <w:rPr>
          <w:spacing w:val="2"/>
          <w:w w:val="105"/>
          <w:vertAlign w:val="baseline"/>
        </w:rPr>
        <w:t> </w:t>
      </w:r>
      <w:r>
        <w:rPr>
          <w:w w:val="105"/>
          <w:vertAlign w:val="baseline"/>
        </w:rPr>
        <w:t>evidence</w:t>
      </w:r>
      <w:r>
        <w:rPr>
          <w:spacing w:val="57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55"/>
          <w:w w:val="105"/>
          <w:vertAlign w:val="baseline"/>
        </w:rPr>
        <w:t> </w:t>
      </w:r>
      <w:r>
        <w:rPr>
          <w:w w:val="105"/>
          <w:vertAlign w:val="baseline"/>
        </w:rPr>
        <w:t>inclusion</w:t>
      </w:r>
      <w:r>
        <w:rPr>
          <w:spacing w:val="6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55"/>
          <w:w w:val="105"/>
          <w:vertAlign w:val="baseline"/>
        </w:rPr>
        <w:t> </w:t>
      </w:r>
      <w:r>
        <w:rPr>
          <w:w w:val="105"/>
          <w:vertAlign w:val="baseline"/>
        </w:rPr>
        <w:t>artemether</w:t>
      </w:r>
      <w:r>
        <w:rPr>
          <w:spacing w:val="2"/>
          <w:w w:val="105"/>
          <w:vertAlign w:val="baseline"/>
        </w:rPr>
        <w:t> </w:t>
      </w:r>
      <w:r>
        <w:rPr>
          <w:w w:val="105"/>
          <w:vertAlign w:val="baseline"/>
        </w:rPr>
        <w:t>into</w:t>
      </w:r>
      <w:r>
        <w:rPr>
          <w:spacing w:val="58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57"/>
          <w:w w:val="105"/>
          <w:vertAlign w:val="baseline"/>
        </w:rPr>
        <w:t> </w:t>
      </w:r>
      <w:r>
        <w:rPr>
          <w:w w:val="105"/>
          <w:vertAlign w:val="baseline"/>
        </w:rPr>
        <w:t>2-HP-β-CD</w:t>
      </w:r>
      <w:r>
        <w:rPr>
          <w:spacing w:val="4"/>
          <w:w w:val="105"/>
          <w:vertAlign w:val="baseline"/>
        </w:rPr>
        <w:t> </w:t>
      </w:r>
      <w:r>
        <w:rPr>
          <w:w w:val="105"/>
          <w:vertAlign w:val="baseline"/>
        </w:rPr>
        <w:t>cavity</w:t>
      </w:r>
      <w:r>
        <w:rPr>
          <w:spacing w:val="6"/>
          <w:w w:val="105"/>
          <w:vertAlign w:val="baseline"/>
        </w:rPr>
        <w:t> </w:t>
      </w:r>
      <w:r>
        <w:rPr>
          <w:w w:val="105"/>
          <w:vertAlign w:val="baseline"/>
        </w:rPr>
        <w:t>with</w:t>
      </w:r>
      <w:r>
        <w:rPr>
          <w:spacing w:val="58"/>
          <w:w w:val="105"/>
          <w:vertAlign w:val="baseline"/>
        </w:rPr>
        <w:t> </w:t>
      </w:r>
      <w:r>
        <w:rPr>
          <w:w w:val="105"/>
          <w:vertAlign w:val="baseline"/>
        </w:rPr>
        <w:t>a</w:t>
      </w:r>
    </w:p>
    <w:p>
      <w:pPr>
        <w:spacing w:after="0" w:line="501" w:lineRule="auto"/>
        <w:jc w:val="both"/>
        <w:sectPr>
          <w:pgSz w:w="12240" w:h="15840"/>
          <w:pgMar w:header="0" w:footer="1012" w:top="1360" w:bottom="1200" w:left="480" w:right="600"/>
        </w:sectPr>
      </w:pPr>
    </w:p>
    <w:p>
      <w:pPr>
        <w:pStyle w:val="BodyText"/>
        <w:spacing w:line="501" w:lineRule="auto" w:before="82"/>
        <w:ind w:left="1392" w:right="846"/>
        <w:jc w:val="both"/>
      </w:pPr>
      <w:r>
        <w:rPr>
          <w:w w:val="105"/>
        </w:rPr>
        <w:t>consequent</w:t>
      </w:r>
      <w:r>
        <w:rPr>
          <w:spacing w:val="-8"/>
          <w:w w:val="105"/>
        </w:rPr>
        <w:t> </w:t>
      </w:r>
      <w:r>
        <w:rPr>
          <w:w w:val="105"/>
        </w:rPr>
        <w:t>enhancement</w:t>
      </w:r>
      <w:r>
        <w:rPr>
          <w:spacing w:val="-7"/>
          <w:w w:val="105"/>
        </w:rPr>
        <w:t> </w:t>
      </w:r>
      <w:r>
        <w:rPr>
          <w:w w:val="105"/>
        </w:rPr>
        <w:t>in</w:t>
      </w:r>
      <w:r>
        <w:rPr>
          <w:spacing w:val="-9"/>
          <w:w w:val="105"/>
        </w:rPr>
        <w:t> </w:t>
      </w:r>
      <w:r>
        <w:rPr>
          <w:w w:val="105"/>
        </w:rPr>
        <w:t>stability</w:t>
      </w:r>
      <w:r>
        <w:rPr>
          <w:spacing w:val="-9"/>
          <w:w w:val="105"/>
        </w:rPr>
        <w:t> </w:t>
      </w:r>
      <w:r>
        <w:rPr>
          <w:w w:val="105"/>
        </w:rPr>
        <w:t>of</w:t>
      </w:r>
      <w:r>
        <w:rPr>
          <w:spacing w:val="-12"/>
          <w:w w:val="105"/>
        </w:rPr>
        <w:t> </w:t>
      </w:r>
      <w:r>
        <w:rPr>
          <w:w w:val="105"/>
        </w:rPr>
        <w:t>the</w:t>
      </w:r>
      <w:r>
        <w:rPr>
          <w:spacing w:val="-9"/>
          <w:w w:val="105"/>
        </w:rPr>
        <w:t> </w:t>
      </w:r>
      <w:r>
        <w:rPr>
          <w:w w:val="105"/>
        </w:rPr>
        <w:t>artemether molecule</w:t>
      </w:r>
      <w:r>
        <w:rPr>
          <w:spacing w:val="-10"/>
          <w:w w:val="105"/>
        </w:rPr>
        <w:t> </w:t>
      </w:r>
      <w:r>
        <w:rPr>
          <w:w w:val="105"/>
        </w:rPr>
        <w:t>against</w:t>
      </w:r>
      <w:r>
        <w:rPr>
          <w:spacing w:val="-7"/>
          <w:w w:val="105"/>
        </w:rPr>
        <w:t> </w:t>
      </w:r>
      <w:r>
        <w:rPr>
          <w:w w:val="105"/>
        </w:rPr>
        <w:t>thermal</w:t>
      </w:r>
      <w:r>
        <w:rPr>
          <w:spacing w:val="-7"/>
          <w:w w:val="105"/>
        </w:rPr>
        <w:t> </w:t>
      </w:r>
      <w:r>
        <w:rPr>
          <w:w w:val="105"/>
        </w:rPr>
        <w:t>degradation.</w:t>
      </w:r>
      <w:r>
        <w:rPr>
          <w:spacing w:val="-58"/>
          <w:w w:val="105"/>
        </w:rPr>
        <w:t> </w:t>
      </w:r>
      <w:r>
        <w:rPr>
          <w:w w:val="105"/>
        </w:rPr>
        <w:t>The results of short term and accelerated stability testing presented in tables 4.6 and 4.7</w:t>
      </w:r>
      <w:r>
        <w:rPr>
          <w:spacing w:val="1"/>
          <w:w w:val="105"/>
        </w:rPr>
        <w:t> </w:t>
      </w:r>
      <w:r>
        <w:rPr>
          <w:w w:val="105"/>
        </w:rPr>
        <w:t>further confirmed the stability of these formulations, evident by the insignificant changes in</w:t>
      </w:r>
      <w:r>
        <w:rPr>
          <w:spacing w:val="1"/>
          <w:w w:val="105"/>
        </w:rPr>
        <w:t> </w:t>
      </w:r>
      <w:r>
        <w:rPr>
          <w:w w:val="105"/>
        </w:rPr>
        <w:t>their</w:t>
      </w:r>
      <w:r>
        <w:rPr>
          <w:spacing w:val="3"/>
          <w:w w:val="105"/>
        </w:rPr>
        <w:t> </w:t>
      </w:r>
      <w:r>
        <w:rPr>
          <w:w w:val="105"/>
        </w:rPr>
        <w:t>drug</w:t>
      </w:r>
      <w:r>
        <w:rPr>
          <w:spacing w:val="7"/>
          <w:w w:val="105"/>
        </w:rPr>
        <w:t> </w:t>
      </w:r>
      <w:r>
        <w:rPr>
          <w:w w:val="105"/>
        </w:rPr>
        <w:t>contents.</w:t>
      </w:r>
    </w:p>
    <w:p>
      <w:pPr>
        <w:pStyle w:val="Heading2"/>
        <w:numPr>
          <w:ilvl w:val="2"/>
          <w:numId w:val="35"/>
        </w:numPr>
        <w:tabs>
          <w:tab w:pos="2833" w:val="left" w:leader="none"/>
          <w:tab w:pos="2834" w:val="left" w:leader="none"/>
        </w:tabs>
        <w:spacing w:line="240" w:lineRule="auto" w:before="8" w:after="0"/>
        <w:ind w:left="2834" w:right="0" w:hanging="1081"/>
        <w:jc w:val="left"/>
      </w:pPr>
      <w:bookmarkStart w:name="_TOC_250007" w:id="68"/>
      <w:r>
        <w:rPr>
          <w:w w:val="105"/>
        </w:rPr>
        <w:t>UV</w:t>
      </w:r>
      <w:r>
        <w:rPr>
          <w:spacing w:val="-12"/>
          <w:w w:val="105"/>
        </w:rPr>
        <w:t> </w:t>
      </w:r>
      <w:bookmarkEnd w:id="68"/>
      <w:r>
        <w:rPr>
          <w:w w:val="105"/>
        </w:rPr>
        <w:t>interference</w:t>
      </w:r>
    </w:p>
    <w:p>
      <w:pPr>
        <w:pStyle w:val="BodyText"/>
        <w:spacing w:before="9"/>
        <w:rPr>
          <w:b/>
          <w:sz w:val="20"/>
        </w:rPr>
      </w:pPr>
    </w:p>
    <w:p>
      <w:pPr>
        <w:pStyle w:val="BodyText"/>
        <w:spacing w:line="504" w:lineRule="auto"/>
        <w:ind w:left="1392" w:right="841" w:firstLine="360"/>
        <w:jc w:val="both"/>
      </w:pPr>
      <w:r>
        <w:rPr>
          <w:w w:val="105"/>
        </w:rPr>
        <w:t>Scanning</w:t>
      </w:r>
      <w:r>
        <w:rPr>
          <w:spacing w:val="-6"/>
          <w:w w:val="105"/>
        </w:rPr>
        <w:t> </w:t>
      </w:r>
      <w:r>
        <w:rPr>
          <w:w w:val="105"/>
        </w:rPr>
        <w:t>results</w:t>
      </w:r>
      <w:r>
        <w:rPr>
          <w:spacing w:val="-8"/>
          <w:w w:val="105"/>
        </w:rPr>
        <w:t> </w:t>
      </w:r>
      <w:r>
        <w:rPr>
          <w:w w:val="105"/>
        </w:rPr>
        <w:t>indicated</w:t>
      </w:r>
      <w:r>
        <w:rPr>
          <w:spacing w:val="-6"/>
          <w:w w:val="105"/>
        </w:rPr>
        <w:t> </w:t>
      </w:r>
      <w:r>
        <w:rPr>
          <w:w w:val="105"/>
        </w:rPr>
        <w:t>that</w:t>
      </w:r>
      <w:r>
        <w:rPr>
          <w:spacing w:val="-4"/>
          <w:w w:val="105"/>
        </w:rPr>
        <w:t> </w:t>
      </w:r>
      <w:r>
        <w:rPr>
          <w:w w:val="105"/>
        </w:rPr>
        <w:t>there was</w:t>
      </w:r>
      <w:r>
        <w:rPr>
          <w:spacing w:val="-1"/>
          <w:w w:val="105"/>
        </w:rPr>
        <w:t> </w:t>
      </w:r>
      <w:r>
        <w:rPr>
          <w:w w:val="105"/>
        </w:rPr>
        <w:t>no</w:t>
      </w:r>
      <w:r>
        <w:rPr>
          <w:spacing w:val="-6"/>
          <w:w w:val="105"/>
        </w:rPr>
        <w:t> </w:t>
      </w:r>
      <w:r>
        <w:rPr>
          <w:w w:val="105"/>
        </w:rPr>
        <w:t>interference or</w:t>
      </w:r>
      <w:r>
        <w:rPr>
          <w:spacing w:val="4"/>
          <w:w w:val="105"/>
        </w:rPr>
        <w:t> </w:t>
      </w:r>
      <w:r>
        <w:rPr>
          <w:w w:val="105"/>
        </w:rPr>
        <w:t>shifting of</w:t>
      </w:r>
      <w:r>
        <w:rPr>
          <w:spacing w:val="-8"/>
          <w:w w:val="105"/>
        </w:rPr>
        <w:t> </w:t>
      </w:r>
      <w:r>
        <w:rPr>
          <w:w w:val="105"/>
        </w:rPr>
        <w:t>λ</w:t>
      </w:r>
      <w:r>
        <w:rPr>
          <w:w w:val="105"/>
          <w:vertAlign w:val="subscript"/>
        </w:rPr>
        <w:t>max</w:t>
      </w:r>
      <w:r>
        <w:rPr>
          <w:spacing w:val="-2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-9"/>
          <w:w w:val="105"/>
          <w:vertAlign w:val="baseline"/>
        </w:rPr>
        <w:t> </w:t>
      </w:r>
      <w:r>
        <w:rPr>
          <w:w w:val="105"/>
          <w:vertAlign w:val="baseline"/>
        </w:rPr>
        <w:t>artemether</w:t>
      </w:r>
      <w:r>
        <w:rPr>
          <w:spacing w:val="-58"/>
          <w:w w:val="105"/>
          <w:vertAlign w:val="baseline"/>
        </w:rPr>
        <w:t> </w:t>
      </w:r>
      <w:r>
        <w:rPr>
          <w:w w:val="105"/>
          <w:vertAlign w:val="baseline"/>
        </w:rPr>
        <w:t>after complexation with 2-HP-β-CD. This showed that the artemether molecule did not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degraded</w:t>
      </w:r>
      <w:r>
        <w:rPr>
          <w:spacing w:val="-1"/>
          <w:w w:val="105"/>
          <w:vertAlign w:val="baseline"/>
        </w:rPr>
        <w:t> </w:t>
      </w:r>
      <w:r>
        <w:rPr>
          <w:w w:val="105"/>
          <w:vertAlign w:val="baseline"/>
        </w:rPr>
        <w:t>or</w:t>
      </w:r>
      <w:r>
        <w:rPr>
          <w:spacing w:val="3"/>
          <w:w w:val="105"/>
          <w:vertAlign w:val="baseline"/>
        </w:rPr>
        <w:t> </w:t>
      </w:r>
      <w:r>
        <w:rPr>
          <w:w w:val="105"/>
          <w:vertAlign w:val="baseline"/>
        </w:rPr>
        <w:t>change</w:t>
      </w:r>
      <w:r>
        <w:rPr>
          <w:spacing w:val="-2"/>
          <w:w w:val="105"/>
          <w:vertAlign w:val="baseline"/>
        </w:rPr>
        <w:t> </w:t>
      </w:r>
      <w:r>
        <w:rPr>
          <w:w w:val="105"/>
          <w:vertAlign w:val="baseline"/>
        </w:rPr>
        <w:t>chemically</w:t>
      </w:r>
      <w:r>
        <w:rPr>
          <w:spacing w:val="-1"/>
          <w:w w:val="105"/>
          <w:vertAlign w:val="baseline"/>
        </w:rPr>
        <w:t> </w:t>
      </w:r>
      <w:r>
        <w:rPr>
          <w:w w:val="105"/>
          <w:vertAlign w:val="baseline"/>
        </w:rPr>
        <w:t>after</w:t>
      </w:r>
      <w:r>
        <w:rPr>
          <w:spacing w:val="3"/>
          <w:w w:val="105"/>
          <w:vertAlign w:val="baseline"/>
        </w:rPr>
        <w:t> </w:t>
      </w:r>
      <w:r>
        <w:rPr>
          <w:w w:val="105"/>
          <w:vertAlign w:val="baseline"/>
        </w:rPr>
        <w:t>complexation.</w:t>
      </w:r>
    </w:p>
    <w:p>
      <w:pPr>
        <w:pStyle w:val="BodyText"/>
        <w:spacing w:before="1"/>
        <w:rPr>
          <w:sz w:val="21"/>
        </w:rPr>
      </w:pPr>
    </w:p>
    <w:p>
      <w:pPr>
        <w:pStyle w:val="ListParagraph"/>
        <w:numPr>
          <w:ilvl w:val="1"/>
          <w:numId w:val="35"/>
        </w:numPr>
        <w:tabs>
          <w:tab w:pos="2113" w:val="left" w:leader="none"/>
          <w:tab w:pos="2114" w:val="left" w:leader="none"/>
        </w:tabs>
        <w:spacing w:line="240" w:lineRule="auto" w:before="0" w:after="0"/>
        <w:ind w:left="2113" w:right="0" w:hanging="722"/>
        <w:jc w:val="left"/>
        <w:rPr>
          <w:b/>
          <w:sz w:val="23"/>
        </w:rPr>
      </w:pPr>
      <w:r>
        <w:rPr>
          <w:b/>
          <w:i/>
          <w:w w:val="105"/>
          <w:sz w:val="23"/>
        </w:rPr>
        <w:t>IN</w:t>
      </w:r>
      <w:r>
        <w:rPr>
          <w:b/>
          <w:i/>
          <w:spacing w:val="-11"/>
          <w:w w:val="105"/>
          <w:sz w:val="23"/>
        </w:rPr>
        <w:t> </w:t>
      </w:r>
      <w:r>
        <w:rPr>
          <w:b/>
          <w:i/>
          <w:w w:val="105"/>
          <w:sz w:val="23"/>
        </w:rPr>
        <w:t>VITRO</w:t>
      </w:r>
      <w:r>
        <w:rPr>
          <w:b/>
          <w:i/>
          <w:spacing w:val="-8"/>
          <w:w w:val="105"/>
          <w:sz w:val="23"/>
        </w:rPr>
        <w:t> </w:t>
      </w:r>
      <w:r>
        <w:rPr>
          <w:b/>
          <w:w w:val="105"/>
          <w:sz w:val="23"/>
        </w:rPr>
        <w:t>DISSOLUTION</w:t>
      </w:r>
    </w:p>
    <w:p>
      <w:pPr>
        <w:pStyle w:val="BodyText"/>
        <w:spacing w:before="10"/>
        <w:rPr>
          <w:b/>
          <w:sz w:val="20"/>
        </w:rPr>
      </w:pPr>
    </w:p>
    <w:p>
      <w:pPr>
        <w:pStyle w:val="BodyText"/>
        <w:spacing w:line="501" w:lineRule="auto"/>
        <w:ind w:left="1392" w:right="833" w:firstLine="360"/>
        <w:jc w:val="both"/>
      </w:pPr>
      <w:r>
        <w:rPr>
          <w:w w:val="105"/>
        </w:rPr>
        <w:t>Dissolution of drug</w:t>
      </w:r>
      <w:r>
        <w:rPr>
          <w:spacing w:val="1"/>
          <w:w w:val="105"/>
        </w:rPr>
        <w:t> </w:t>
      </w:r>
      <w:r>
        <w:rPr>
          <w:w w:val="105"/>
        </w:rPr>
        <w:t>from oral solid dosage forms is a necessary</w:t>
      </w:r>
      <w:r>
        <w:rPr>
          <w:spacing w:val="1"/>
          <w:w w:val="105"/>
        </w:rPr>
        <w:t> </w:t>
      </w:r>
      <w:r>
        <w:rPr>
          <w:w w:val="105"/>
        </w:rPr>
        <w:t>criterion</w:t>
      </w:r>
      <w:r>
        <w:rPr>
          <w:spacing w:val="1"/>
          <w:w w:val="105"/>
        </w:rPr>
        <w:t> </w:t>
      </w:r>
      <w:r>
        <w:rPr>
          <w:w w:val="105"/>
        </w:rPr>
        <w:t>for drug</w:t>
      </w:r>
      <w:r>
        <w:rPr>
          <w:spacing w:val="1"/>
          <w:w w:val="105"/>
        </w:rPr>
        <w:t> </w:t>
      </w:r>
      <w:r>
        <w:rPr>
          <w:w w:val="105"/>
        </w:rPr>
        <w:t>bioavailability (that is, the drug must be solubilized in the aqueous environment of the</w:t>
      </w:r>
      <w:r>
        <w:rPr>
          <w:spacing w:val="1"/>
          <w:w w:val="105"/>
        </w:rPr>
        <w:t> </w:t>
      </w:r>
      <w:r>
        <w:rPr>
          <w:w w:val="105"/>
        </w:rPr>
        <w:t>gastrointestinal tract to be absorbed).</w:t>
      </w:r>
      <w:r>
        <w:rPr>
          <w:spacing w:val="1"/>
          <w:w w:val="105"/>
        </w:rPr>
        <w:t> </w:t>
      </w:r>
      <w:r>
        <w:rPr>
          <w:w w:val="105"/>
        </w:rPr>
        <w:t>For this reason, dissolution testing</w:t>
      </w:r>
      <w:r>
        <w:rPr>
          <w:spacing w:val="1"/>
          <w:w w:val="105"/>
        </w:rPr>
        <w:t> </w:t>
      </w:r>
      <w:r>
        <w:rPr>
          <w:w w:val="105"/>
        </w:rPr>
        <w:t>of drug</w:t>
      </w:r>
      <w:r>
        <w:rPr>
          <w:spacing w:val="1"/>
          <w:w w:val="105"/>
        </w:rPr>
        <w:t> </w:t>
      </w:r>
      <w:r>
        <w:rPr>
          <w:w w:val="105"/>
        </w:rPr>
        <w:t>products</w:t>
      </w:r>
      <w:r>
        <w:rPr>
          <w:spacing w:val="1"/>
          <w:w w:val="105"/>
        </w:rPr>
        <w:t> </w:t>
      </w:r>
      <w:r>
        <w:rPr>
          <w:w w:val="105"/>
        </w:rPr>
        <w:t>has</w:t>
      </w:r>
      <w:r>
        <w:rPr>
          <w:spacing w:val="1"/>
          <w:w w:val="105"/>
        </w:rPr>
        <w:t> </w:t>
      </w:r>
      <w:r>
        <w:rPr>
          <w:w w:val="105"/>
        </w:rPr>
        <w:t>emerged</w:t>
      </w:r>
      <w:r>
        <w:rPr>
          <w:spacing w:val="1"/>
          <w:w w:val="105"/>
        </w:rPr>
        <w:t> </w:t>
      </w:r>
      <w:r>
        <w:rPr>
          <w:w w:val="105"/>
        </w:rPr>
        <w:t>as</w:t>
      </w:r>
      <w:r>
        <w:rPr>
          <w:spacing w:val="1"/>
          <w:w w:val="105"/>
        </w:rPr>
        <w:t> </w:t>
      </w:r>
      <w:r>
        <w:rPr>
          <w:w w:val="105"/>
        </w:rPr>
        <w:t>one</w:t>
      </w:r>
      <w:r>
        <w:rPr>
          <w:spacing w:val="1"/>
          <w:w w:val="105"/>
        </w:rPr>
        <w:t> </w:t>
      </w:r>
      <w:r>
        <w:rPr>
          <w:w w:val="105"/>
        </w:rPr>
        <w:t>of the</w:t>
      </w:r>
      <w:r>
        <w:rPr>
          <w:spacing w:val="1"/>
          <w:w w:val="105"/>
        </w:rPr>
        <w:t> </w:t>
      </w:r>
      <w:r>
        <w:rPr>
          <w:w w:val="105"/>
        </w:rPr>
        <w:t>most</w:t>
      </w:r>
      <w:r>
        <w:rPr>
          <w:spacing w:val="1"/>
          <w:w w:val="105"/>
        </w:rPr>
        <w:t> </w:t>
      </w:r>
      <w:r>
        <w:rPr>
          <w:w w:val="105"/>
        </w:rPr>
        <w:t>important</w:t>
      </w:r>
      <w:r>
        <w:rPr>
          <w:spacing w:val="1"/>
          <w:w w:val="105"/>
        </w:rPr>
        <w:t> </w:t>
      </w:r>
      <w:r>
        <w:rPr>
          <w:w w:val="105"/>
        </w:rPr>
        <w:t>control</w:t>
      </w:r>
      <w:r>
        <w:rPr>
          <w:spacing w:val="1"/>
          <w:w w:val="105"/>
        </w:rPr>
        <w:t> </w:t>
      </w:r>
      <w:r>
        <w:rPr>
          <w:w w:val="105"/>
        </w:rPr>
        <w:t>tests.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dissolution</w:t>
      </w:r>
      <w:r>
        <w:rPr>
          <w:spacing w:val="1"/>
          <w:w w:val="105"/>
        </w:rPr>
        <w:t> </w:t>
      </w:r>
      <w:r>
        <w:rPr>
          <w:w w:val="105"/>
        </w:rPr>
        <w:t>studies</w:t>
      </w:r>
      <w:r>
        <w:rPr>
          <w:spacing w:val="1"/>
          <w:w w:val="105"/>
        </w:rPr>
        <w:t> </w:t>
      </w:r>
      <w:r>
        <w:rPr>
          <w:w w:val="105"/>
        </w:rPr>
        <w:t>of a</w:t>
      </w:r>
      <w:r>
        <w:rPr>
          <w:spacing w:val="1"/>
          <w:w w:val="105"/>
        </w:rPr>
        <w:t> </w:t>
      </w:r>
      <w:r>
        <w:rPr>
          <w:w w:val="105"/>
        </w:rPr>
        <w:t>marketed parenteral product in comparison with all the batches of the inclusion complexes</w:t>
      </w:r>
      <w:r>
        <w:rPr>
          <w:spacing w:val="1"/>
          <w:w w:val="105"/>
        </w:rPr>
        <w:t> </w:t>
      </w:r>
      <w:r>
        <w:rPr>
          <w:w w:val="105"/>
        </w:rPr>
        <w:t>was</w:t>
      </w:r>
      <w:r>
        <w:rPr>
          <w:spacing w:val="-4"/>
          <w:w w:val="105"/>
        </w:rPr>
        <w:t> </w:t>
      </w:r>
      <w:r>
        <w:rPr>
          <w:w w:val="105"/>
        </w:rPr>
        <w:t>carried</w:t>
      </w:r>
      <w:r>
        <w:rPr>
          <w:spacing w:val="-1"/>
          <w:w w:val="105"/>
        </w:rPr>
        <w:t> </w:t>
      </w:r>
      <w:r>
        <w:rPr>
          <w:w w:val="105"/>
        </w:rPr>
        <w:t>out</w:t>
      </w:r>
      <w:r>
        <w:rPr>
          <w:spacing w:val="-6"/>
          <w:w w:val="105"/>
        </w:rPr>
        <w:t> </w:t>
      </w:r>
      <w:r>
        <w:rPr>
          <w:w w:val="105"/>
        </w:rPr>
        <w:t>in</w:t>
      </w:r>
      <w:r>
        <w:rPr>
          <w:spacing w:val="-1"/>
          <w:w w:val="105"/>
        </w:rPr>
        <w:t> </w:t>
      </w:r>
      <w:r>
        <w:rPr>
          <w:w w:val="105"/>
        </w:rPr>
        <w:t>SIF pH</w:t>
      </w:r>
      <w:r>
        <w:rPr>
          <w:spacing w:val="4"/>
          <w:w w:val="105"/>
        </w:rPr>
        <w:t> </w:t>
      </w:r>
      <w:r>
        <w:rPr>
          <w:w w:val="105"/>
        </w:rPr>
        <w:t>7.4</w:t>
      </w:r>
      <w:r>
        <w:rPr>
          <w:spacing w:val="55"/>
          <w:w w:val="105"/>
        </w:rPr>
        <w:t> </w:t>
      </w:r>
      <w:r>
        <w:rPr>
          <w:w w:val="105"/>
        </w:rPr>
        <w:t>to</w:t>
      </w:r>
      <w:r>
        <w:rPr>
          <w:spacing w:val="-1"/>
          <w:w w:val="105"/>
        </w:rPr>
        <w:t> </w:t>
      </w:r>
      <w:r>
        <w:rPr>
          <w:w w:val="105"/>
        </w:rPr>
        <w:t>simulate</w:t>
      </w:r>
      <w:r>
        <w:rPr>
          <w:spacing w:val="-2"/>
          <w:w w:val="105"/>
        </w:rPr>
        <w:t> </w:t>
      </w:r>
      <w:r>
        <w:rPr>
          <w:w w:val="105"/>
        </w:rPr>
        <w:t>the</w:t>
      </w:r>
      <w:r>
        <w:rPr>
          <w:spacing w:val="-3"/>
          <w:w w:val="105"/>
        </w:rPr>
        <w:t> </w:t>
      </w:r>
      <w:r>
        <w:rPr>
          <w:w w:val="105"/>
        </w:rPr>
        <w:t>tissue</w:t>
      </w:r>
      <w:r>
        <w:rPr>
          <w:spacing w:val="-2"/>
          <w:w w:val="105"/>
        </w:rPr>
        <w:t> </w:t>
      </w:r>
      <w:r>
        <w:rPr>
          <w:w w:val="105"/>
        </w:rPr>
        <w:t>fluid</w:t>
      </w:r>
      <w:r>
        <w:rPr>
          <w:spacing w:val="-8"/>
          <w:w w:val="105"/>
        </w:rPr>
        <w:t> </w:t>
      </w:r>
      <w:r>
        <w:rPr>
          <w:w w:val="105"/>
        </w:rPr>
        <w:t>and</w:t>
      </w:r>
      <w:r>
        <w:rPr>
          <w:spacing w:val="-1"/>
          <w:w w:val="105"/>
        </w:rPr>
        <w:t> </w:t>
      </w:r>
      <w:r>
        <w:rPr>
          <w:w w:val="105"/>
        </w:rPr>
        <w:t>blood.</w:t>
      </w:r>
    </w:p>
    <w:p>
      <w:pPr>
        <w:pStyle w:val="BodyText"/>
        <w:rPr>
          <w:sz w:val="21"/>
        </w:rPr>
      </w:pPr>
    </w:p>
    <w:p>
      <w:pPr>
        <w:pStyle w:val="BodyText"/>
        <w:spacing w:line="499" w:lineRule="auto" w:before="1"/>
        <w:ind w:left="1392" w:right="835" w:firstLine="418"/>
        <w:jc w:val="both"/>
      </w:pPr>
      <w:r>
        <w:rPr>
          <w:w w:val="105"/>
        </w:rPr>
        <w:t>The release of artemether from both the pure drug and from inclusion complexes was</w:t>
      </w:r>
      <w:r>
        <w:rPr>
          <w:spacing w:val="1"/>
          <w:w w:val="105"/>
        </w:rPr>
        <w:t> </w:t>
      </w:r>
      <w:r>
        <w:rPr>
          <w:w w:val="105"/>
        </w:rPr>
        <w:t>found to be higher in SGF (pH 1.2) than in SIF (pH 7.4). This finding is consistent with the</w:t>
      </w:r>
      <w:r>
        <w:rPr>
          <w:spacing w:val="1"/>
          <w:w w:val="105"/>
        </w:rPr>
        <w:t> </w:t>
      </w:r>
      <w:r>
        <w:rPr>
          <w:w w:val="105"/>
        </w:rPr>
        <w:t>findings of Awofisayo </w:t>
      </w:r>
      <w:r>
        <w:rPr>
          <w:i/>
          <w:w w:val="105"/>
        </w:rPr>
        <w:t>et al</w:t>
      </w:r>
      <w:r>
        <w:rPr>
          <w:w w:val="105"/>
        </w:rPr>
        <w:t>. (2012) that artemether released from products is higher in</w:t>
      </w:r>
      <w:r>
        <w:rPr>
          <w:spacing w:val="1"/>
          <w:w w:val="105"/>
        </w:rPr>
        <w:t> </w:t>
      </w:r>
      <w:r>
        <w:rPr>
          <w:w w:val="105"/>
        </w:rPr>
        <w:t>simulated gastric fluid and food-modified simulated gastric fluid than in simulated intestinal</w:t>
      </w:r>
      <w:r>
        <w:rPr>
          <w:spacing w:val="-58"/>
          <w:w w:val="105"/>
        </w:rPr>
        <w:t> </w:t>
      </w:r>
      <w:r>
        <w:rPr>
          <w:w w:val="105"/>
        </w:rPr>
        <w:t>fluid</w:t>
      </w:r>
      <w:r>
        <w:rPr>
          <w:spacing w:val="-8"/>
          <w:w w:val="105"/>
        </w:rPr>
        <w:t> </w:t>
      </w:r>
      <w:r>
        <w:rPr>
          <w:w w:val="105"/>
        </w:rPr>
        <w:t>and</w:t>
      </w:r>
      <w:r>
        <w:rPr>
          <w:spacing w:val="6"/>
          <w:w w:val="105"/>
        </w:rPr>
        <w:t> </w:t>
      </w:r>
      <w:r>
        <w:rPr>
          <w:w w:val="105"/>
        </w:rPr>
        <w:t>food</w:t>
      </w:r>
      <w:r>
        <w:rPr>
          <w:spacing w:val="-1"/>
          <w:w w:val="105"/>
        </w:rPr>
        <w:t> </w:t>
      </w:r>
      <w:r>
        <w:rPr>
          <w:w w:val="105"/>
        </w:rPr>
        <w:t>modified</w:t>
      </w:r>
      <w:r>
        <w:rPr>
          <w:spacing w:val="6"/>
          <w:w w:val="105"/>
        </w:rPr>
        <w:t> </w:t>
      </w:r>
      <w:r>
        <w:rPr>
          <w:w w:val="105"/>
        </w:rPr>
        <w:t>simulated</w:t>
      </w:r>
      <w:r>
        <w:rPr>
          <w:spacing w:val="-1"/>
          <w:w w:val="105"/>
        </w:rPr>
        <w:t> </w:t>
      </w:r>
      <w:r>
        <w:rPr>
          <w:w w:val="105"/>
        </w:rPr>
        <w:t>intestinal</w:t>
      </w:r>
      <w:r>
        <w:rPr>
          <w:spacing w:val="1"/>
          <w:w w:val="105"/>
        </w:rPr>
        <w:t> </w:t>
      </w:r>
      <w:r>
        <w:rPr>
          <w:w w:val="105"/>
        </w:rPr>
        <w:t>fluid.</w:t>
      </w:r>
    </w:p>
    <w:p>
      <w:pPr>
        <w:pStyle w:val="BodyText"/>
        <w:spacing w:before="4"/>
        <w:rPr>
          <w:sz w:val="21"/>
        </w:rPr>
      </w:pPr>
    </w:p>
    <w:p>
      <w:pPr>
        <w:pStyle w:val="BodyText"/>
        <w:spacing w:line="504" w:lineRule="auto"/>
        <w:ind w:left="1392" w:right="841" w:firstLine="360"/>
        <w:jc w:val="both"/>
      </w:pPr>
      <w:r>
        <w:rPr>
          <w:w w:val="105"/>
        </w:rPr>
        <w:t>All complexes with cyclodextrin exhibited better dissolution properties than the pure</w:t>
      </w:r>
      <w:r>
        <w:rPr>
          <w:spacing w:val="1"/>
          <w:w w:val="105"/>
        </w:rPr>
        <w:t> </w:t>
      </w:r>
      <w:r>
        <w:rPr>
          <w:w w:val="105"/>
        </w:rPr>
        <w:t>drug</w:t>
      </w:r>
      <w:r>
        <w:rPr>
          <w:spacing w:val="5"/>
          <w:w w:val="105"/>
        </w:rPr>
        <w:t> </w:t>
      </w:r>
      <w:r>
        <w:rPr>
          <w:w w:val="105"/>
        </w:rPr>
        <w:t>alone.</w:t>
      </w:r>
      <w:r>
        <w:rPr>
          <w:spacing w:val="8"/>
          <w:w w:val="105"/>
        </w:rPr>
        <w:t> </w:t>
      </w:r>
      <w:r>
        <w:rPr>
          <w:w w:val="105"/>
        </w:rPr>
        <w:t>The</w:t>
      </w:r>
      <w:r>
        <w:rPr>
          <w:spacing w:val="12"/>
          <w:w w:val="105"/>
        </w:rPr>
        <w:t> </w:t>
      </w:r>
      <w:r>
        <w:rPr>
          <w:w w:val="105"/>
        </w:rPr>
        <w:t>calculated</w:t>
      </w:r>
      <w:r>
        <w:rPr>
          <w:spacing w:val="6"/>
          <w:w w:val="105"/>
        </w:rPr>
        <w:t> </w:t>
      </w:r>
      <w:r>
        <w:rPr>
          <w:w w:val="105"/>
        </w:rPr>
        <w:t>dissolution</w:t>
      </w:r>
      <w:r>
        <w:rPr>
          <w:spacing w:val="6"/>
          <w:w w:val="105"/>
        </w:rPr>
        <w:t> </w:t>
      </w:r>
      <w:r>
        <w:rPr>
          <w:w w:val="105"/>
        </w:rPr>
        <w:t>parameters</w:t>
      </w:r>
      <w:r>
        <w:rPr>
          <w:spacing w:val="5"/>
          <w:w w:val="105"/>
        </w:rPr>
        <w:t> </w:t>
      </w:r>
      <w:r>
        <w:rPr>
          <w:w w:val="105"/>
        </w:rPr>
        <w:t>revealed</w:t>
      </w:r>
      <w:r>
        <w:rPr>
          <w:spacing w:val="6"/>
          <w:w w:val="105"/>
        </w:rPr>
        <w:t> </w:t>
      </w:r>
      <w:r>
        <w:rPr>
          <w:w w:val="105"/>
        </w:rPr>
        <w:t>that</w:t>
      </w:r>
      <w:r>
        <w:rPr>
          <w:spacing w:val="7"/>
          <w:w w:val="105"/>
        </w:rPr>
        <w:t> </w:t>
      </w:r>
      <w:r>
        <w:rPr>
          <w:w w:val="105"/>
        </w:rPr>
        <w:t>pure</w:t>
      </w:r>
      <w:r>
        <w:rPr>
          <w:spacing w:val="5"/>
          <w:w w:val="105"/>
        </w:rPr>
        <w:t> </w:t>
      </w:r>
      <w:r>
        <w:rPr>
          <w:w w:val="105"/>
        </w:rPr>
        <w:t>artemether</w:t>
      </w:r>
      <w:r>
        <w:rPr>
          <w:spacing w:val="10"/>
          <w:w w:val="105"/>
        </w:rPr>
        <w:t> </w:t>
      </w:r>
      <w:r>
        <w:rPr>
          <w:w w:val="105"/>
        </w:rPr>
        <w:t>exhibited</w:t>
      </w:r>
      <w:r>
        <w:rPr>
          <w:spacing w:val="6"/>
          <w:w w:val="105"/>
        </w:rPr>
        <w:t> </w:t>
      </w:r>
      <w:r>
        <w:rPr>
          <w:w w:val="105"/>
        </w:rPr>
        <w:t>a</w:t>
      </w:r>
    </w:p>
    <w:p>
      <w:pPr>
        <w:spacing w:after="0" w:line="504" w:lineRule="auto"/>
        <w:jc w:val="both"/>
        <w:sectPr>
          <w:pgSz w:w="12240" w:h="15840"/>
          <w:pgMar w:header="0" w:footer="1012" w:top="1360" w:bottom="1200" w:left="480" w:right="600"/>
        </w:sectPr>
      </w:pPr>
    </w:p>
    <w:p>
      <w:pPr>
        <w:pStyle w:val="BodyText"/>
        <w:spacing w:line="501" w:lineRule="auto" w:before="82"/>
        <w:ind w:left="1392" w:right="833"/>
        <w:jc w:val="both"/>
      </w:pPr>
      <w:r>
        <w:rPr>
          <w:w w:val="105"/>
        </w:rPr>
        <w:t>slow initial dissolution rate and the maximum amount of drug dissolved</w:t>
      </w:r>
      <w:r>
        <w:rPr>
          <w:spacing w:val="1"/>
          <w:w w:val="105"/>
        </w:rPr>
        <w:t> </w:t>
      </w:r>
      <w:r>
        <w:rPr>
          <w:w w:val="105"/>
        </w:rPr>
        <w:t>after 2 h was</w:t>
      </w:r>
      <w:r>
        <w:rPr>
          <w:spacing w:val="1"/>
          <w:w w:val="105"/>
        </w:rPr>
        <w:t> </w:t>
      </w:r>
      <w:r>
        <w:rPr>
          <w:w w:val="105"/>
        </w:rPr>
        <w:t>69.5%.</w:t>
      </w:r>
      <w:r>
        <w:rPr>
          <w:spacing w:val="1"/>
          <w:w w:val="105"/>
        </w:rPr>
        <w:t> </w:t>
      </w:r>
      <w:r>
        <w:rPr>
          <w:w w:val="105"/>
        </w:rPr>
        <w:t>Statistically significant difference (ρ = 0.005) in terms of dissolution rate was found</w:t>
      </w:r>
      <w:r>
        <w:rPr>
          <w:spacing w:val="-58"/>
          <w:w w:val="105"/>
        </w:rPr>
        <w:t> </w:t>
      </w:r>
      <w:r>
        <w:rPr>
          <w:w w:val="105"/>
        </w:rPr>
        <w:t>between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artemether-2-HP-β-CD</w:t>
      </w:r>
      <w:r>
        <w:rPr>
          <w:spacing w:val="1"/>
          <w:w w:val="105"/>
        </w:rPr>
        <w:t> </w:t>
      </w:r>
      <w:r>
        <w:rPr>
          <w:w w:val="105"/>
        </w:rPr>
        <w:t>inclusion</w:t>
      </w:r>
      <w:r>
        <w:rPr>
          <w:spacing w:val="1"/>
          <w:w w:val="105"/>
        </w:rPr>
        <w:t> </w:t>
      </w:r>
      <w:r>
        <w:rPr>
          <w:w w:val="105"/>
        </w:rPr>
        <w:t>complexes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pure</w:t>
      </w:r>
      <w:r>
        <w:rPr>
          <w:spacing w:val="1"/>
          <w:w w:val="105"/>
        </w:rPr>
        <w:t> </w:t>
      </w:r>
      <w:r>
        <w:rPr>
          <w:w w:val="105"/>
        </w:rPr>
        <w:t>artemether.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-58"/>
          <w:w w:val="105"/>
        </w:rPr>
        <w:t> </w:t>
      </w:r>
      <w:r>
        <w:rPr>
          <w:w w:val="105"/>
        </w:rPr>
        <w:t>inclusion complexes produced pronounced enhancement of their dissolution rate compared</w:t>
      </w:r>
      <w:r>
        <w:rPr>
          <w:spacing w:val="1"/>
          <w:w w:val="105"/>
        </w:rPr>
        <w:t> </w:t>
      </w:r>
      <w:r>
        <w:rPr>
          <w:w w:val="105"/>
        </w:rPr>
        <w:t>to that of the pure drug. The extent of this enhancement in the dissolution varied with the</w:t>
      </w:r>
      <w:r>
        <w:rPr>
          <w:spacing w:val="1"/>
          <w:w w:val="105"/>
        </w:rPr>
        <w:t> </w:t>
      </w:r>
      <w:r>
        <w:rPr>
          <w:w w:val="105"/>
        </w:rPr>
        <w:t>host-guest molar ratio. Even though the ranking of dissolution rate was in the order 1:3 M &gt;</w:t>
      </w:r>
      <w:r>
        <w:rPr>
          <w:spacing w:val="-58"/>
          <w:w w:val="105"/>
        </w:rPr>
        <w:t> </w:t>
      </w:r>
      <w:r>
        <w:rPr>
          <w:w w:val="105"/>
        </w:rPr>
        <w:t>1:2</w:t>
      </w:r>
      <w:r>
        <w:rPr>
          <w:spacing w:val="-3"/>
          <w:w w:val="105"/>
        </w:rPr>
        <w:t> </w:t>
      </w:r>
      <w:r>
        <w:rPr>
          <w:w w:val="105"/>
        </w:rPr>
        <w:t>M</w:t>
      </w:r>
      <w:r>
        <w:rPr>
          <w:spacing w:val="-8"/>
          <w:w w:val="105"/>
        </w:rPr>
        <w:t> </w:t>
      </w:r>
      <w:r>
        <w:rPr>
          <w:w w:val="105"/>
        </w:rPr>
        <w:t>&gt;</w:t>
      </w:r>
      <w:r>
        <w:rPr>
          <w:spacing w:val="-3"/>
          <w:w w:val="105"/>
        </w:rPr>
        <w:t> </w:t>
      </w:r>
      <w:r>
        <w:rPr>
          <w:w w:val="105"/>
        </w:rPr>
        <w:t>1:1</w:t>
      </w:r>
      <w:r>
        <w:rPr>
          <w:spacing w:val="5"/>
          <w:w w:val="105"/>
        </w:rPr>
        <w:t> </w:t>
      </w:r>
      <w:r>
        <w:rPr>
          <w:w w:val="105"/>
        </w:rPr>
        <w:t>M,</w:t>
      </w:r>
      <w:r>
        <w:rPr>
          <w:spacing w:val="2"/>
          <w:w w:val="105"/>
        </w:rPr>
        <w:t> </w:t>
      </w:r>
      <w:r>
        <w:rPr>
          <w:w w:val="105"/>
        </w:rPr>
        <w:t>for</w:t>
      </w:r>
      <w:r>
        <w:rPr>
          <w:spacing w:val="2"/>
          <w:w w:val="105"/>
        </w:rPr>
        <w:t> </w:t>
      </w:r>
      <w:r>
        <w:rPr>
          <w:w w:val="105"/>
        </w:rPr>
        <w:t>the</w:t>
      </w:r>
      <w:r>
        <w:rPr>
          <w:spacing w:val="-4"/>
          <w:w w:val="105"/>
        </w:rPr>
        <w:t> </w:t>
      </w:r>
      <w:r>
        <w:rPr>
          <w:w w:val="105"/>
        </w:rPr>
        <w:t>inclusion</w:t>
      </w:r>
      <w:r>
        <w:rPr>
          <w:spacing w:val="-2"/>
          <w:w w:val="105"/>
        </w:rPr>
        <w:t> </w:t>
      </w:r>
      <w:r>
        <w:rPr>
          <w:w w:val="105"/>
        </w:rPr>
        <w:t>complexes,</w:t>
      </w:r>
      <w:r>
        <w:rPr>
          <w:spacing w:val="-2"/>
          <w:w w:val="105"/>
        </w:rPr>
        <w:t> </w:t>
      </w:r>
      <w:r>
        <w:rPr>
          <w:w w:val="105"/>
        </w:rPr>
        <w:t>they</w:t>
      </w:r>
      <w:r>
        <w:rPr>
          <w:spacing w:val="-9"/>
          <w:w w:val="105"/>
        </w:rPr>
        <w:t> </w:t>
      </w:r>
      <w:r>
        <w:rPr>
          <w:w w:val="105"/>
        </w:rPr>
        <w:t>all have</w:t>
      </w:r>
      <w:r>
        <w:rPr>
          <w:spacing w:val="3"/>
          <w:w w:val="105"/>
        </w:rPr>
        <w:t> </w:t>
      </w:r>
      <w:r>
        <w:rPr>
          <w:w w:val="105"/>
        </w:rPr>
        <w:t>comparable</w:t>
      </w:r>
      <w:r>
        <w:rPr>
          <w:spacing w:val="-3"/>
          <w:w w:val="105"/>
        </w:rPr>
        <w:t> </w:t>
      </w:r>
      <w:r>
        <w:rPr>
          <w:w w:val="105"/>
        </w:rPr>
        <w:t>values.</w:t>
      </w:r>
    </w:p>
    <w:p>
      <w:pPr>
        <w:pStyle w:val="BodyText"/>
        <w:spacing w:before="6"/>
        <w:rPr>
          <w:sz w:val="20"/>
        </w:rPr>
      </w:pPr>
    </w:p>
    <w:p>
      <w:pPr>
        <w:pStyle w:val="BodyText"/>
        <w:spacing w:line="501" w:lineRule="auto"/>
        <w:ind w:left="1392" w:right="840" w:firstLine="360"/>
        <w:jc w:val="both"/>
      </w:pPr>
      <w:r>
        <w:rPr>
          <w:w w:val="105"/>
        </w:rPr>
        <w:t>It</w:t>
      </w:r>
      <w:r>
        <w:rPr>
          <w:spacing w:val="1"/>
          <w:w w:val="105"/>
        </w:rPr>
        <w:t> </w:t>
      </w:r>
      <w:r>
        <w:rPr>
          <w:w w:val="105"/>
        </w:rPr>
        <w:t>was</w:t>
      </w:r>
      <w:r>
        <w:rPr>
          <w:spacing w:val="1"/>
          <w:w w:val="105"/>
        </w:rPr>
        <w:t> </w:t>
      </w:r>
      <w:r>
        <w:rPr>
          <w:w w:val="105"/>
        </w:rPr>
        <w:t>observed</w:t>
      </w:r>
      <w:r>
        <w:rPr>
          <w:spacing w:val="1"/>
          <w:w w:val="105"/>
        </w:rPr>
        <w:t> </w:t>
      </w:r>
      <w:r>
        <w:rPr>
          <w:w w:val="105"/>
        </w:rPr>
        <w:t>that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prepared</w:t>
      </w:r>
      <w:r>
        <w:rPr>
          <w:spacing w:val="1"/>
          <w:w w:val="105"/>
        </w:rPr>
        <w:t> </w:t>
      </w:r>
      <w:r>
        <w:rPr>
          <w:w w:val="105"/>
        </w:rPr>
        <w:t>inclusion</w:t>
      </w:r>
      <w:r>
        <w:rPr>
          <w:spacing w:val="1"/>
          <w:w w:val="105"/>
        </w:rPr>
        <w:t> </w:t>
      </w:r>
      <w:r>
        <w:rPr>
          <w:w w:val="105"/>
        </w:rPr>
        <w:t>complexes</w:t>
      </w:r>
      <w:r>
        <w:rPr>
          <w:spacing w:val="1"/>
          <w:w w:val="105"/>
        </w:rPr>
        <w:t> </w:t>
      </w:r>
      <w:r>
        <w:rPr>
          <w:w w:val="105"/>
        </w:rPr>
        <w:t>had</w:t>
      </w:r>
      <w:r>
        <w:rPr>
          <w:spacing w:val="1"/>
          <w:w w:val="105"/>
        </w:rPr>
        <w:t> </w:t>
      </w:r>
      <w:r>
        <w:rPr>
          <w:w w:val="105"/>
        </w:rPr>
        <w:t>drug</w:t>
      </w:r>
      <w:r>
        <w:rPr>
          <w:spacing w:val="1"/>
          <w:w w:val="105"/>
        </w:rPr>
        <w:t> </w:t>
      </w:r>
      <w:r>
        <w:rPr>
          <w:w w:val="105"/>
        </w:rPr>
        <w:t>release</w:t>
      </w:r>
      <w:r>
        <w:rPr>
          <w:spacing w:val="1"/>
          <w:w w:val="105"/>
        </w:rPr>
        <w:t> </w:t>
      </w:r>
      <w:r>
        <w:rPr>
          <w:w w:val="105"/>
        </w:rPr>
        <w:t>profiles</w:t>
      </w:r>
      <w:r>
        <w:rPr>
          <w:spacing w:val="1"/>
          <w:w w:val="105"/>
        </w:rPr>
        <w:t> </w:t>
      </w:r>
      <w:r>
        <w:rPr>
          <w:w w:val="105"/>
        </w:rPr>
        <w:t>comparable and even slightly better than the marketed parenteral formulation. While the</w:t>
      </w:r>
      <w:r>
        <w:rPr>
          <w:spacing w:val="1"/>
          <w:w w:val="105"/>
        </w:rPr>
        <w:t> </w:t>
      </w:r>
      <w:r>
        <w:rPr>
          <w:w w:val="105"/>
        </w:rPr>
        <w:t>pure</w:t>
      </w:r>
      <w:r>
        <w:rPr>
          <w:spacing w:val="-7"/>
          <w:w w:val="105"/>
        </w:rPr>
        <w:t> </w:t>
      </w:r>
      <w:r>
        <w:rPr>
          <w:w w:val="105"/>
        </w:rPr>
        <w:t>artemether</w:t>
      </w:r>
      <w:r>
        <w:rPr>
          <w:spacing w:val="-2"/>
          <w:w w:val="105"/>
        </w:rPr>
        <w:t> </w:t>
      </w:r>
      <w:r>
        <w:rPr>
          <w:w w:val="105"/>
        </w:rPr>
        <w:t>gave</w:t>
      </w:r>
      <w:r>
        <w:rPr>
          <w:spacing w:val="-6"/>
          <w:w w:val="105"/>
        </w:rPr>
        <w:t> </w:t>
      </w:r>
      <w:r>
        <w:rPr>
          <w:w w:val="105"/>
        </w:rPr>
        <w:t>a percentage drug</w:t>
      </w:r>
      <w:r>
        <w:rPr>
          <w:spacing w:val="-12"/>
          <w:w w:val="105"/>
        </w:rPr>
        <w:t> </w:t>
      </w:r>
      <w:r>
        <w:rPr>
          <w:w w:val="105"/>
        </w:rPr>
        <w:t>release</w:t>
      </w:r>
      <w:r>
        <w:rPr>
          <w:spacing w:val="-7"/>
          <w:w w:val="105"/>
        </w:rPr>
        <w:t> </w:t>
      </w:r>
      <w:r>
        <w:rPr>
          <w:w w:val="105"/>
        </w:rPr>
        <w:t>of</w:t>
      </w:r>
      <w:r>
        <w:rPr>
          <w:spacing w:val="-8"/>
          <w:w w:val="105"/>
        </w:rPr>
        <w:t> </w:t>
      </w:r>
      <w:r>
        <w:rPr>
          <w:w w:val="105"/>
        </w:rPr>
        <w:t>58.6</w:t>
      </w:r>
      <w:r>
        <w:rPr>
          <w:spacing w:val="-5"/>
          <w:w w:val="105"/>
        </w:rPr>
        <w:t> </w:t>
      </w:r>
      <w:r>
        <w:rPr>
          <w:w w:val="105"/>
        </w:rPr>
        <w:t>%</w:t>
      </w:r>
      <w:r>
        <w:rPr>
          <w:spacing w:val="-6"/>
          <w:w w:val="105"/>
        </w:rPr>
        <w:t> </w:t>
      </w:r>
      <w:r>
        <w:rPr>
          <w:w w:val="105"/>
        </w:rPr>
        <w:t>in</w:t>
      </w:r>
      <w:r>
        <w:rPr>
          <w:spacing w:val="-5"/>
          <w:w w:val="105"/>
        </w:rPr>
        <w:t> </w:t>
      </w:r>
      <w:r>
        <w:rPr>
          <w:w w:val="105"/>
        </w:rPr>
        <w:t>SIF</w:t>
      </w:r>
      <w:r>
        <w:rPr>
          <w:spacing w:val="-11"/>
          <w:w w:val="105"/>
        </w:rPr>
        <w:t> </w:t>
      </w:r>
      <w:r>
        <w:rPr>
          <w:w w:val="105"/>
        </w:rPr>
        <w:t>after</w:t>
      </w:r>
      <w:r>
        <w:rPr>
          <w:spacing w:val="-2"/>
          <w:w w:val="105"/>
        </w:rPr>
        <w:t> </w:t>
      </w:r>
      <w:r>
        <w:rPr>
          <w:w w:val="105"/>
        </w:rPr>
        <w:t>2</w:t>
      </w:r>
      <w:r>
        <w:rPr>
          <w:spacing w:val="1"/>
          <w:w w:val="105"/>
        </w:rPr>
        <w:t> </w:t>
      </w:r>
      <w:r>
        <w:rPr>
          <w:w w:val="105"/>
        </w:rPr>
        <w:t>h,</w:t>
      </w:r>
      <w:r>
        <w:rPr>
          <w:spacing w:val="-4"/>
          <w:w w:val="105"/>
        </w:rPr>
        <w:t> </w:t>
      </w:r>
      <w:r>
        <w:rPr>
          <w:w w:val="105"/>
        </w:rPr>
        <w:t>inclusion</w:t>
      </w:r>
      <w:r>
        <w:rPr>
          <w:spacing w:val="-5"/>
          <w:w w:val="105"/>
        </w:rPr>
        <w:t> </w:t>
      </w:r>
      <w:r>
        <w:rPr>
          <w:w w:val="105"/>
        </w:rPr>
        <w:t>complex</w:t>
      </w:r>
      <w:r>
        <w:rPr>
          <w:spacing w:val="-58"/>
          <w:w w:val="105"/>
        </w:rPr>
        <w:t> </w:t>
      </w:r>
      <w:r>
        <w:rPr>
          <w:w w:val="105"/>
        </w:rPr>
        <w:t>of molar ratio 1:1 gave a release of (88.6 %), 1:2 (91.8 %), and 1:3 (93.4 %) whereas the</w:t>
      </w:r>
      <w:r>
        <w:rPr>
          <w:spacing w:val="1"/>
          <w:w w:val="105"/>
        </w:rPr>
        <w:t> </w:t>
      </w:r>
      <w:r>
        <w:rPr>
          <w:w w:val="105"/>
        </w:rPr>
        <w:t>marketed</w:t>
      </w:r>
      <w:r>
        <w:rPr>
          <w:spacing w:val="-1"/>
          <w:w w:val="105"/>
        </w:rPr>
        <w:t> </w:t>
      </w:r>
      <w:r>
        <w:rPr>
          <w:w w:val="105"/>
        </w:rPr>
        <w:t>parenteral</w:t>
      </w:r>
      <w:r>
        <w:rPr>
          <w:spacing w:val="1"/>
          <w:w w:val="105"/>
        </w:rPr>
        <w:t> </w:t>
      </w:r>
      <w:r>
        <w:rPr>
          <w:w w:val="105"/>
        </w:rPr>
        <w:t>formulation</w:t>
      </w:r>
      <w:r>
        <w:rPr>
          <w:spacing w:val="-1"/>
          <w:w w:val="105"/>
        </w:rPr>
        <w:t> </w:t>
      </w:r>
      <w:r>
        <w:rPr>
          <w:w w:val="105"/>
        </w:rPr>
        <w:t>gave</w:t>
      </w:r>
      <w:r>
        <w:rPr>
          <w:spacing w:val="4"/>
          <w:w w:val="105"/>
        </w:rPr>
        <w:t> </w:t>
      </w:r>
      <w:r>
        <w:rPr>
          <w:w w:val="105"/>
        </w:rPr>
        <w:t>a</w:t>
      </w:r>
      <w:r>
        <w:rPr>
          <w:spacing w:val="-1"/>
          <w:w w:val="105"/>
        </w:rPr>
        <w:t> </w:t>
      </w:r>
      <w:r>
        <w:rPr>
          <w:w w:val="105"/>
        </w:rPr>
        <w:t>release</w:t>
      </w:r>
      <w:r>
        <w:rPr>
          <w:spacing w:val="-2"/>
          <w:w w:val="105"/>
        </w:rPr>
        <w:t> </w:t>
      </w:r>
      <w:r>
        <w:rPr>
          <w:w w:val="105"/>
        </w:rPr>
        <w:t>of</w:t>
      </w:r>
      <w:r>
        <w:rPr>
          <w:spacing w:val="-4"/>
          <w:w w:val="105"/>
        </w:rPr>
        <w:t> </w:t>
      </w:r>
      <w:r>
        <w:rPr>
          <w:w w:val="105"/>
        </w:rPr>
        <w:t>88.9</w:t>
      </w:r>
      <w:r>
        <w:rPr>
          <w:spacing w:val="-1"/>
          <w:w w:val="105"/>
        </w:rPr>
        <w:t> </w:t>
      </w:r>
      <w:r>
        <w:rPr>
          <w:w w:val="105"/>
        </w:rPr>
        <w:t>%.</w:t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spacing w:line="501" w:lineRule="auto"/>
        <w:ind w:left="1392" w:right="836" w:firstLine="360"/>
        <w:jc w:val="both"/>
      </w:pPr>
      <w:r>
        <w:rPr>
          <w:w w:val="105"/>
        </w:rPr>
        <w:t>Tablets</w:t>
      </w:r>
      <w:r>
        <w:rPr>
          <w:spacing w:val="-4"/>
          <w:w w:val="105"/>
        </w:rPr>
        <w:t> </w:t>
      </w:r>
      <w:r>
        <w:rPr>
          <w:w w:val="105"/>
        </w:rPr>
        <w:t>formed</w:t>
      </w:r>
      <w:r>
        <w:rPr>
          <w:spacing w:val="-1"/>
          <w:w w:val="105"/>
        </w:rPr>
        <w:t> </w:t>
      </w:r>
      <w:r>
        <w:rPr>
          <w:w w:val="105"/>
        </w:rPr>
        <w:t>from</w:t>
      </w:r>
      <w:r>
        <w:rPr>
          <w:spacing w:val="-9"/>
          <w:w w:val="105"/>
        </w:rPr>
        <w:t> </w:t>
      </w:r>
      <w:r>
        <w:rPr>
          <w:w w:val="105"/>
        </w:rPr>
        <w:t>inclusion</w:t>
      </w:r>
      <w:r>
        <w:rPr>
          <w:spacing w:val="-1"/>
          <w:w w:val="105"/>
        </w:rPr>
        <w:t> </w:t>
      </w:r>
      <w:r>
        <w:rPr>
          <w:w w:val="105"/>
        </w:rPr>
        <w:t>complex</w:t>
      </w:r>
      <w:r>
        <w:rPr>
          <w:spacing w:val="-8"/>
          <w:w w:val="105"/>
        </w:rPr>
        <w:t> </w:t>
      </w:r>
      <w:r>
        <w:rPr>
          <w:w w:val="105"/>
        </w:rPr>
        <w:t>of</w:t>
      </w:r>
      <w:r>
        <w:rPr>
          <w:spacing w:val="-10"/>
          <w:w w:val="105"/>
        </w:rPr>
        <w:t> </w:t>
      </w:r>
      <w:r>
        <w:rPr>
          <w:w w:val="105"/>
        </w:rPr>
        <w:t>1:1</w:t>
      </w:r>
      <w:r>
        <w:rPr>
          <w:spacing w:val="-1"/>
          <w:w w:val="105"/>
        </w:rPr>
        <w:t> </w:t>
      </w:r>
      <w:r>
        <w:rPr>
          <w:w w:val="105"/>
        </w:rPr>
        <w:t>M</w:t>
      </w:r>
      <w:r>
        <w:rPr>
          <w:spacing w:val="-7"/>
          <w:w w:val="105"/>
        </w:rPr>
        <w:t> </w:t>
      </w:r>
      <w:r>
        <w:rPr>
          <w:w w:val="105"/>
        </w:rPr>
        <w:t>ratio</w:t>
      </w:r>
      <w:r>
        <w:rPr>
          <w:spacing w:val="7"/>
          <w:w w:val="105"/>
        </w:rPr>
        <w:t> </w:t>
      </w:r>
      <w:r>
        <w:rPr>
          <w:w w:val="105"/>
        </w:rPr>
        <w:t>showed</w:t>
      </w:r>
      <w:r>
        <w:rPr>
          <w:spacing w:val="-6"/>
          <w:w w:val="105"/>
        </w:rPr>
        <w:t> </w:t>
      </w:r>
      <w:r>
        <w:rPr>
          <w:w w:val="105"/>
        </w:rPr>
        <w:t>pronounced</w:t>
      </w:r>
      <w:r>
        <w:rPr>
          <w:spacing w:val="-1"/>
          <w:w w:val="105"/>
        </w:rPr>
        <w:t> </w:t>
      </w:r>
      <w:r>
        <w:rPr>
          <w:w w:val="105"/>
        </w:rPr>
        <w:t>enhancement</w:t>
      </w:r>
      <w:r>
        <w:rPr>
          <w:spacing w:val="-58"/>
          <w:w w:val="105"/>
        </w:rPr>
        <w:t> </w:t>
      </w:r>
      <w:r>
        <w:rPr>
          <w:w w:val="105"/>
        </w:rPr>
        <w:t>in dissolution rate compared to the pure drug (ρ = 0.034). Comparing the inclusion complex</w:t>
      </w:r>
      <w:r>
        <w:rPr>
          <w:spacing w:val="-58"/>
          <w:w w:val="105"/>
        </w:rPr>
        <w:t> </w:t>
      </w:r>
      <w:r>
        <w:rPr>
          <w:w w:val="105"/>
        </w:rPr>
        <w:t>tablets with marketed tablets, it was observed that the prepared inclusion complex tablet</w:t>
      </w:r>
      <w:r>
        <w:rPr>
          <w:spacing w:val="1"/>
          <w:w w:val="105"/>
        </w:rPr>
        <w:t> </w:t>
      </w:r>
      <w:r>
        <w:rPr>
          <w:w w:val="105"/>
        </w:rPr>
        <w:t>showed</w:t>
      </w:r>
      <w:r>
        <w:rPr>
          <w:spacing w:val="43"/>
          <w:w w:val="105"/>
        </w:rPr>
        <w:t> </w:t>
      </w:r>
      <w:r>
        <w:rPr>
          <w:w w:val="105"/>
        </w:rPr>
        <w:t>a</w:t>
      </w:r>
      <w:r>
        <w:rPr>
          <w:spacing w:val="50"/>
          <w:w w:val="105"/>
        </w:rPr>
        <w:t> </w:t>
      </w:r>
      <w:r>
        <w:rPr>
          <w:w w:val="105"/>
        </w:rPr>
        <w:t>3.9-fold</w:t>
      </w:r>
      <w:r>
        <w:rPr>
          <w:spacing w:val="50"/>
          <w:w w:val="105"/>
        </w:rPr>
        <w:t> </w:t>
      </w:r>
      <w:r>
        <w:rPr>
          <w:w w:val="105"/>
        </w:rPr>
        <w:t>increase</w:t>
      </w:r>
      <w:r>
        <w:rPr>
          <w:spacing w:val="51"/>
          <w:w w:val="105"/>
        </w:rPr>
        <w:t> </w:t>
      </w:r>
      <w:r>
        <w:rPr>
          <w:w w:val="105"/>
        </w:rPr>
        <w:t>in</w:t>
      </w:r>
      <w:r>
        <w:rPr>
          <w:spacing w:val="44"/>
          <w:w w:val="105"/>
        </w:rPr>
        <w:t> </w:t>
      </w:r>
      <w:r>
        <w:rPr>
          <w:w w:val="105"/>
        </w:rPr>
        <w:t>dissolution</w:t>
      </w:r>
      <w:r>
        <w:rPr>
          <w:spacing w:val="53"/>
          <w:w w:val="105"/>
        </w:rPr>
        <w:t> </w:t>
      </w:r>
      <w:r>
        <w:rPr>
          <w:w w:val="105"/>
        </w:rPr>
        <w:t>compared</w:t>
      </w:r>
      <w:r>
        <w:rPr>
          <w:spacing w:val="50"/>
          <w:w w:val="105"/>
        </w:rPr>
        <w:t> </w:t>
      </w:r>
      <w:r>
        <w:rPr>
          <w:w w:val="105"/>
        </w:rPr>
        <w:t>to</w:t>
      </w:r>
      <w:r>
        <w:rPr>
          <w:spacing w:val="51"/>
          <w:w w:val="105"/>
        </w:rPr>
        <w:t> </w:t>
      </w:r>
      <w:r>
        <w:rPr>
          <w:w w:val="105"/>
        </w:rPr>
        <w:t>the</w:t>
      </w:r>
      <w:r>
        <w:rPr>
          <w:spacing w:val="49"/>
          <w:w w:val="105"/>
        </w:rPr>
        <w:t> </w:t>
      </w:r>
      <w:r>
        <w:rPr>
          <w:w w:val="105"/>
        </w:rPr>
        <w:t>pure</w:t>
      </w:r>
      <w:r>
        <w:rPr>
          <w:spacing w:val="43"/>
          <w:w w:val="105"/>
        </w:rPr>
        <w:t> </w:t>
      </w:r>
      <w:r>
        <w:rPr>
          <w:w w:val="105"/>
        </w:rPr>
        <w:t>drug,</w:t>
      </w:r>
      <w:r>
        <w:rPr>
          <w:spacing w:val="52"/>
          <w:w w:val="105"/>
        </w:rPr>
        <w:t> </w:t>
      </w:r>
      <w:r>
        <w:rPr>
          <w:w w:val="105"/>
        </w:rPr>
        <w:t>1.8-fold</w:t>
      </w:r>
      <w:r>
        <w:rPr>
          <w:spacing w:val="50"/>
          <w:w w:val="105"/>
        </w:rPr>
        <w:t> </w:t>
      </w:r>
      <w:r>
        <w:rPr>
          <w:w w:val="105"/>
        </w:rPr>
        <w:t>increase</w:t>
      </w:r>
    </w:p>
    <w:p>
      <w:pPr>
        <w:pStyle w:val="BodyText"/>
        <w:spacing w:line="293" w:lineRule="exact"/>
        <w:ind w:left="1392"/>
        <w:jc w:val="both"/>
        <w:rPr>
          <w:sz w:val="18"/>
        </w:rPr>
      </w:pPr>
      <w:r>
        <w:rPr>
          <w:w w:val="105"/>
        </w:rPr>
        <w:t>compared</w:t>
      </w:r>
      <w:r>
        <w:rPr>
          <w:spacing w:val="6"/>
          <w:w w:val="105"/>
        </w:rPr>
        <w:t> </w:t>
      </w:r>
      <w:r>
        <w:rPr>
          <w:w w:val="105"/>
        </w:rPr>
        <w:t>to the</w:t>
      </w:r>
      <w:r>
        <w:rPr>
          <w:spacing w:val="5"/>
          <w:w w:val="105"/>
        </w:rPr>
        <w:t> </w:t>
      </w:r>
      <w:r>
        <w:rPr>
          <w:w w:val="105"/>
        </w:rPr>
        <w:t>marketed brand</w:t>
      </w:r>
      <w:r>
        <w:rPr>
          <w:spacing w:val="12"/>
          <w:w w:val="105"/>
        </w:rPr>
        <w:t> </w:t>
      </w:r>
      <w:r>
        <w:rPr>
          <w:w w:val="105"/>
        </w:rPr>
        <w:t>-</w:t>
      </w:r>
      <w:r>
        <w:rPr>
          <w:spacing w:val="-3"/>
          <w:w w:val="105"/>
        </w:rPr>
        <w:t> </w:t>
      </w:r>
      <w:r>
        <w:rPr>
          <w:w w:val="105"/>
        </w:rPr>
        <w:t>Lumartem</w:t>
      </w:r>
      <w:r>
        <w:rPr>
          <w:w w:val="105"/>
          <w:position w:val="13"/>
          <w:sz w:val="18"/>
        </w:rPr>
        <w:t>®</w:t>
      </w:r>
      <w:r>
        <w:rPr>
          <w:spacing w:val="18"/>
          <w:w w:val="105"/>
          <w:position w:val="13"/>
          <w:sz w:val="18"/>
        </w:rPr>
        <w:t> </w:t>
      </w:r>
      <w:r>
        <w:rPr>
          <w:w w:val="105"/>
        </w:rPr>
        <w:t>and 1.6-fold increase</w:t>
      </w:r>
      <w:r>
        <w:rPr>
          <w:spacing w:val="5"/>
          <w:w w:val="105"/>
        </w:rPr>
        <w:t> </w:t>
      </w:r>
      <w:r>
        <w:rPr>
          <w:w w:val="105"/>
        </w:rPr>
        <w:t>compared to Coartem</w:t>
      </w:r>
      <w:r>
        <w:rPr>
          <w:w w:val="105"/>
          <w:position w:val="13"/>
          <w:sz w:val="18"/>
        </w:rPr>
        <w:t>®</w:t>
      </w:r>
    </w:p>
    <w:p>
      <w:pPr>
        <w:pStyle w:val="BodyText"/>
        <w:spacing w:before="2"/>
        <w:rPr>
          <w:sz w:val="30"/>
        </w:rPr>
      </w:pPr>
    </w:p>
    <w:p>
      <w:pPr>
        <w:pStyle w:val="BodyText"/>
        <w:spacing w:line="453" w:lineRule="auto"/>
        <w:ind w:left="1392" w:right="836"/>
        <w:jc w:val="both"/>
      </w:pPr>
      <w:r>
        <w:rPr>
          <w:w w:val="105"/>
        </w:rPr>
        <w:t>in the amount of drug released in 15 min from the </w:t>
      </w:r>
      <w:r>
        <w:rPr>
          <w:i/>
          <w:w w:val="105"/>
        </w:rPr>
        <w:t>in vitro </w:t>
      </w:r>
      <w:r>
        <w:rPr>
          <w:w w:val="105"/>
        </w:rPr>
        <w:t>dissolution studies. In 45 min, the</w:t>
      </w:r>
      <w:r>
        <w:rPr>
          <w:spacing w:val="-58"/>
          <w:w w:val="105"/>
        </w:rPr>
        <w:t> </w:t>
      </w:r>
      <w:r>
        <w:rPr>
          <w:w w:val="105"/>
        </w:rPr>
        <w:t>prepared</w:t>
      </w:r>
      <w:r>
        <w:rPr>
          <w:spacing w:val="1"/>
          <w:w w:val="105"/>
        </w:rPr>
        <w:t> </w:t>
      </w:r>
      <w:r>
        <w:rPr>
          <w:w w:val="105"/>
        </w:rPr>
        <w:t>inclusion</w:t>
      </w:r>
      <w:r>
        <w:rPr>
          <w:spacing w:val="9"/>
          <w:w w:val="105"/>
        </w:rPr>
        <w:t> </w:t>
      </w:r>
      <w:r>
        <w:rPr>
          <w:w w:val="105"/>
        </w:rPr>
        <w:t>complex</w:t>
      </w:r>
      <w:r>
        <w:rPr>
          <w:spacing w:val="8"/>
          <w:w w:val="105"/>
        </w:rPr>
        <w:t> </w:t>
      </w:r>
      <w:r>
        <w:rPr>
          <w:w w:val="105"/>
        </w:rPr>
        <w:t>tablets</w:t>
      </w:r>
      <w:r>
        <w:rPr>
          <w:spacing w:val="10"/>
          <w:w w:val="105"/>
        </w:rPr>
        <w:t> </w:t>
      </w:r>
      <w:r>
        <w:rPr>
          <w:w w:val="105"/>
        </w:rPr>
        <w:t>had</w:t>
      </w:r>
      <w:r>
        <w:rPr>
          <w:spacing w:val="2"/>
          <w:w w:val="105"/>
        </w:rPr>
        <w:t> </w:t>
      </w:r>
      <w:r>
        <w:rPr>
          <w:w w:val="105"/>
        </w:rPr>
        <w:t>a</w:t>
      </w:r>
      <w:r>
        <w:rPr>
          <w:spacing w:val="9"/>
          <w:w w:val="105"/>
        </w:rPr>
        <w:t> </w:t>
      </w:r>
      <w:r>
        <w:rPr>
          <w:w w:val="105"/>
        </w:rPr>
        <w:t>release</w:t>
      </w:r>
      <w:r>
        <w:rPr>
          <w:spacing w:val="9"/>
          <w:w w:val="105"/>
        </w:rPr>
        <w:t> </w:t>
      </w:r>
      <w:r>
        <w:rPr>
          <w:w w:val="105"/>
        </w:rPr>
        <w:t>of</w:t>
      </w:r>
      <w:r>
        <w:rPr>
          <w:spacing w:val="6"/>
          <w:w w:val="105"/>
        </w:rPr>
        <w:t> </w:t>
      </w:r>
      <w:r>
        <w:rPr>
          <w:w w:val="105"/>
        </w:rPr>
        <w:t>93.1</w:t>
      </w:r>
      <w:r>
        <w:rPr>
          <w:spacing w:val="8"/>
          <w:w w:val="105"/>
        </w:rPr>
        <w:t> </w:t>
      </w:r>
      <w:r>
        <w:rPr>
          <w:w w:val="105"/>
        </w:rPr>
        <w:t>%,</w:t>
      </w:r>
      <w:r>
        <w:rPr>
          <w:spacing w:val="17"/>
          <w:w w:val="105"/>
        </w:rPr>
        <w:t> </w:t>
      </w:r>
      <w:r>
        <w:rPr>
          <w:w w:val="105"/>
        </w:rPr>
        <w:t>while</w:t>
      </w:r>
      <w:r>
        <w:rPr>
          <w:spacing w:val="1"/>
          <w:w w:val="105"/>
        </w:rPr>
        <w:t> </w:t>
      </w:r>
      <w:r>
        <w:rPr>
          <w:w w:val="105"/>
        </w:rPr>
        <w:t>Coartem</w:t>
      </w:r>
      <w:r>
        <w:rPr>
          <w:w w:val="105"/>
          <w:position w:val="13"/>
          <w:sz w:val="18"/>
        </w:rPr>
        <w:t>®</w:t>
      </w:r>
      <w:r>
        <w:rPr>
          <w:spacing w:val="19"/>
          <w:w w:val="105"/>
          <w:position w:val="13"/>
          <w:sz w:val="18"/>
        </w:rPr>
        <w:t> </w:t>
      </w:r>
      <w:r>
        <w:rPr>
          <w:w w:val="105"/>
        </w:rPr>
        <w:t>released</w:t>
      </w:r>
      <w:r>
        <w:rPr>
          <w:spacing w:val="8"/>
          <w:w w:val="105"/>
        </w:rPr>
        <w:t> </w:t>
      </w:r>
      <w:r>
        <w:rPr>
          <w:w w:val="105"/>
        </w:rPr>
        <w:t>of</w:t>
      </w:r>
      <w:r>
        <w:rPr>
          <w:spacing w:val="6"/>
          <w:w w:val="105"/>
        </w:rPr>
        <w:t> </w:t>
      </w:r>
      <w:r>
        <w:rPr>
          <w:w w:val="105"/>
        </w:rPr>
        <w:t>68</w:t>
      </w:r>
    </w:p>
    <w:p>
      <w:pPr>
        <w:pStyle w:val="BodyText"/>
        <w:spacing w:line="506" w:lineRule="auto" w:before="66"/>
        <w:ind w:left="1392" w:right="837"/>
        <w:jc w:val="both"/>
      </w:pPr>
      <w:r>
        <w:rPr>
          <w:w w:val="105"/>
        </w:rPr>
        <w:t>% and Lumartem</w:t>
      </w:r>
      <w:r>
        <w:rPr>
          <w:w w:val="105"/>
          <w:position w:val="13"/>
          <w:sz w:val="18"/>
        </w:rPr>
        <w:t>®</w:t>
      </w:r>
      <w:r>
        <w:rPr>
          <w:spacing w:val="1"/>
          <w:w w:val="105"/>
          <w:position w:val="13"/>
          <w:sz w:val="18"/>
        </w:rPr>
        <w:t> </w:t>
      </w:r>
      <w:r>
        <w:rPr>
          <w:w w:val="105"/>
        </w:rPr>
        <w:t>66.9 %. The percentage of artemether released from the pure drug,</w:t>
      </w:r>
      <w:r>
        <w:rPr>
          <w:spacing w:val="1"/>
          <w:w w:val="105"/>
        </w:rPr>
        <w:t> </w:t>
      </w:r>
      <w:r>
        <w:rPr>
          <w:w w:val="105"/>
        </w:rPr>
        <w:t>Coartem</w:t>
      </w:r>
      <w:r>
        <w:rPr>
          <w:w w:val="105"/>
          <w:position w:val="13"/>
          <w:sz w:val="18"/>
        </w:rPr>
        <w:t>®</w:t>
      </w:r>
      <w:r>
        <w:rPr>
          <w:w w:val="105"/>
        </w:rPr>
        <w:t>, Lumartem</w:t>
      </w:r>
      <w:r>
        <w:rPr>
          <w:w w:val="105"/>
          <w:position w:val="13"/>
          <w:sz w:val="18"/>
        </w:rPr>
        <w:t>®</w:t>
      </w:r>
      <w:r>
        <w:rPr>
          <w:spacing w:val="15"/>
          <w:w w:val="105"/>
          <w:position w:val="13"/>
          <w:sz w:val="18"/>
        </w:rPr>
        <w:t> </w:t>
      </w:r>
      <w:r>
        <w:rPr>
          <w:w w:val="105"/>
        </w:rPr>
        <w:t>and</w:t>
      </w:r>
      <w:r>
        <w:rPr>
          <w:spacing w:val="-7"/>
          <w:w w:val="105"/>
        </w:rPr>
        <w:t> </w:t>
      </w:r>
      <w:r>
        <w:rPr>
          <w:w w:val="105"/>
        </w:rPr>
        <w:t>the</w:t>
      </w:r>
      <w:r>
        <w:rPr>
          <w:spacing w:val="-3"/>
          <w:w w:val="105"/>
        </w:rPr>
        <w:t> </w:t>
      </w:r>
      <w:r>
        <w:rPr>
          <w:w w:val="105"/>
        </w:rPr>
        <w:t>parenteral product (Drutemal</w:t>
      </w:r>
      <w:r>
        <w:rPr>
          <w:w w:val="105"/>
          <w:position w:val="13"/>
          <w:sz w:val="18"/>
        </w:rPr>
        <w:t>®</w:t>
      </w:r>
      <w:r>
        <w:rPr>
          <w:spacing w:val="9"/>
          <w:w w:val="105"/>
          <w:position w:val="13"/>
          <w:sz w:val="18"/>
        </w:rPr>
        <w:t> </w:t>
      </w:r>
      <w:r>
        <w:rPr>
          <w:w w:val="105"/>
        </w:rPr>
        <w:t>injection)</w:t>
      </w:r>
      <w:r>
        <w:rPr>
          <w:spacing w:val="2"/>
          <w:w w:val="105"/>
        </w:rPr>
        <w:t> </w:t>
      </w:r>
      <w:r>
        <w:rPr>
          <w:w w:val="105"/>
        </w:rPr>
        <w:t>was</w:t>
      </w:r>
      <w:r>
        <w:rPr>
          <w:spacing w:val="-4"/>
          <w:w w:val="105"/>
        </w:rPr>
        <w:t> </w:t>
      </w:r>
      <w:r>
        <w:rPr>
          <w:w w:val="105"/>
        </w:rPr>
        <w:t>less</w:t>
      </w:r>
      <w:r>
        <w:rPr>
          <w:spacing w:val="-3"/>
          <w:w w:val="105"/>
        </w:rPr>
        <w:t> </w:t>
      </w:r>
      <w:r>
        <w:rPr>
          <w:w w:val="105"/>
        </w:rPr>
        <w:t>than</w:t>
      </w:r>
      <w:r>
        <w:rPr>
          <w:spacing w:val="-8"/>
          <w:w w:val="105"/>
        </w:rPr>
        <w:t> </w:t>
      </w:r>
      <w:r>
        <w:rPr>
          <w:w w:val="105"/>
        </w:rPr>
        <w:t>90</w:t>
      </w:r>
      <w:r>
        <w:rPr>
          <w:spacing w:val="4"/>
          <w:w w:val="105"/>
        </w:rPr>
        <w:t> </w:t>
      </w:r>
      <w:r>
        <w:rPr>
          <w:w w:val="105"/>
        </w:rPr>
        <w:t>%</w:t>
      </w:r>
    </w:p>
    <w:p>
      <w:pPr>
        <w:spacing w:after="0" w:line="506" w:lineRule="auto"/>
        <w:jc w:val="both"/>
        <w:sectPr>
          <w:pgSz w:w="12240" w:h="15840"/>
          <w:pgMar w:header="0" w:footer="1012" w:top="1360" w:bottom="1200" w:left="480" w:right="600"/>
        </w:sectPr>
      </w:pPr>
    </w:p>
    <w:p>
      <w:pPr>
        <w:pStyle w:val="BodyText"/>
        <w:spacing w:line="504" w:lineRule="auto" w:before="82"/>
        <w:ind w:left="1392" w:right="845"/>
        <w:jc w:val="both"/>
      </w:pPr>
      <w:r>
        <w:rPr>
          <w:w w:val="105"/>
        </w:rPr>
        <w:t>even in 120 min, whereas the prepared inclusion complex tablet achieved a 90 % drug</w:t>
      </w:r>
      <w:r>
        <w:rPr>
          <w:spacing w:val="1"/>
          <w:w w:val="105"/>
        </w:rPr>
        <w:t> </w:t>
      </w:r>
      <w:r>
        <w:rPr>
          <w:w w:val="105"/>
        </w:rPr>
        <w:t>release</w:t>
      </w:r>
      <w:r>
        <w:rPr>
          <w:spacing w:val="-2"/>
          <w:w w:val="105"/>
        </w:rPr>
        <w:t> </w:t>
      </w:r>
      <w:r>
        <w:rPr>
          <w:w w:val="105"/>
        </w:rPr>
        <w:t>in</w:t>
      </w:r>
      <w:r>
        <w:rPr>
          <w:spacing w:val="-7"/>
          <w:w w:val="105"/>
        </w:rPr>
        <w:t> </w:t>
      </w:r>
      <w:r>
        <w:rPr>
          <w:w w:val="105"/>
        </w:rPr>
        <w:t>31</w:t>
      </w:r>
      <w:r>
        <w:rPr>
          <w:spacing w:val="7"/>
          <w:w w:val="105"/>
        </w:rPr>
        <w:t> </w:t>
      </w:r>
      <w:r>
        <w:rPr>
          <w:w w:val="105"/>
        </w:rPr>
        <w:t>min.</w:t>
      </w:r>
    </w:p>
    <w:p>
      <w:pPr>
        <w:pStyle w:val="BodyText"/>
        <w:spacing w:before="6"/>
        <w:rPr>
          <w:sz w:val="20"/>
        </w:rPr>
      </w:pPr>
    </w:p>
    <w:p>
      <w:pPr>
        <w:pStyle w:val="BodyText"/>
        <w:spacing w:line="499" w:lineRule="auto"/>
        <w:ind w:left="1392" w:right="839" w:firstLine="360"/>
        <w:jc w:val="both"/>
      </w:pPr>
      <w:r>
        <w:rPr>
          <w:w w:val="105"/>
        </w:rPr>
        <w:t>The</w:t>
      </w:r>
      <w:r>
        <w:rPr>
          <w:spacing w:val="-8"/>
          <w:w w:val="105"/>
        </w:rPr>
        <w:t> </w:t>
      </w:r>
      <w:r>
        <w:rPr>
          <w:w w:val="105"/>
        </w:rPr>
        <w:t>increased</w:t>
      </w:r>
      <w:r>
        <w:rPr>
          <w:spacing w:val="-1"/>
          <w:w w:val="105"/>
        </w:rPr>
        <w:t> </w:t>
      </w:r>
      <w:r>
        <w:rPr>
          <w:w w:val="105"/>
        </w:rPr>
        <w:t>dissolution</w:t>
      </w:r>
      <w:r>
        <w:rPr>
          <w:spacing w:val="-7"/>
          <w:w w:val="105"/>
        </w:rPr>
        <w:t> </w:t>
      </w:r>
      <w:r>
        <w:rPr>
          <w:w w:val="105"/>
        </w:rPr>
        <w:t>rate</w:t>
      </w:r>
      <w:r>
        <w:rPr>
          <w:spacing w:val="-7"/>
          <w:w w:val="105"/>
        </w:rPr>
        <w:t> </w:t>
      </w:r>
      <w:r>
        <w:rPr>
          <w:w w:val="105"/>
        </w:rPr>
        <w:t>of</w:t>
      </w:r>
      <w:r>
        <w:rPr>
          <w:spacing w:val="-10"/>
          <w:w w:val="105"/>
        </w:rPr>
        <w:t> </w:t>
      </w:r>
      <w:r>
        <w:rPr>
          <w:w w:val="105"/>
        </w:rPr>
        <w:t>artemether</w:t>
      </w:r>
      <w:r>
        <w:rPr>
          <w:spacing w:val="10"/>
          <w:w w:val="105"/>
        </w:rPr>
        <w:t> </w:t>
      </w:r>
      <w:r>
        <w:rPr>
          <w:w w:val="105"/>
        </w:rPr>
        <w:t>-</w:t>
      </w:r>
      <w:r>
        <w:rPr>
          <w:spacing w:val="-9"/>
          <w:w w:val="105"/>
        </w:rPr>
        <w:t> </w:t>
      </w:r>
      <w:r>
        <w:rPr>
          <w:w w:val="105"/>
        </w:rPr>
        <w:t>cyclodextrin</w:t>
      </w:r>
      <w:r>
        <w:rPr>
          <w:spacing w:val="-7"/>
          <w:w w:val="105"/>
        </w:rPr>
        <w:t> </w:t>
      </w:r>
      <w:r>
        <w:rPr>
          <w:w w:val="105"/>
        </w:rPr>
        <w:t>inclusion</w:t>
      </w:r>
      <w:r>
        <w:rPr>
          <w:spacing w:val="-7"/>
          <w:w w:val="105"/>
        </w:rPr>
        <w:t> </w:t>
      </w:r>
      <w:r>
        <w:rPr>
          <w:w w:val="105"/>
        </w:rPr>
        <w:t>complexes</w:t>
      </w:r>
      <w:r>
        <w:rPr>
          <w:spacing w:val="-2"/>
          <w:w w:val="105"/>
        </w:rPr>
        <w:t> </w:t>
      </w:r>
      <w:r>
        <w:rPr>
          <w:w w:val="105"/>
        </w:rPr>
        <w:t>has</w:t>
      </w:r>
      <w:r>
        <w:rPr>
          <w:spacing w:val="-9"/>
          <w:w w:val="105"/>
        </w:rPr>
        <w:t> </w:t>
      </w:r>
      <w:r>
        <w:rPr>
          <w:w w:val="105"/>
        </w:rPr>
        <w:t>been</w:t>
      </w:r>
      <w:r>
        <w:rPr>
          <w:spacing w:val="-58"/>
          <w:w w:val="105"/>
        </w:rPr>
        <w:t> </w:t>
      </w:r>
      <w:r>
        <w:rPr>
          <w:w w:val="105"/>
        </w:rPr>
        <w:t>attributed to improvement in drug wettability, decrease of drug crystallinity, formation of</w:t>
      </w:r>
      <w:r>
        <w:rPr>
          <w:spacing w:val="1"/>
          <w:w w:val="105"/>
        </w:rPr>
        <w:t> </w:t>
      </w:r>
      <w:r>
        <w:rPr>
          <w:w w:val="105"/>
        </w:rPr>
        <w:t>readily</w:t>
      </w:r>
      <w:r>
        <w:rPr>
          <w:spacing w:val="-9"/>
          <w:w w:val="105"/>
        </w:rPr>
        <w:t> </w:t>
      </w:r>
      <w:r>
        <w:rPr>
          <w:w w:val="105"/>
        </w:rPr>
        <w:t>soluble</w:t>
      </w:r>
      <w:r>
        <w:rPr>
          <w:spacing w:val="-9"/>
          <w:w w:val="105"/>
        </w:rPr>
        <w:t> </w:t>
      </w:r>
      <w:r>
        <w:rPr>
          <w:w w:val="105"/>
        </w:rPr>
        <w:t>complexes</w:t>
      </w:r>
      <w:r>
        <w:rPr>
          <w:spacing w:val="-10"/>
          <w:w w:val="105"/>
        </w:rPr>
        <w:t> </w:t>
      </w:r>
      <w:r>
        <w:rPr>
          <w:w w:val="105"/>
        </w:rPr>
        <w:t>in</w:t>
      </w:r>
      <w:r>
        <w:rPr>
          <w:spacing w:val="-8"/>
          <w:w w:val="105"/>
        </w:rPr>
        <w:t> </w:t>
      </w:r>
      <w:r>
        <w:rPr>
          <w:w w:val="105"/>
        </w:rPr>
        <w:t>dissolution</w:t>
      </w:r>
      <w:r>
        <w:rPr>
          <w:spacing w:val="-8"/>
          <w:w w:val="105"/>
        </w:rPr>
        <w:t> </w:t>
      </w:r>
      <w:r>
        <w:rPr>
          <w:w w:val="105"/>
        </w:rPr>
        <w:t>medium,</w:t>
      </w:r>
      <w:r>
        <w:rPr>
          <w:spacing w:val="-6"/>
          <w:w w:val="105"/>
        </w:rPr>
        <w:t> </w:t>
      </w:r>
      <w:r>
        <w:rPr>
          <w:w w:val="105"/>
        </w:rPr>
        <w:t>increase</w:t>
      </w:r>
      <w:r>
        <w:rPr>
          <w:spacing w:val="-9"/>
          <w:w w:val="105"/>
        </w:rPr>
        <w:t> </w:t>
      </w:r>
      <w:r>
        <w:rPr>
          <w:w w:val="105"/>
        </w:rPr>
        <w:t>in</w:t>
      </w:r>
      <w:r>
        <w:rPr>
          <w:spacing w:val="-8"/>
          <w:w w:val="105"/>
        </w:rPr>
        <w:t> </w:t>
      </w:r>
      <w:r>
        <w:rPr>
          <w:w w:val="105"/>
        </w:rPr>
        <w:t>hydrophilicity</w:t>
      </w:r>
      <w:r>
        <w:rPr>
          <w:spacing w:val="-9"/>
          <w:w w:val="105"/>
        </w:rPr>
        <w:t> </w:t>
      </w:r>
      <w:r>
        <w:rPr>
          <w:w w:val="105"/>
        </w:rPr>
        <w:t>or</w:t>
      </w:r>
      <w:r>
        <w:rPr>
          <w:spacing w:val="-10"/>
          <w:w w:val="105"/>
        </w:rPr>
        <w:t> </w:t>
      </w:r>
      <w:r>
        <w:rPr>
          <w:w w:val="105"/>
        </w:rPr>
        <w:t>a</w:t>
      </w:r>
      <w:r>
        <w:rPr>
          <w:spacing w:val="-9"/>
          <w:w w:val="105"/>
        </w:rPr>
        <w:t> </w:t>
      </w:r>
      <w:r>
        <w:rPr>
          <w:w w:val="105"/>
        </w:rPr>
        <w:t>reduction</w:t>
      </w:r>
      <w:r>
        <w:rPr>
          <w:spacing w:val="-8"/>
          <w:w w:val="105"/>
        </w:rPr>
        <w:t> </w:t>
      </w:r>
      <w:r>
        <w:rPr>
          <w:w w:val="105"/>
        </w:rPr>
        <w:t>in</w:t>
      </w:r>
      <w:r>
        <w:rPr>
          <w:spacing w:val="-58"/>
          <w:w w:val="105"/>
        </w:rPr>
        <w:t> </w:t>
      </w:r>
      <w:r>
        <w:rPr>
          <w:w w:val="105"/>
        </w:rPr>
        <w:t>the interfacial tension between the drug and the dissolution medium due to the surfactant-</w:t>
      </w:r>
      <w:r>
        <w:rPr>
          <w:spacing w:val="1"/>
          <w:w w:val="105"/>
        </w:rPr>
        <w:t> </w:t>
      </w:r>
      <w:r>
        <w:rPr>
          <w:w w:val="105"/>
        </w:rPr>
        <w:t>like</w:t>
      </w:r>
      <w:r>
        <w:rPr>
          <w:spacing w:val="-2"/>
          <w:w w:val="105"/>
        </w:rPr>
        <w:t> </w:t>
      </w:r>
      <w:r>
        <w:rPr>
          <w:w w:val="105"/>
        </w:rPr>
        <w:t>properties</w:t>
      </w:r>
      <w:r>
        <w:rPr>
          <w:spacing w:val="-2"/>
          <w:w w:val="105"/>
        </w:rPr>
        <w:t> </w:t>
      </w:r>
      <w:r>
        <w:rPr>
          <w:w w:val="105"/>
        </w:rPr>
        <w:t>of</w:t>
      </w:r>
      <w:r>
        <w:rPr>
          <w:spacing w:val="-11"/>
          <w:w w:val="105"/>
        </w:rPr>
        <w:t> </w:t>
      </w:r>
      <w:r>
        <w:rPr>
          <w:w w:val="105"/>
        </w:rPr>
        <w:t>CDs</w:t>
      </w:r>
      <w:r>
        <w:rPr>
          <w:spacing w:val="1"/>
          <w:w w:val="105"/>
        </w:rPr>
        <w:t> </w:t>
      </w:r>
      <w:r>
        <w:rPr>
          <w:w w:val="105"/>
        </w:rPr>
        <w:t>(Lin</w:t>
      </w:r>
      <w:r>
        <w:rPr>
          <w:spacing w:val="-6"/>
          <w:w w:val="105"/>
        </w:rPr>
        <w:t> </w:t>
      </w:r>
      <w:r>
        <w:rPr>
          <w:w w:val="105"/>
        </w:rPr>
        <w:t>and</w:t>
      </w:r>
      <w:r>
        <w:rPr>
          <w:spacing w:val="7"/>
          <w:w w:val="105"/>
        </w:rPr>
        <w:t> </w:t>
      </w:r>
      <w:r>
        <w:rPr>
          <w:w w:val="105"/>
        </w:rPr>
        <w:t>Xu,</w:t>
      </w:r>
      <w:r>
        <w:rPr>
          <w:spacing w:val="-4"/>
          <w:w w:val="105"/>
        </w:rPr>
        <w:t> </w:t>
      </w:r>
      <w:r>
        <w:rPr>
          <w:w w:val="105"/>
        </w:rPr>
        <w:t>1989).</w:t>
      </w:r>
    </w:p>
    <w:p>
      <w:pPr>
        <w:pStyle w:val="BodyText"/>
        <w:spacing w:before="4"/>
        <w:rPr>
          <w:sz w:val="21"/>
        </w:rPr>
      </w:pPr>
    </w:p>
    <w:p>
      <w:pPr>
        <w:pStyle w:val="BodyText"/>
        <w:spacing w:line="501" w:lineRule="auto" w:before="1"/>
        <w:ind w:left="1392" w:right="839" w:firstLine="360"/>
        <w:jc w:val="both"/>
      </w:pPr>
      <w:r>
        <w:rPr>
          <w:w w:val="105"/>
        </w:rPr>
        <w:t>Using the</w:t>
      </w:r>
      <w:r>
        <w:rPr>
          <w:spacing w:val="1"/>
          <w:w w:val="105"/>
        </w:rPr>
        <w:t> </w:t>
      </w:r>
      <w:r>
        <w:rPr>
          <w:w w:val="105"/>
        </w:rPr>
        <w:t>Kitazawa</w:t>
      </w:r>
      <w:r>
        <w:rPr>
          <w:spacing w:val="1"/>
          <w:w w:val="105"/>
        </w:rPr>
        <w:t> </w:t>
      </w:r>
      <w:r>
        <w:rPr>
          <w:w w:val="105"/>
        </w:rPr>
        <w:t>plots,</w:t>
      </w:r>
      <w:r>
        <w:rPr>
          <w:spacing w:val="1"/>
          <w:w w:val="105"/>
        </w:rPr>
        <w:t> </w:t>
      </w:r>
      <w:r>
        <w:rPr>
          <w:w w:val="105"/>
        </w:rPr>
        <w:t>the release</w:t>
      </w:r>
      <w:r>
        <w:rPr>
          <w:spacing w:val="1"/>
          <w:w w:val="105"/>
        </w:rPr>
        <w:t> </w:t>
      </w:r>
      <w:r>
        <w:rPr>
          <w:w w:val="105"/>
        </w:rPr>
        <w:t>of artemether</w:t>
      </w:r>
      <w:r>
        <w:rPr>
          <w:spacing w:val="1"/>
          <w:w w:val="105"/>
        </w:rPr>
        <w:t> </w:t>
      </w:r>
      <w:r>
        <w:rPr>
          <w:w w:val="105"/>
        </w:rPr>
        <w:t>from the</w:t>
      </w:r>
      <w:r>
        <w:rPr>
          <w:spacing w:val="1"/>
          <w:w w:val="105"/>
        </w:rPr>
        <w:t> </w:t>
      </w:r>
      <w:r>
        <w:rPr>
          <w:w w:val="105"/>
        </w:rPr>
        <w:t>pure drug,</w:t>
      </w:r>
      <w:r>
        <w:rPr>
          <w:spacing w:val="1"/>
          <w:w w:val="105"/>
        </w:rPr>
        <w:t> </w:t>
      </w:r>
      <w:r>
        <w:rPr>
          <w:w w:val="105"/>
        </w:rPr>
        <w:t>inclusion</w:t>
      </w:r>
      <w:r>
        <w:rPr>
          <w:spacing w:val="1"/>
          <w:w w:val="105"/>
        </w:rPr>
        <w:t> </w:t>
      </w:r>
      <w:r>
        <w:rPr>
          <w:w w:val="105"/>
        </w:rPr>
        <w:t>complexes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1:1</w:t>
      </w:r>
      <w:r>
        <w:rPr>
          <w:spacing w:val="1"/>
          <w:w w:val="105"/>
        </w:rPr>
        <w:t> </w:t>
      </w:r>
      <w:r>
        <w:rPr>
          <w:w w:val="105"/>
        </w:rPr>
        <w:t>M,</w:t>
      </w:r>
      <w:r>
        <w:rPr>
          <w:spacing w:val="1"/>
          <w:w w:val="105"/>
        </w:rPr>
        <w:t> </w:t>
      </w:r>
      <w:r>
        <w:rPr>
          <w:w w:val="105"/>
        </w:rPr>
        <w:t>1:2</w:t>
      </w:r>
      <w:r>
        <w:rPr>
          <w:spacing w:val="1"/>
          <w:w w:val="105"/>
        </w:rPr>
        <w:t> </w:t>
      </w:r>
      <w:r>
        <w:rPr>
          <w:w w:val="105"/>
        </w:rPr>
        <w:t>M,</w:t>
      </w:r>
      <w:r>
        <w:rPr>
          <w:spacing w:val="1"/>
          <w:w w:val="105"/>
        </w:rPr>
        <w:t> </w:t>
      </w:r>
      <w:r>
        <w:rPr>
          <w:w w:val="105"/>
        </w:rPr>
        <w:t>1:3</w:t>
      </w:r>
      <w:r>
        <w:rPr>
          <w:spacing w:val="1"/>
          <w:w w:val="105"/>
        </w:rPr>
        <w:t> </w:t>
      </w:r>
      <w:r>
        <w:rPr>
          <w:w w:val="105"/>
        </w:rPr>
        <w:t>M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marketed</w:t>
      </w:r>
      <w:r>
        <w:rPr>
          <w:spacing w:val="1"/>
          <w:w w:val="105"/>
        </w:rPr>
        <w:t> </w:t>
      </w:r>
      <w:r>
        <w:rPr>
          <w:w w:val="105"/>
        </w:rPr>
        <w:t>parenteral</w:t>
      </w:r>
      <w:r>
        <w:rPr>
          <w:spacing w:val="1"/>
          <w:w w:val="105"/>
        </w:rPr>
        <w:t> </w:t>
      </w:r>
      <w:r>
        <w:rPr>
          <w:w w:val="105"/>
        </w:rPr>
        <w:t>product</w:t>
      </w:r>
      <w:r>
        <w:rPr>
          <w:spacing w:val="1"/>
          <w:w w:val="105"/>
        </w:rPr>
        <w:t> </w:t>
      </w:r>
      <w:r>
        <w:rPr>
          <w:w w:val="105"/>
        </w:rPr>
        <w:t>(Drutemal</w:t>
      </w:r>
      <w:r>
        <w:rPr>
          <w:w w:val="105"/>
          <w:vertAlign w:val="superscript"/>
        </w:rPr>
        <w:t>®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Injection) were found to exhibit monophasic (k</w:t>
      </w:r>
      <w:r>
        <w:rPr>
          <w:w w:val="105"/>
          <w:vertAlign w:val="subscript"/>
        </w:rPr>
        <w:t>1</w:t>
      </w:r>
      <w:r>
        <w:rPr>
          <w:w w:val="105"/>
          <w:vertAlign w:val="baseline"/>
        </w:rPr>
        <w:t> only) dissolution (in simulated intestinal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fluid, pH 7.4) and low values of dissolution rate constant (K</w:t>
      </w:r>
      <w:r>
        <w:rPr>
          <w:w w:val="105"/>
          <w:vertAlign w:val="subscript"/>
        </w:rPr>
        <w:t>1</w:t>
      </w:r>
      <w:r>
        <w:rPr>
          <w:w w:val="105"/>
          <w:vertAlign w:val="baseline"/>
        </w:rPr>
        <w:t>). This indicates that these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formulations released the drug slowly over the test period of 120 min. This analysis further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suggests that the formulations might result in poor bioavailability as a result of very slow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rate</w:t>
      </w:r>
      <w:r>
        <w:rPr>
          <w:spacing w:val="-2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-3"/>
          <w:w w:val="105"/>
          <w:vertAlign w:val="baseline"/>
        </w:rPr>
        <w:t> </w:t>
      </w:r>
      <w:r>
        <w:rPr>
          <w:w w:val="105"/>
          <w:vertAlign w:val="baseline"/>
        </w:rPr>
        <w:t>drug release</w:t>
      </w:r>
      <w:r>
        <w:rPr>
          <w:spacing w:val="-1"/>
          <w:w w:val="105"/>
          <w:vertAlign w:val="baseline"/>
        </w:rPr>
        <w:t> </w:t>
      </w:r>
      <w:r>
        <w:rPr>
          <w:w w:val="105"/>
          <w:vertAlign w:val="baseline"/>
        </w:rPr>
        <w:t>(Ayorinde</w:t>
      </w:r>
      <w:r>
        <w:rPr>
          <w:spacing w:val="-2"/>
          <w:w w:val="105"/>
          <w:vertAlign w:val="baseline"/>
        </w:rPr>
        <w:t> </w:t>
      </w:r>
      <w:r>
        <w:rPr>
          <w:i/>
          <w:w w:val="105"/>
          <w:vertAlign w:val="baseline"/>
        </w:rPr>
        <w:t>et</w:t>
      </w:r>
      <w:r>
        <w:rPr>
          <w:i/>
          <w:spacing w:val="-5"/>
          <w:w w:val="105"/>
          <w:vertAlign w:val="baseline"/>
        </w:rPr>
        <w:t> </w:t>
      </w:r>
      <w:r>
        <w:rPr>
          <w:i/>
          <w:w w:val="105"/>
          <w:vertAlign w:val="baseline"/>
        </w:rPr>
        <w:t>al.</w:t>
      </w:r>
      <w:r>
        <w:rPr>
          <w:w w:val="105"/>
          <w:vertAlign w:val="baseline"/>
        </w:rPr>
        <w:t>,</w:t>
      </w:r>
      <w:r>
        <w:rPr>
          <w:spacing w:val="-5"/>
          <w:w w:val="105"/>
          <w:vertAlign w:val="baseline"/>
        </w:rPr>
        <w:t> </w:t>
      </w:r>
      <w:r>
        <w:rPr>
          <w:w w:val="105"/>
          <w:vertAlign w:val="baseline"/>
        </w:rPr>
        <w:t>2012).</w:t>
      </w:r>
    </w:p>
    <w:p>
      <w:pPr>
        <w:pStyle w:val="BodyText"/>
        <w:spacing w:line="501" w:lineRule="auto"/>
        <w:ind w:left="1392" w:right="831" w:firstLine="360"/>
        <w:jc w:val="both"/>
      </w:pPr>
      <w:r>
        <w:rPr>
          <w:w w:val="105"/>
        </w:rPr>
        <w:t>In simulated gastric fluid pH (1.2), the pure drug, coartem and lumartem also exhibited</w:t>
      </w:r>
      <w:r>
        <w:rPr>
          <w:spacing w:val="1"/>
          <w:w w:val="105"/>
        </w:rPr>
        <w:t> </w:t>
      </w:r>
      <w:r>
        <w:rPr>
          <w:w w:val="105"/>
        </w:rPr>
        <w:t>monophasic (k</w:t>
      </w:r>
      <w:r>
        <w:rPr>
          <w:w w:val="105"/>
          <w:vertAlign w:val="subscript"/>
        </w:rPr>
        <w:t>1</w:t>
      </w:r>
      <w:r>
        <w:rPr>
          <w:w w:val="105"/>
          <w:vertAlign w:val="baseline"/>
        </w:rPr>
        <w:t> only) dissolution and low values of K</w:t>
      </w:r>
      <w:r>
        <w:rPr>
          <w:w w:val="105"/>
          <w:vertAlign w:val="subscript"/>
        </w:rPr>
        <w:t>1</w:t>
      </w:r>
      <w:r>
        <w:rPr>
          <w:w w:val="105"/>
          <w:vertAlign w:val="baseline"/>
        </w:rPr>
        <w:t>. This indicates that the formulations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also released the drug slowly over the test period of 120 min. This analysis equally suggests</w:t>
      </w:r>
      <w:r>
        <w:rPr>
          <w:spacing w:val="-58"/>
          <w:w w:val="105"/>
          <w:vertAlign w:val="baseline"/>
        </w:rPr>
        <w:t> </w:t>
      </w:r>
      <w:r>
        <w:rPr>
          <w:w w:val="105"/>
          <w:vertAlign w:val="baseline"/>
        </w:rPr>
        <w:t>that the formulations might result in poor bioavailability as a result of very slow rate of drug</w:t>
      </w:r>
      <w:r>
        <w:rPr>
          <w:spacing w:val="-58"/>
          <w:w w:val="105"/>
          <w:vertAlign w:val="baseline"/>
        </w:rPr>
        <w:t> </w:t>
      </w:r>
      <w:r>
        <w:rPr>
          <w:w w:val="105"/>
          <w:vertAlign w:val="baseline"/>
        </w:rPr>
        <w:t>release. For the tablets formed from the inclusion complex (1:1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M)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 Kitazawa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plot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produced a linear graph with three segments (triphasic dissolution) corresponding to three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phases of drug dissolution from the tablet surface, the aggregate granules and from de-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aggregated (fine) particles (Adegboye </w:t>
      </w:r>
      <w:r>
        <w:rPr>
          <w:i/>
          <w:w w:val="105"/>
          <w:vertAlign w:val="baseline"/>
        </w:rPr>
        <w:t>et al.</w:t>
      </w:r>
      <w:r>
        <w:rPr>
          <w:w w:val="105"/>
          <w:vertAlign w:val="baseline"/>
        </w:rPr>
        <w:t>, 2003</w:t>
      </w:r>
      <w:r>
        <w:rPr>
          <w:i/>
          <w:w w:val="105"/>
          <w:vertAlign w:val="baseline"/>
        </w:rPr>
        <w:t>)</w:t>
      </w:r>
      <w:r>
        <w:rPr>
          <w:w w:val="105"/>
          <w:vertAlign w:val="baseline"/>
        </w:rPr>
        <w:t>. The ranking of the dissolution rate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constants</w:t>
      </w:r>
      <w:r>
        <w:rPr>
          <w:spacing w:val="30"/>
          <w:w w:val="105"/>
          <w:vertAlign w:val="baseline"/>
        </w:rPr>
        <w:t> </w:t>
      </w:r>
      <w:r>
        <w:rPr>
          <w:w w:val="105"/>
          <w:vertAlign w:val="baseline"/>
        </w:rPr>
        <w:t>was</w:t>
      </w:r>
      <w:r>
        <w:rPr>
          <w:spacing w:val="23"/>
          <w:w w:val="105"/>
          <w:vertAlign w:val="baseline"/>
        </w:rPr>
        <w:t> </w:t>
      </w:r>
      <w:r>
        <w:rPr>
          <w:w w:val="105"/>
          <w:vertAlign w:val="baseline"/>
        </w:rPr>
        <w:t>k</w:t>
      </w:r>
      <w:r>
        <w:rPr>
          <w:w w:val="105"/>
          <w:vertAlign w:val="subscript"/>
        </w:rPr>
        <w:t>1</w:t>
      </w:r>
      <w:r>
        <w:rPr>
          <w:spacing w:val="29"/>
          <w:w w:val="105"/>
          <w:vertAlign w:val="baseline"/>
        </w:rPr>
        <w:t> </w:t>
      </w:r>
      <w:r>
        <w:rPr>
          <w:w w:val="105"/>
          <w:vertAlign w:val="baseline"/>
        </w:rPr>
        <w:t>&lt;</w:t>
      </w:r>
      <w:r>
        <w:rPr>
          <w:spacing w:val="30"/>
          <w:w w:val="105"/>
          <w:vertAlign w:val="baseline"/>
        </w:rPr>
        <w:t> </w:t>
      </w:r>
      <w:r>
        <w:rPr>
          <w:w w:val="105"/>
          <w:vertAlign w:val="baseline"/>
        </w:rPr>
        <w:t>k</w:t>
      </w:r>
      <w:r>
        <w:rPr>
          <w:w w:val="105"/>
          <w:vertAlign w:val="subscript"/>
        </w:rPr>
        <w:t>2</w:t>
      </w:r>
      <w:r>
        <w:rPr>
          <w:spacing w:val="22"/>
          <w:w w:val="105"/>
          <w:vertAlign w:val="baseline"/>
        </w:rPr>
        <w:t> </w:t>
      </w:r>
      <w:r>
        <w:rPr>
          <w:w w:val="105"/>
          <w:vertAlign w:val="baseline"/>
        </w:rPr>
        <w:t>&lt;</w:t>
      </w:r>
      <w:r>
        <w:rPr>
          <w:spacing w:val="23"/>
          <w:w w:val="105"/>
          <w:vertAlign w:val="baseline"/>
        </w:rPr>
        <w:t> </w:t>
      </w:r>
      <w:r>
        <w:rPr>
          <w:w w:val="105"/>
          <w:vertAlign w:val="baseline"/>
        </w:rPr>
        <w:t>k</w:t>
      </w:r>
      <w:r>
        <w:rPr>
          <w:w w:val="105"/>
          <w:vertAlign w:val="subscript"/>
        </w:rPr>
        <w:t>3</w:t>
      </w:r>
      <w:r>
        <w:rPr>
          <w:w w:val="105"/>
          <w:vertAlign w:val="baseline"/>
        </w:rPr>
        <w:t>,</w:t>
      </w:r>
      <w:r>
        <w:rPr>
          <w:spacing w:val="26"/>
          <w:w w:val="105"/>
          <w:vertAlign w:val="baseline"/>
        </w:rPr>
        <w:t> </w:t>
      </w:r>
      <w:r>
        <w:rPr>
          <w:w w:val="105"/>
          <w:vertAlign w:val="baseline"/>
        </w:rPr>
        <w:t>showing</w:t>
      </w:r>
      <w:r>
        <w:rPr>
          <w:spacing w:val="24"/>
          <w:w w:val="105"/>
          <w:vertAlign w:val="baseline"/>
        </w:rPr>
        <w:t> </w:t>
      </w:r>
      <w:r>
        <w:rPr>
          <w:w w:val="105"/>
          <w:vertAlign w:val="baseline"/>
        </w:rPr>
        <w:t>an</w:t>
      </w:r>
      <w:r>
        <w:rPr>
          <w:spacing w:val="24"/>
          <w:w w:val="105"/>
          <w:vertAlign w:val="baseline"/>
        </w:rPr>
        <w:t> </w:t>
      </w:r>
      <w:r>
        <w:rPr>
          <w:w w:val="105"/>
          <w:vertAlign w:val="baseline"/>
        </w:rPr>
        <w:t>increase</w:t>
      </w:r>
      <w:r>
        <w:rPr>
          <w:spacing w:val="24"/>
          <w:w w:val="105"/>
          <w:vertAlign w:val="baseline"/>
        </w:rPr>
        <w:t> </w:t>
      </w:r>
      <w:r>
        <w:rPr>
          <w:w w:val="105"/>
          <w:vertAlign w:val="baseline"/>
        </w:rPr>
        <w:t>in</w:t>
      </w:r>
      <w:r>
        <w:rPr>
          <w:spacing w:val="24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23"/>
          <w:w w:val="105"/>
          <w:vertAlign w:val="baseline"/>
        </w:rPr>
        <w:t> </w:t>
      </w:r>
      <w:r>
        <w:rPr>
          <w:w w:val="105"/>
          <w:vertAlign w:val="baseline"/>
        </w:rPr>
        <w:t>rate</w:t>
      </w:r>
      <w:r>
        <w:rPr>
          <w:spacing w:val="23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21"/>
          <w:w w:val="105"/>
          <w:vertAlign w:val="baseline"/>
        </w:rPr>
        <w:t> </w:t>
      </w:r>
      <w:r>
        <w:rPr>
          <w:w w:val="105"/>
          <w:vertAlign w:val="baseline"/>
        </w:rPr>
        <w:t>release</w:t>
      </w:r>
      <w:r>
        <w:rPr>
          <w:spacing w:val="30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28"/>
          <w:w w:val="105"/>
          <w:vertAlign w:val="baseline"/>
        </w:rPr>
        <w:t> </w:t>
      </w:r>
      <w:r>
        <w:rPr>
          <w:w w:val="105"/>
          <w:vertAlign w:val="baseline"/>
        </w:rPr>
        <w:t>artemether</w:t>
      </w:r>
      <w:r>
        <w:rPr>
          <w:spacing w:val="35"/>
          <w:w w:val="105"/>
          <w:vertAlign w:val="baseline"/>
        </w:rPr>
        <w:t> </w:t>
      </w:r>
      <w:r>
        <w:rPr>
          <w:w w:val="105"/>
          <w:vertAlign w:val="baseline"/>
        </w:rPr>
        <w:t>with</w:t>
      </w:r>
    </w:p>
    <w:p>
      <w:pPr>
        <w:spacing w:after="0" w:line="501" w:lineRule="auto"/>
        <w:jc w:val="both"/>
        <w:sectPr>
          <w:pgSz w:w="12240" w:h="15840"/>
          <w:pgMar w:header="0" w:footer="1012" w:top="1360" w:bottom="1200" w:left="480" w:right="600"/>
        </w:sectPr>
      </w:pPr>
    </w:p>
    <w:p>
      <w:pPr>
        <w:pStyle w:val="BodyText"/>
        <w:spacing w:line="501" w:lineRule="auto" w:before="82"/>
        <w:ind w:left="1392" w:right="837"/>
        <w:jc w:val="both"/>
      </w:pPr>
      <w:r>
        <w:rPr>
          <w:w w:val="105"/>
        </w:rPr>
        <w:t>time.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increase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slope</w:t>
      </w:r>
      <w:r>
        <w:rPr>
          <w:spacing w:val="1"/>
          <w:w w:val="105"/>
        </w:rPr>
        <w:t> </w:t>
      </w:r>
      <w:r>
        <w:rPr>
          <w:w w:val="105"/>
        </w:rPr>
        <w:t>indicates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explosive</w:t>
      </w:r>
      <w:r>
        <w:rPr>
          <w:spacing w:val="1"/>
          <w:w w:val="105"/>
        </w:rPr>
        <w:t> </w:t>
      </w:r>
      <w:r>
        <w:rPr>
          <w:w w:val="105"/>
        </w:rPr>
        <w:t>increase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dissolution</w:t>
      </w:r>
      <w:r>
        <w:rPr>
          <w:spacing w:val="1"/>
          <w:w w:val="105"/>
        </w:rPr>
        <w:t> </w:t>
      </w:r>
      <w:r>
        <w:rPr>
          <w:w w:val="105"/>
        </w:rPr>
        <w:t>rate</w:t>
      </w:r>
      <w:r>
        <w:rPr>
          <w:spacing w:val="1"/>
          <w:w w:val="105"/>
        </w:rPr>
        <w:t> </w:t>
      </w:r>
      <w:r>
        <w:rPr>
          <w:w w:val="105"/>
        </w:rPr>
        <w:t>on</w:t>
      </w:r>
      <w:r>
        <w:rPr>
          <w:spacing w:val="1"/>
          <w:w w:val="105"/>
        </w:rPr>
        <w:t> </w:t>
      </w:r>
      <w:r>
        <w:rPr>
          <w:w w:val="105"/>
        </w:rPr>
        <w:t>disintegration as well as on final de-aggregation. This is attributable to changes in surface</w:t>
      </w:r>
      <w:r>
        <w:rPr>
          <w:spacing w:val="1"/>
          <w:w w:val="105"/>
        </w:rPr>
        <w:t> </w:t>
      </w:r>
      <w:r>
        <w:rPr>
          <w:w w:val="105"/>
        </w:rPr>
        <w:t>area</w:t>
      </w:r>
      <w:r>
        <w:rPr>
          <w:spacing w:val="-1"/>
          <w:w w:val="105"/>
        </w:rPr>
        <w:t> </w:t>
      </w:r>
      <w:r>
        <w:rPr>
          <w:w w:val="105"/>
        </w:rPr>
        <w:t>of</w:t>
      </w:r>
      <w:r>
        <w:rPr>
          <w:spacing w:val="-9"/>
          <w:w w:val="105"/>
        </w:rPr>
        <w:t> </w:t>
      </w:r>
      <w:r>
        <w:rPr>
          <w:w w:val="105"/>
        </w:rPr>
        <w:t>the</w:t>
      </w:r>
      <w:r>
        <w:rPr>
          <w:spacing w:val="-7"/>
          <w:w w:val="105"/>
        </w:rPr>
        <w:t> </w:t>
      </w:r>
      <w:r>
        <w:rPr>
          <w:w w:val="105"/>
        </w:rPr>
        <w:t>dissolving particles</w:t>
      </w:r>
      <w:r>
        <w:rPr>
          <w:spacing w:val="-1"/>
          <w:w w:val="105"/>
        </w:rPr>
        <w:t> </w:t>
      </w:r>
      <w:r>
        <w:rPr>
          <w:w w:val="105"/>
        </w:rPr>
        <w:t>brought</w:t>
      </w:r>
      <w:r>
        <w:rPr>
          <w:spacing w:val="-4"/>
          <w:w w:val="105"/>
        </w:rPr>
        <w:t> </w:t>
      </w:r>
      <w:r>
        <w:rPr>
          <w:w w:val="105"/>
        </w:rPr>
        <w:t>about</w:t>
      </w:r>
      <w:r>
        <w:rPr>
          <w:spacing w:val="3"/>
          <w:w w:val="105"/>
        </w:rPr>
        <w:t> </w:t>
      </w:r>
      <w:r>
        <w:rPr>
          <w:w w:val="105"/>
        </w:rPr>
        <w:t>by</w:t>
      </w:r>
      <w:r>
        <w:rPr>
          <w:spacing w:val="-6"/>
          <w:w w:val="105"/>
        </w:rPr>
        <w:t> </w:t>
      </w:r>
      <w:r>
        <w:rPr>
          <w:w w:val="105"/>
        </w:rPr>
        <w:t>the</w:t>
      </w:r>
      <w:r>
        <w:rPr>
          <w:spacing w:val="-1"/>
          <w:w w:val="105"/>
        </w:rPr>
        <w:t> </w:t>
      </w:r>
      <w:r>
        <w:rPr>
          <w:w w:val="105"/>
        </w:rPr>
        <w:t>disintegration</w:t>
      </w:r>
      <w:r>
        <w:rPr>
          <w:spacing w:val="-6"/>
          <w:w w:val="105"/>
        </w:rPr>
        <w:t> </w:t>
      </w:r>
      <w:r>
        <w:rPr>
          <w:w w:val="105"/>
        </w:rPr>
        <w:t>and de-aggregation</w:t>
      </w:r>
      <w:r>
        <w:rPr>
          <w:spacing w:val="-6"/>
          <w:w w:val="105"/>
        </w:rPr>
        <w:t> </w:t>
      </w:r>
      <w:r>
        <w:rPr>
          <w:w w:val="105"/>
        </w:rPr>
        <w:t>of</w:t>
      </w:r>
      <w:r>
        <w:rPr>
          <w:spacing w:val="-9"/>
          <w:w w:val="105"/>
        </w:rPr>
        <w:t> </w:t>
      </w:r>
      <w:r>
        <w:rPr>
          <w:w w:val="105"/>
        </w:rPr>
        <w:t>the</w:t>
      </w:r>
      <w:r>
        <w:rPr>
          <w:spacing w:val="-57"/>
          <w:w w:val="105"/>
        </w:rPr>
        <w:t> </w:t>
      </w:r>
      <w:r>
        <w:rPr>
          <w:w w:val="105"/>
        </w:rPr>
        <w:t>tablets (Adebayo </w:t>
      </w:r>
      <w:r>
        <w:rPr>
          <w:i/>
          <w:w w:val="105"/>
        </w:rPr>
        <w:t>et al., </w:t>
      </w:r>
      <w:r>
        <w:rPr>
          <w:w w:val="105"/>
        </w:rPr>
        <w:t>1998). The increased in the release rate of artemether with time and</w:t>
      </w:r>
      <w:r>
        <w:rPr>
          <w:spacing w:val="1"/>
          <w:w w:val="105"/>
        </w:rPr>
        <w:t> </w:t>
      </w:r>
      <w:r>
        <w:rPr>
          <w:w w:val="105"/>
        </w:rPr>
        <w:t>the higher values of the dissolution rate constant obtained from the kitazawa plot of the</w:t>
      </w:r>
      <w:r>
        <w:rPr>
          <w:spacing w:val="1"/>
          <w:w w:val="105"/>
        </w:rPr>
        <w:t> </w:t>
      </w:r>
      <w:r>
        <w:rPr>
          <w:w w:val="105"/>
        </w:rPr>
        <w:t>inclusion</w:t>
      </w:r>
      <w:r>
        <w:rPr>
          <w:spacing w:val="1"/>
          <w:w w:val="105"/>
        </w:rPr>
        <w:t> </w:t>
      </w:r>
      <w:r>
        <w:rPr>
          <w:w w:val="105"/>
        </w:rPr>
        <w:t>complex</w:t>
      </w:r>
      <w:r>
        <w:rPr>
          <w:spacing w:val="1"/>
          <w:w w:val="105"/>
        </w:rPr>
        <w:t> </w:t>
      </w:r>
      <w:r>
        <w:rPr>
          <w:w w:val="105"/>
        </w:rPr>
        <w:t>(1:1</w:t>
      </w:r>
      <w:r>
        <w:rPr>
          <w:spacing w:val="1"/>
          <w:w w:val="105"/>
        </w:rPr>
        <w:t> </w:t>
      </w:r>
      <w:r>
        <w:rPr>
          <w:w w:val="105"/>
        </w:rPr>
        <w:t>M)</w:t>
      </w:r>
      <w:r>
        <w:rPr>
          <w:spacing w:val="1"/>
          <w:w w:val="105"/>
        </w:rPr>
        <w:t> </w:t>
      </w:r>
      <w:r>
        <w:rPr>
          <w:w w:val="105"/>
        </w:rPr>
        <w:t>tablets</w:t>
      </w:r>
      <w:r>
        <w:rPr>
          <w:spacing w:val="1"/>
          <w:w w:val="105"/>
        </w:rPr>
        <w:t> </w:t>
      </w:r>
      <w:r>
        <w:rPr>
          <w:w w:val="105"/>
        </w:rPr>
        <w:t>suggests</w:t>
      </w:r>
      <w:r>
        <w:rPr>
          <w:spacing w:val="1"/>
          <w:w w:val="105"/>
        </w:rPr>
        <w:t> </w:t>
      </w:r>
      <w:r>
        <w:rPr>
          <w:w w:val="105"/>
        </w:rPr>
        <w:t>that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formulation</w:t>
      </w:r>
      <w:r>
        <w:rPr>
          <w:spacing w:val="1"/>
          <w:w w:val="105"/>
        </w:rPr>
        <w:t> </w:t>
      </w:r>
      <w:r>
        <w:rPr>
          <w:w w:val="105"/>
        </w:rPr>
        <w:t>will</w:t>
      </w:r>
      <w:r>
        <w:rPr>
          <w:spacing w:val="1"/>
          <w:w w:val="105"/>
        </w:rPr>
        <w:t> </w:t>
      </w:r>
      <w:r>
        <w:rPr>
          <w:w w:val="105"/>
        </w:rPr>
        <w:t>give</w:t>
      </w:r>
      <w:r>
        <w:rPr>
          <w:spacing w:val="1"/>
          <w:w w:val="105"/>
        </w:rPr>
        <w:t> </w:t>
      </w:r>
      <w:r>
        <w:rPr>
          <w:w w:val="105"/>
        </w:rPr>
        <w:t>better</w:t>
      </w:r>
      <w:r>
        <w:rPr>
          <w:spacing w:val="1"/>
          <w:w w:val="105"/>
        </w:rPr>
        <w:t> </w:t>
      </w:r>
      <w:r>
        <w:rPr>
          <w:w w:val="105"/>
        </w:rPr>
        <w:t>bioavailability</w:t>
      </w:r>
      <w:r>
        <w:rPr>
          <w:spacing w:val="-2"/>
          <w:w w:val="105"/>
        </w:rPr>
        <w:t> </w:t>
      </w:r>
      <w:r>
        <w:rPr>
          <w:w w:val="105"/>
        </w:rPr>
        <w:t>compare</w:t>
      </w:r>
      <w:r>
        <w:rPr>
          <w:spacing w:val="-9"/>
          <w:w w:val="105"/>
        </w:rPr>
        <w:t> </w:t>
      </w:r>
      <w:r>
        <w:rPr>
          <w:w w:val="105"/>
        </w:rPr>
        <w:t>to</w:t>
      </w:r>
      <w:r>
        <w:rPr>
          <w:spacing w:val="-4"/>
          <w:w w:val="105"/>
        </w:rPr>
        <w:t> </w:t>
      </w:r>
      <w:r>
        <w:rPr>
          <w:w w:val="105"/>
        </w:rPr>
        <w:t>the</w:t>
      </w:r>
      <w:r>
        <w:rPr>
          <w:spacing w:val="-2"/>
          <w:w w:val="105"/>
        </w:rPr>
        <w:t> </w:t>
      </w:r>
      <w:r>
        <w:rPr>
          <w:w w:val="105"/>
        </w:rPr>
        <w:t>other</w:t>
      </w:r>
      <w:r>
        <w:rPr>
          <w:spacing w:val="3"/>
          <w:w w:val="105"/>
        </w:rPr>
        <w:t> </w:t>
      </w:r>
      <w:r>
        <w:rPr>
          <w:w w:val="105"/>
        </w:rPr>
        <w:t>formulations</w:t>
      </w:r>
      <w:r>
        <w:rPr>
          <w:spacing w:val="-4"/>
          <w:w w:val="105"/>
        </w:rPr>
        <w:t> </w:t>
      </w:r>
      <w:r>
        <w:rPr>
          <w:w w:val="105"/>
        </w:rPr>
        <w:t>(Ayorinde</w:t>
      </w:r>
      <w:r>
        <w:rPr>
          <w:spacing w:val="-3"/>
          <w:w w:val="105"/>
        </w:rPr>
        <w:t> </w:t>
      </w:r>
      <w:r>
        <w:rPr>
          <w:i/>
          <w:w w:val="105"/>
        </w:rPr>
        <w:t>et</w:t>
      </w:r>
      <w:r>
        <w:rPr>
          <w:i/>
          <w:spacing w:val="-6"/>
          <w:w w:val="105"/>
        </w:rPr>
        <w:t> </w:t>
      </w:r>
      <w:r>
        <w:rPr>
          <w:i/>
          <w:w w:val="105"/>
        </w:rPr>
        <w:t>al.</w:t>
      </w:r>
      <w:r>
        <w:rPr>
          <w:w w:val="105"/>
        </w:rPr>
        <w:t>,</w:t>
      </w:r>
      <w:r>
        <w:rPr>
          <w:spacing w:val="-6"/>
          <w:w w:val="105"/>
        </w:rPr>
        <w:t> </w:t>
      </w:r>
      <w:r>
        <w:rPr>
          <w:w w:val="105"/>
        </w:rPr>
        <w:t>2012).</w:t>
      </w:r>
    </w:p>
    <w:p>
      <w:pPr>
        <w:pStyle w:val="Heading2"/>
        <w:numPr>
          <w:ilvl w:val="1"/>
          <w:numId w:val="35"/>
        </w:numPr>
        <w:tabs>
          <w:tab w:pos="2114" w:val="left" w:leader="none"/>
        </w:tabs>
        <w:spacing w:line="240" w:lineRule="auto" w:before="6" w:after="0"/>
        <w:ind w:left="2113" w:right="0" w:hanging="361"/>
        <w:jc w:val="left"/>
      </w:pPr>
      <w:r>
        <w:rPr/>
        <w:t>TABLETS</w:t>
      </w:r>
      <w:r>
        <w:rPr>
          <w:spacing w:val="39"/>
        </w:rPr>
        <w:t> </w:t>
      </w:r>
      <w:r>
        <w:rPr/>
        <w:t>EVALUATION</w:t>
      </w:r>
    </w:p>
    <w:p>
      <w:pPr>
        <w:pStyle w:val="BodyText"/>
        <w:spacing w:before="9"/>
        <w:rPr>
          <w:b/>
          <w:sz w:val="20"/>
        </w:rPr>
      </w:pPr>
    </w:p>
    <w:p>
      <w:pPr>
        <w:pStyle w:val="BodyText"/>
        <w:spacing w:before="1"/>
        <w:ind w:left="1753"/>
      </w:pPr>
      <w:r>
        <w:rPr>
          <w:w w:val="105"/>
        </w:rPr>
        <w:t>For</w:t>
      </w:r>
      <w:r>
        <w:rPr>
          <w:spacing w:val="11"/>
          <w:w w:val="105"/>
        </w:rPr>
        <w:t> </w:t>
      </w:r>
      <w:r>
        <w:rPr>
          <w:w w:val="105"/>
        </w:rPr>
        <w:t>the</w:t>
      </w:r>
      <w:r>
        <w:rPr>
          <w:spacing w:val="7"/>
          <w:w w:val="105"/>
        </w:rPr>
        <w:t> </w:t>
      </w:r>
      <w:r>
        <w:rPr>
          <w:w w:val="105"/>
        </w:rPr>
        <w:t>prepared</w:t>
      </w:r>
      <w:r>
        <w:rPr>
          <w:spacing w:val="1"/>
          <w:w w:val="105"/>
        </w:rPr>
        <w:t> </w:t>
      </w:r>
      <w:r>
        <w:rPr>
          <w:w w:val="105"/>
        </w:rPr>
        <w:t>inclusion</w:t>
      </w:r>
      <w:r>
        <w:rPr>
          <w:spacing w:val="8"/>
          <w:w w:val="105"/>
        </w:rPr>
        <w:t> </w:t>
      </w:r>
      <w:r>
        <w:rPr>
          <w:w w:val="105"/>
        </w:rPr>
        <w:t>complex</w:t>
      </w:r>
      <w:r>
        <w:rPr>
          <w:spacing w:val="7"/>
          <w:w w:val="105"/>
        </w:rPr>
        <w:t> </w:t>
      </w:r>
      <w:r>
        <w:rPr>
          <w:w w:val="105"/>
        </w:rPr>
        <w:t>tablets,</w:t>
      </w:r>
      <w:r>
        <w:rPr>
          <w:spacing w:val="4"/>
          <w:w w:val="105"/>
        </w:rPr>
        <w:t> </w:t>
      </w:r>
      <w:r>
        <w:rPr>
          <w:w w:val="105"/>
        </w:rPr>
        <w:t>the</w:t>
      </w:r>
      <w:r>
        <w:rPr>
          <w:spacing w:val="6"/>
          <w:w w:val="105"/>
        </w:rPr>
        <w:t> </w:t>
      </w:r>
      <w:r>
        <w:rPr>
          <w:w w:val="105"/>
        </w:rPr>
        <w:t>crushing</w:t>
      </w:r>
      <w:r>
        <w:rPr>
          <w:spacing w:val="14"/>
          <w:w w:val="105"/>
        </w:rPr>
        <w:t> </w:t>
      </w:r>
      <w:r>
        <w:rPr>
          <w:w w:val="105"/>
        </w:rPr>
        <w:t>strength</w:t>
      </w:r>
      <w:r>
        <w:rPr>
          <w:spacing w:val="13"/>
          <w:w w:val="105"/>
        </w:rPr>
        <w:t> </w:t>
      </w:r>
      <w:r>
        <w:rPr>
          <w:w w:val="105"/>
        </w:rPr>
        <w:t>was</w:t>
      </w:r>
      <w:r>
        <w:rPr>
          <w:spacing w:val="-1"/>
          <w:w w:val="105"/>
        </w:rPr>
        <w:t> </w:t>
      </w:r>
      <w:r>
        <w:rPr>
          <w:w w:val="105"/>
        </w:rPr>
        <w:t>in</w:t>
      </w:r>
      <w:r>
        <w:rPr>
          <w:spacing w:val="2"/>
          <w:w w:val="105"/>
        </w:rPr>
        <w:t> </w:t>
      </w:r>
      <w:r>
        <w:rPr>
          <w:w w:val="105"/>
        </w:rPr>
        <w:t>the range,</w:t>
      </w:r>
      <w:r>
        <w:rPr>
          <w:spacing w:val="3"/>
          <w:w w:val="105"/>
        </w:rPr>
        <w:t> </w:t>
      </w:r>
      <w:r>
        <w:rPr>
          <w:w w:val="105"/>
        </w:rPr>
        <w:t>10.0</w:t>
      </w:r>
    </w:p>
    <w:p>
      <w:pPr>
        <w:pStyle w:val="BodyText"/>
        <w:spacing w:before="2"/>
        <w:rPr>
          <w:sz w:val="25"/>
        </w:rPr>
      </w:pPr>
    </w:p>
    <w:p>
      <w:pPr>
        <w:pStyle w:val="BodyText"/>
        <w:ind w:left="1392"/>
        <w:jc w:val="both"/>
      </w:pPr>
      <w:r>
        <w:rPr>
          <w:w w:val="105"/>
        </w:rPr>
        <w:t>–</w:t>
      </w:r>
      <w:r>
        <w:rPr>
          <w:spacing w:val="16"/>
          <w:w w:val="105"/>
        </w:rPr>
        <w:t> </w:t>
      </w:r>
      <w:r>
        <w:rPr>
          <w:w w:val="105"/>
        </w:rPr>
        <w:t>10.5</w:t>
      </w:r>
      <w:r>
        <w:rPr>
          <w:spacing w:val="11"/>
          <w:w w:val="105"/>
        </w:rPr>
        <w:t> </w:t>
      </w:r>
      <w:r>
        <w:rPr>
          <w:w w:val="105"/>
        </w:rPr>
        <w:t>kgF.</w:t>
      </w:r>
      <w:r>
        <w:rPr>
          <w:spacing w:val="11"/>
          <w:w w:val="105"/>
        </w:rPr>
        <w:t> </w:t>
      </w:r>
      <w:r>
        <w:rPr>
          <w:w w:val="105"/>
        </w:rPr>
        <w:t>The</w:t>
      </w:r>
      <w:r>
        <w:rPr>
          <w:spacing w:val="9"/>
          <w:w w:val="105"/>
        </w:rPr>
        <w:t> </w:t>
      </w:r>
      <w:r>
        <w:rPr>
          <w:w w:val="105"/>
        </w:rPr>
        <w:t>percent</w:t>
      </w:r>
      <w:r>
        <w:rPr>
          <w:spacing w:val="16"/>
          <w:w w:val="105"/>
        </w:rPr>
        <w:t> </w:t>
      </w:r>
      <w:r>
        <w:rPr>
          <w:w w:val="105"/>
        </w:rPr>
        <w:t>friability</w:t>
      </w:r>
      <w:r>
        <w:rPr>
          <w:spacing w:val="16"/>
          <w:w w:val="105"/>
        </w:rPr>
        <w:t> </w:t>
      </w:r>
      <w:r>
        <w:rPr>
          <w:w w:val="105"/>
        </w:rPr>
        <w:t>was</w:t>
      </w:r>
      <w:r>
        <w:rPr>
          <w:spacing w:val="8"/>
          <w:w w:val="105"/>
        </w:rPr>
        <w:t> </w:t>
      </w:r>
      <w:r>
        <w:rPr>
          <w:w w:val="105"/>
        </w:rPr>
        <w:t>0.048</w:t>
      </w:r>
      <w:r>
        <w:rPr>
          <w:spacing w:val="16"/>
          <w:w w:val="105"/>
        </w:rPr>
        <w:t> </w:t>
      </w:r>
      <w:r>
        <w:rPr>
          <w:w w:val="105"/>
        </w:rPr>
        <w:t>which</w:t>
      </w:r>
      <w:r>
        <w:rPr>
          <w:spacing w:val="9"/>
          <w:w w:val="105"/>
        </w:rPr>
        <w:t> </w:t>
      </w:r>
      <w:r>
        <w:rPr>
          <w:w w:val="105"/>
        </w:rPr>
        <w:t>is</w:t>
      </w:r>
      <w:r>
        <w:rPr>
          <w:spacing w:val="8"/>
          <w:w w:val="105"/>
        </w:rPr>
        <w:t> </w:t>
      </w:r>
      <w:r>
        <w:rPr>
          <w:w w:val="105"/>
        </w:rPr>
        <w:t>less</w:t>
      </w:r>
      <w:r>
        <w:rPr>
          <w:spacing w:val="7"/>
          <w:w w:val="105"/>
        </w:rPr>
        <w:t> </w:t>
      </w:r>
      <w:r>
        <w:rPr>
          <w:w w:val="105"/>
        </w:rPr>
        <w:t>than</w:t>
      </w:r>
      <w:r>
        <w:rPr>
          <w:spacing w:val="10"/>
          <w:w w:val="105"/>
        </w:rPr>
        <w:t> </w:t>
      </w:r>
      <w:r>
        <w:rPr>
          <w:w w:val="105"/>
        </w:rPr>
        <w:t>1</w:t>
      </w:r>
      <w:r>
        <w:rPr>
          <w:spacing w:val="16"/>
          <w:w w:val="105"/>
        </w:rPr>
        <w:t> </w:t>
      </w:r>
      <w:r>
        <w:rPr>
          <w:w w:val="105"/>
        </w:rPr>
        <w:t>%.</w:t>
      </w:r>
      <w:r>
        <w:rPr>
          <w:spacing w:val="11"/>
          <w:w w:val="105"/>
        </w:rPr>
        <w:t> </w:t>
      </w:r>
      <w:r>
        <w:rPr>
          <w:w w:val="105"/>
        </w:rPr>
        <w:t>The</w:t>
      </w:r>
      <w:r>
        <w:rPr>
          <w:spacing w:val="16"/>
          <w:w w:val="105"/>
        </w:rPr>
        <w:t> </w:t>
      </w:r>
      <w:r>
        <w:rPr>
          <w:w w:val="105"/>
        </w:rPr>
        <w:t>drug</w:t>
      </w:r>
      <w:r>
        <w:rPr>
          <w:spacing w:val="17"/>
          <w:w w:val="105"/>
        </w:rPr>
        <w:t> </w:t>
      </w:r>
      <w:r>
        <w:rPr>
          <w:w w:val="105"/>
        </w:rPr>
        <w:t>content</w:t>
      </w:r>
      <w:r>
        <w:rPr>
          <w:spacing w:val="19"/>
          <w:w w:val="105"/>
        </w:rPr>
        <w:t> </w:t>
      </w:r>
      <w:r>
        <w:rPr>
          <w:w w:val="105"/>
        </w:rPr>
        <w:t>was</w:t>
      </w:r>
    </w:p>
    <w:p>
      <w:pPr>
        <w:pStyle w:val="BodyText"/>
        <w:spacing w:before="3"/>
        <w:rPr>
          <w:sz w:val="25"/>
        </w:rPr>
      </w:pPr>
    </w:p>
    <w:p>
      <w:pPr>
        <w:pStyle w:val="BodyText"/>
        <w:spacing w:line="501" w:lineRule="auto"/>
        <w:ind w:left="1392" w:right="833"/>
        <w:jc w:val="both"/>
      </w:pPr>
      <w:r>
        <w:rPr>
          <w:w w:val="105"/>
        </w:rPr>
        <w:t>95.5 %. The disintegration time was 9.28 min which is within pharmacopoeial limit (15 min</w:t>
      </w:r>
      <w:r>
        <w:rPr>
          <w:spacing w:val="-58"/>
          <w:w w:val="105"/>
        </w:rPr>
        <w:t> </w:t>
      </w:r>
      <w:r>
        <w:rPr>
          <w:w w:val="105"/>
        </w:rPr>
        <w:t>for uncoated tablets, BP 2002). The mean weight of 402.85 mg was within the B.P (2002)</w:t>
      </w:r>
      <w:r>
        <w:rPr>
          <w:spacing w:val="1"/>
          <w:w w:val="105"/>
        </w:rPr>
        <w:t> </w:t>
      </w:r>
      <w:r>
        <w:rPr>
          <w:w w:val="105"/>
        </w:rPr>
        <w:t>specification which states that for tablets weight &gt; 250 mg, ± 5 % weight variation is</w:t>
      </w:r>
      <w:r>
        <w:rPr>
          <w:spacing w:val="1"/>
          <w:w w:val="105"/>
        </w:rPr>
        <w:t> </w:t>
      </w:r>
      <w:r>
        <w:rPr>
          <w:w w:val="105"/>
        </w:rPr>
        <w:t>allowed.</w:t>
      </w:r>
      <w:r>
        <w:rPr>
          <w:spacing w:val="-6"/>
          <w:w w:val="105"/>
        </w:rPr>
        <w:t> </w:t>
      </w:r>
      <w:r>
        <w:rPr>
          <w:w w:val="105"/>
        </w:rPr>
        <w:t>The</w:t>
      </w:r>
      <w:r>
        <w:rPr>
          <w:spacing w:val="-1"/>
          <w:w w:val="105"/>
        </w:rPr>
        <w:t> </w:t>
      </w:r>
      <w:r>
        <w:rPr>
          <w:w w:val="105"/>
        </w:rPr>
        <w:t>prepared</w:t>
      </w:r>
      <w:r>
        <w:rPr>
          <w:spacing w:val="-7"/>
          <w:w w:val="105"/>
        </w:rPr>
        <w:t> </w:t>
      </w:r>
      <w:r>
        <w:rPr>
          <w:w w:val="105"/>
        </w:rPr>
        <w:t>inclusion</w:t>
      </w:r>
      <w:r>
        <w:rPr>
          <w:spacing w:val="-7"/>
          <w:w w:val="105"/>
        </w:rPr>
        <w:t> </w:t>
      </w:r>
      <w:r>
        <w:rPr>
          <w:w w:val="105"/>
        </w:rPr>
        <w:t>complex</w:t>
      </w:r>
      <w:r>
        <w:rPr>
          <w:spacing w:val="-7"/>
          <w:w w:val="105"/>
        </w:rPr>
        <w:t> </w:t>
      </w:r>
      <w:r>
        <w:rPr>
          <w:w w:val="105"/>
        </w:rPr>
        <w:t>tablets</w:t>
      </w:r>
      <w:r>
        <w:rPr>
          <w:spacing w:val="-9"/>
          <w:w w:val="105"/>
        </w:rPr>
        <w:t> </w:t>
      </w:r>
      <w:r>
        <w:rPr>
          <w:w w:val="105"/>
        </w:rPr>
        <w:t>therefore,</w:t>
      </w:r>
      <w:r>
        <w:rPr>
          <w:spacing w:val="1"/>
          <w:w w:val="105"/>
        </w:rPr>
        <w:t> </w:t>
      </w:r>
      <w:r>
        <w:rPr>
          <w:w w:val="105"/>
        </w:rPr>
        <w:t>were</w:t>
      </w:r>
      <w:r>
        <w:rPr>
          <w:spacing w:val="-5"/>
          <w:w w:val="105"/>
        </w:rPr>
        <w:t> </w:t>
      </w:r>
      <w:r>
        <w:rPr>
          <w:w w:val="105"/>
        </w:rPr>
        <w:t>within</w:t>
      </w:r>
      <w:r>
        <w:rPr>
          <w:spacing w:val="-7"/>
          <w:w w:val="105"/>
        </w:rPr>
        <w:t> </w:t>
      </w:r>
      <w:r>
        <w:rPr>
          <w:w w:val="105"/>
        </w:rPr>
        <w:t>the</w:t>
      </w:r>
      <w:r>
        <w:rPr>
          <w:spacing w:val="-7"/>
          <w:w w:val="105"/>
        </w:rPr>
        <w:t> </w:t>
      </w:r>
      <w:r>
        <w:rPr>
          <w:w w:val="105"/>
        </w:rPr>
        <w:t>limit</w:t>
      </w:r>
      <w:r>
        <w:rPr>
          <w:spacing w:val="-6"/>
          <w:w w:val="105"/>
        </w:rPr>
        <w:t> </w:t>
      </w:r>
      <w:r>
        <w:rPr>
          <w:w w:val="105"/>
        </w:rPr>
        <w:t>considering</w:t>
      </w:r>
      <w:r>
        <w:rPr>
          <w:spacing w:val="-58"/>
          <w:w w:val="105"/>
        </w:rPr>
        <w:t> </w:t>
      </w:r>
      <w:r>
        <w:rPr>
          <w:w w:val="105"/>
        </w:rPr>
        <w:t>the 400 mg theoretical weight. The tested commercial tablets equally conformed to the</w:t>
      </w:r>
      <w:r>
        <w:rPr>
          <w:spacing w:val="1"/>
          <w:w w:val="105"/>
        </w:rPr>
        <w:t> </w:t>
      </w:r>
      <w:r>
        <w:rPr>
          <w:w w:val="105"/>
        </w:rPr>
        <w:t>compendial specification for uniformity of weight, percentage friability and disintegration</w:t>
      </w:r>
      <w:r>
        <w:rPr>
          <w:spacing w:val="1"/>
          <w:w w:val="105"/>
        </w:rPr>
        <w:t> </w:t>
      </w:r>
      <w:r>
        <w:rPr>
          <w:w w:val="105"/>
        </w:rPr>
        <w:t>time.  </w:t>
      </w:r>
      <w:r>
        <w:rPr>
          <w:spacing w:val="19"/>
          <w:w w:val="105"/>
        </w:rPr>
        <w:t> </w:t>
      </w:r>
      <w:r>
        <w:rPr>
          <w:w w:val="105"/>
        </w:rPr>
        <w:t>The</w:t>
      </w:r>
      <w:r>
        <w:rPr>
          <w:spacing w:val="43"/>
          <w:w w:val="105"/>
        </w:rPr>
        <w:t> </w:t>
      </w:r>
      <w:r>
        <w:rPr>
          <w:w w:val="105"/>
        </w:rPr>
        <w:t>prepared</w:t>
      </w:r>
      <w:r>
        <w:rPr>
          <w:spacing w:val="37"/>
          <w:w w:val="105"/>
        </w:rPr>
        <w:t> </w:t>
      </w:r>
      <w:r>
        <w:rPr>
          <w:w w:val="105"/>
        </w:rPr>
        <w:t>inclusion</w:t>
      </w:r>
      <w:r>
        <w:rPr>
          <w:spacing w:val="43"/>
          <w:w w:val="105"/>
        </w:rPr>
        <w:t> </w:t>
      </w:r>
      <w:r>
        <w:rPr>
          <w:w w:val="105"/>
        </w:rPr>
        <w:t>complex</w:t>
      </w:r>
      <w:r>
        <w:rPr>
          <w:spacing w:val="37"/>
          <w:w w:val="105"/>
        </w:rPr>
        <w:t> </w:t>
      </w:r>
      <w:r>
        <w:rPr>
          <w:w w:val="105"/>
        </w:rPr>
        <w:t>tablets</w:t>
      </w:r>
      <w:r>
        <w:rPr>
          <w:spacing w:val="42"/>
          <w:w w:val="105"/>
        </w:rPr>
        <w:t> </w:t>
      </w:r>
      <w:r>
        <w:rPr>
          <w:w w:val="105"/>
        </w:rPr>
        <w:t>showed</w:t>
      </w:r>
      <w:r>
        <w:rPr>
          <w:spacing w:val="45"/>
          <w:w w:val="105"/>
        </w:rPr>
        <w:t> </w:t>
      </w:r>
      <w:r>
        <w:rPr>
          <w:w w:val="105"/>
        </w:rPr>
        <w:t>higher</w:t>
      </w:r>
      <w:r>
        <w:rPr>
          <w:spacing w:val="42"/>
          <w:w w:val="105"/>
        </w:rPr>
        <w:t> </w:t>
      </w:r>
      <w:r>
        <w:rPr>
          <w:w w:val="105"/>
        </w:rPr>
        <w:t>release</w:t>
      </w:r>
      <w:r>
        <w:rPr>
          <w:spacing w:val="37"/>
          <w:w w:val="105"/>
        </w:rPr>
        <w:t> </w:t>
      </w:r>
      <w:r>
        <w:rPr>
          <w:w w:val="105"/>
        </w:rPr>
        <w:t>(</w:t>
      </w:r>
      <w:r>
        <w:rPr>
          <w:color w:val="2C3025"/>
          <w:w w:val="105"/>
        </w:rPr>
        <w:t>93</w:t>
      </w:r>
      <w:r>
        <w:rPr>
          <w:w w:val="105"/>
        </w:rPr>
        <w:t>.</w:t>
      </w:r>
      <w:r>
        <w:rPr>
          <w:color w:val="2C3025"/>
          <w:w w:val="105"/>
        </w:rPr>
        <w:t>1</w:t>
      </w:r>
      <w:r>
        <w:rPr>
          <w:color w:val="2C3025"/>
          <w:spacing w:val="44"/>
          <w:w w:val="105"/>
        </w:rPr>
        <w:t> </w:t>
      </w:r>
      <w:r>
        <w:rPr>
          <w:color w:val="2C3025"/>
          <w:w w:val="105"/>
        </w:rPr>
        <w:t>%</w:t>
      </w:r>
      <w:r>
        <w:rPr>
          <w:w w:val="105"/>
        </w:rPr>
        <w:t>)</w:t>
      </w:r>
      <w:r>
        <w:rPr>
          <w:spacing w:val="40"/>
          <w:w w:val="105"/>
        </w:rPr>
        <w:t> </w:t>
      </w:r>
      <w:r>
        <w:rPr>
          <w:w w:val="105"/>
        </w:rPr>
        <w:t>than</w:t>
      </w:r>
      <w:r>
        <w:rPr>
          <w:spacing w:val="37"/>
          <w:w w:val="105"/>
        </w:rPr>
        <w:t> </w:t>
      </w:r>
      <w:r>
        <w:rPr>
          <w:w w:val="105"/>
        </w:rPr>
        <w:t>the</w:t>
      </w:r>
    </w:p>
    <w:p>
      <w:pPr>
        <w:pStyle w:val="BodyText"/>
        <w:spacing w:line="292" w:lineRule="exact"/>
        <w:ind w:left="1392"/>
        <w:jc w:val="both"/>
      </w:pPr>
      <w:r>
        <w:rPr>
          <w:w w:val="105"/>
        </w:rPr>
        <w:t>marketed</w:t>
      </w:r>
      <w:r>
        <w:rPr>
          <w:spacing w:val="15"/>
          <w:w w:val="105"/>
        </w:rPr>
        <w:t> </w:t>
      </w:r>
      <w:r>
        <w:rPr>
          <w:w w:val="105"/>
        </w:rPr>
        <w:t>tablets:</w:t>
      </w:r>
      <w:r>
        <w:rPr>
          <w:spacing w:val="18"/>
          <w:w w:val="105"/>
        </w:rPr>
        <w:t> </w:t>
      </w:r>
      <w:r>
        <w:rPr>
          <w:w w:val="105"/>
        </w:rPr>
        <w:t>Coartem</w:t>
      </w:r>
      <w:r>
        <w:rPr>
          <w:w w:val="105"/>
          <w:position w:val="13"/>
          <w:sz w:val="18"/>
        </w:rPr>
        <w:t>®</w:t>
      </w:r>
      <w:r>
        <w:rPr>
          <w:spacing w:val="32"/>
          <w:w w:val="105"/>
          <w:position w:val="13"/>
          <w:sz w:val="18"/>
        </w:rPr>
        <w:t> </w:t>
      </w:r>
      <w:r>
        <w:rPr>
          <w:w w:val="105"/>
        </w:rPr>
        <w:t>(68.0</w:t>
      </w:r>
      <w:r>
        <w:rPr>
          <w:spacing w:val="22"/>
          <w:w w:val="105"/>
        </w:rPr>
        <w:t> </w:t>
      </w:r>
      <w:r>
        <w:rPr>
          <w:w w:val="105"/>
        </w:rPr>
        <w:t>%)</w:t>
      </w:r>
      <w:r>
        <w:rPr>
          <w:spacing w:val="18"/>
          <w:w w:val="105"/>
        </w:rPr>
        <w:t> </w:t>
      </w:r>
      <w:r>
        <w:rPr>
          <w:w w:val="105"/>
        </w:rPr>
        <w:t>and</w:t>
      </w:r>
      <w:r>
        <w:rPr>
          <w:spacing w:val="16"/>
          <w:w w:val="105"/>
        </w:rPr>
        <w:t> </w:t>
      </w:r>
      <w:r>
        <w:rPr>
          <w:w w:val="105"/>
        </w:rPr>
        <w:t>Lumartem</w:t>
      </w:r>
      <w:r>
        <w:rPr>
          <w:w w:val="105"/>
          <w:position w:val="13"/>
          <w:sz w:val="18"/>
        </w:rPr>
        <w:t>®</w:t>
      </w:r>
      <w:r>
        <w:rPr>
          <w:spacing w:val="32"/>
          <w:w w:val="105"/>
          <w:position w:val="13"/>
          <w:sz w:val="18"/>
        </w:rPr>
        <w:t> </w:t>
      </w:r>
      <w:r>
        <w:rPr>
          <w:w w:val="105"/>
        </w:rPr>
        <w:t>(66.9</w:t>
      </w:r>
      <w:r>
        <w:rPr>
          <w:spacing w:val="22"/>
          <w:w w:val="105"/>
        </w:rPr>
        <w:t> </w:t>
      </w:r>
      <w:r>
        <w:rPr>
          <w:w w:val="105"/>
        </w:rPr>
        <w:t>%)</w:t>
      </w:r>
      <w:r>
        <w:rPr>
          <w:spacing w:val="19"/>
          <w:w w:val="105"/>
        </w:rPr>
        <w:t> </w:t>
      </w:r>
      <w:r>
        <w:rPr>
          <w:w w:val="105"/>
        </w:rPr>
        <w:t>at</w:t>
      </w:r>
      <w:r>
        <w:rPr>
          <w:spacing w:val="17"/>
          <w:w w:val="105"/>
        </w:rPr>
        <w:t> </w:t>
      </w:r>
      <w:r>
        <w:rPr>
          <w:w w:val="105"/>
        </w:rPr>
        <w:t>45</w:t>
      </w:r>
      <w:r>
        <w:rPr>
          <w:spacing w:val="22"/>
          <w:w w:val="105"/>
        </w:rPr>
        <w:t> </w:t>
      </w:r>
      <w:r>
        <w:rPr>
          <w:w w:val="105"/>
        </w:rPr>
        <w:t>min.</w:t>
      </w:r>
      <w:r>
        <w:rPr>
          <w:spacing w:val="17"/>
          <w:w w:val="105"/>
        </w:rPr>
        <w:t> </w:t>
      </w:r>
      <w:r>
        <w:rPr>
          <w:w w:val="105"/>
        </w:rPr>
        <w:t>At</w:t>
      </w:r>
      <w:r>
        <w:rPr>
          <w:spacing w:val="18"/>
          <w:w w:val="105"/>
        </w:rPr>
        <w:t> </w:t>
      </w:r>
      <w:r>
        <w:rPr>
          <w:w w:val="105"/>
        </w:rPr>
        <w:t>75</w:t>
      </w:r>
      <w:r>
        <w:rPr>
          <w:spacing w:val="21"/>
          <w:w w:val="105"/>
        </w:rPr>
        <w:t> </w:t>
      </w:r>
      <w:r>
        <w:rPr>
          <w:w w:val="105"/>
        </w:rPr>
        <w:t>min,</w:t>
      </w:r>
      <w:r>
        <w:rPr>
          <w:spacing w:val="17"/>
          <w:w w:val="105"/>
        </w:rPr>
        <w:t> </w:t>
      </w:r>
      <w:r>
        <w:rPr>
          <w:w w:val="105"/>
        </w:rPr>
        <w:t>the</w:t>
      </w:r>
    </w:p>
    <w:p>
      <w:pPr>
        <w:pStyle w:val="BodyText"/>
        <w:spacing w:line="508" w:lineRule="auto" w:before="300"/>
        <w:ind w:left="1392" w:right="844"/>
        <w:jc w:val="both"/>
      </w:pPr>
      <w:r>
        <w:rPr>
          <w:w w:val="105"/>
        </w:rPr>
        <w:t>respective release was 99.5 % (inclusion complex tablet), 78.8 % (Coartem</w:t>
      </w:r>
      <w:r>
        <w:rPr>
          <w:w w:val="105"/>
          <w:position w:val="13"/>
          <w:sz w:val="18"/>
        </w:rPr>
        <w:t>®</w:t>
      </w:r>
      <w:r>
        <w:rPr>
          <w:w w:val="105"/>
        </w:rPr>
        <w:t>) and 75.5 %</w:t>
      </w:r>
      <w:r>
        <w:rPr>
          <w:spacing w:val="1"/>
          <w:w w:val="105"/>
        </w:rPr>
        <w:t> </w:t>
      </w:r>
      <w:r>
        <w:rPr>
          <w:w w:val="105"/>
        </w:rPr>
        <w:t>(Lumartem</w:t>
      </w:r>
      <w:r>
        <w:rPr>
          <w:w w:val="105"/>
          <w:position w:val="13"/>
          <w:sz w:val="18"/>
        </w:rPr>
        <w:t>®</w:t>
      </w:r>
      <w:r>
        <w:rPr>
          <w:w w:val="105"/>
        </w:rPr>
        <w:t>). The time taken to release 50 % of the drug was 9 min for the prepared</w:t>
      </w:r>
      <w:r>
        <w:rPr>
          <w:spacing w:val="1"/>
          <w:w w:val="105"/>
        </w:rPr>
        <w:t> </w:t>
      </w:r>
      <w:r>
        <w:rPr>
          <w:w w:val="105"/>
        </w:rPr>
        <w:t>inclusion</w:t>
      </w:r>
      <w:r>
        <w:rPr>
          <w:spacing w:val="-3"/>
          <w:w w:val="105"/>
        </w:rPr>
        <w:t> </w:t>
      </w:r>
      <w:r>
        <w:rPr>
          <w:w w:val="105"/>
        </w:rPr>
        <w:t>complex</w:t>
      </w:r>
      <w:r>
        <w:rPr>
          <w:spacing w:val="-2"/>
          <w:w w:val="105"/>
        </w:rPr>
        <w:t> </w:t>
      </w:r>
      <w:r>
        <w:rPr>
          <w:w w:val="105"/>
        </w:rPr>
        <w:t>tablet,</w:t>
      </w:r>
      <w:r>
        <w:rPr>
          <w:spacing w:val="-3"/>
          <w:w w:val="105"/>
        </w:rPr>
        <w:t> </w:t>
      </w:r>
      <w:r>
        <w:rPr>
          <w:w w:val="105"/>
        </w:rPr>
        <w:t>14</w:t>
      </w:r>
      <w:r>
        <w:rPr>
          <w:spacing w:val="4"/>
          <w:w w:val="105"/>
        </w:rPr>
        <w:t> </w:t>
      </w:r>
      <w:r>
        <w:rPr>
          <w:w w:val="105"/>
        </w:rPr>
        <w:t>min for</w:t>
      </w:r>
      <w:r>
        <w:rPr>
          <w:spacing w:val="2"/>
          <w:w w:val="105"/>
        </w:rPr>
        <w:t> </w:t>
      </w:r>
      <w:r>
        <w:rPr>
          <w:w w:val="105"/>
        </w:rPr>
        <w:t>Coartem</w:t>
      </w:r>
      <w:r>
        <w:rPr>
          <w:w w:val="105"/>
          <w:position w:val="13"/>
          <w:sz w:val="18"/>
        </w:rPr>
        <w:t>®</w:t>
      </w:r>
      <w:r>
        <w:rPr>
          <w:spacing w:val="7"/>
          <w:w w:val="105"/>
          <w:position w:val="13"/>
          <w:sz w:val="18"/>
        </w:rPr>
        <w:t> </w:t>
      </w:r>
      <w:r>
        <w:rPr>
          <w:w w:val="105"/>
        </w:rPr>
        <w:t>and</w:t>
      </w:r>
      <w:r>
        <w:rPr>
          <w:spacing w:val="-9"/>
          <w:w w:val="105"/>
        </w:rPr>
        <w:t> </w:t>
      </w:r>
      <w:r>
        <w:rPr>
          <w:w w:val="105"/>
        </w:rPr>
        <w:t>21</w:t>
      </w:r>
      <w:r>
        <w:rPr>
          <w:spacing w:val="-2"/>
          <w:w w:val="105"/>
        </w:rPr>
        <w:t> </w:t>
      </w:r>
      <w:r>
        <w:rPr>
          <w:w w:val="105"/>
        </w:rPr>
        <w:t>min</w:t>
      </w:r>
      <w:r>
        <w:rPr>
          <w:spacing w:val="5"/>
          <w:w w:val="105"/>
        </w:rPr>
        <w:t> </w:t>
      </w:r>
      <w:r>
        <w:rPr>
          <w:w w:val="105"/>
        </w:rPr>
        <w:t>for</w:t>
      </w:r>
      <w:r>
        <w:rPr>
          <w:spacing w:val="-5"/>
          <w:w w:val="105"/>
        </w:rPr>
        <w:t> </w:t>
      </w:r>
      <w:r>
        <w:rPr>
          <w:w w:val="105"/>
        </w:rPr>
        <w:t>Lumartem</w:t>
      </w:r>
      <w:r>
        <w:rPr>
          <w:w w:val="105"/>
          <w:position w:val="13"/>
          <w:sz w:val="18"/>
        </w:rPr>
        <w:t>®</w:t>
      </w:r>
      <w:r>
        <w:rPr>
          <w:w w:val="105"/>
        </w:rPr>
        <w:t>.</w:t>
      </w:r>
    </w:p>
    <w:p>
      <w:pPr>
        <w:spacing w:after="0" w:line="508" w:lineRule="auto"/>
        <w:jc w:val="both"/>
        <w:sectPr>
          <w:pgSz w:w="12240" w:h="15840"/>
          <w:pgMar w:header="0" w:footer="1012" w:top="1360" w:bottom="1200" w:left="480" w:right="6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6"/>
        </w:rPr>
      </w:pPr>
    </w:p>
    <w:p>
      <w:pPr>
        <w:pStyle w:val="Heading2"/>
        <w:spacing w:before="97"/>
        <w:ind w:left="1753"/>
      </w:pPr>
      <w:bookmarkStart w:name="_TOC_250006" w:id="69"/>
      <w:r>
        <w:rPr>
          <w:w w:val="105"/>
        </w:rPr>
        <w:t>5.8</w:t>
      </w:r>
      <w:r>
        <w:rPr>
          <w:spacing w:val="-9"/>
          <w:w w:val="105"/>
        </w:rPr>
        <w:t> </w:t>
      </w:r>
      <w:r>
        <w:rPr>
          <w:w w:val="105"/>
        </w:rPr>
        <w:t>STABILITY</w:t>
      </w:r>
      <w:r>
        <w:rPr>
          <w:spacing w:val="-11"/>
          <w:w w:val="105"/>
        </w:rPr>
        <w:t> </w:t>
      </w:r>
      <w:bookmarkEnd w:id="69"/>
      <w:r>
        <w:rPr>
          <w:w w:val="105"/>
        </w:rPr>
        <w:t>STUDIES</w:t>
      </w:r>
    </w:p>
    <w:p>
      <w:pPr>
        <w:pStyle w:val="BodyText"/>
        <w:spacing w:before="5"/>
        <w:rPr>
          <w:b/>
          <w:sz w:val="21"/>
        </w:rPr>
      </w:pPr>
    </w:p>
    <w:p>
      <w:pPr>
        <w:pStyle w:val="BodyText"/>
        <w:ind w:left="1753"/>
      </w:pPr>
      <w:r>
        <w:rPr>
          <w:w w:val="105"/>
        </w:rPr>
        <w:t>There was</w:t>
      </w:r>
      <w:r>
        <w:rPr>
          <w:spacing w:val="-1"/>
          <w:w w:val="105"/>
        </w:rPr>
        <w:t> </w:t>
      </w:r>
      <w:r>
        <w:rPr>
          <w:w w:val="105"/>
        </w:rPr>
        <w:t>no</w:t>
      </w:r>
      <w:r>
        <w:rPr>
          <w:spacing w:val="1"/>
          <w:w w:val="105"/>
        </w:rPr>
        <w:t> </w:t>
      </w:r>
      <w:r>
        <w:rPr>
          <w:w w:val="105"/>
        </w:rPr>
        <w:t>significant</w:t>
      </w:r>
      <w:r>
        <w:rPr>
          <w:spacing w:val="3"/>
          <w:w w:val="105"/>
        </w:rPr>
        <w:t> </w:t>
      </w:r>
      <w:r>
        <w:rPr>
          <w:w w:val="105"/>
        </w:rPr>
        <w:t>difference</w:t>
      </w:r>
      <w:r>
        <w:rPr>
          <w:spacing w:val="-3"/>
          <w:w w:val="105"/>
        </w:rPr>
        <w:t> </w:t>
      </w:r>
      <w:r>
        <w:rPr>
          <w:w w:val="105"/>
        </w:rPr>
        <w:t>(ρ</w:t>
      </w:r>
      <w:r>
        <w:rPr>
          <w:spacing w:val="-5"/>
          <w:w w:val="105"/>
        </w:rPr>
        <w:t> </w:t>
      </w:r>
      <w:r>
        <w:rPr>
          <w:w w:val="105"/>
        </w:rPr>
        <w:t>= 0.999)</w:t>
      </w:r>
      <w:r>
        <w:rPr>
          <w:spacing w:val="5"/>
          <w:w w:val="105"/>
        </w:rPr>
        <w:t> </w:t>
      </w:r>
      <w:r>
        <w:rPr>
          <w:w w:val="105"/>
        </w:rPr>
        <w:t>for</w:t>
      </w:r>
      <w:r>
        <w:rPr>
          <w:spacing w:val="4"/>
          <w:w w:val="105"/>
        </w:rPr>
        <w:t> </w:t>
      </w:r>
      <w:r>
        <w:rPr>
          <w:w w:val="105"/>
        </w:rPr>
        <w:t>the</w:t>
      </w:r>
      <w:r>
        <w:rPr>
          <w:spacing w:val="-4"/>
          <w:w w:val="105"/>
        </w:rPr>
        <w:t> </w:t>
      </w:r>
      <w:r>
        <w:rPr>
          <w:w w:val="105"/>
        </w:rPr>
        <w:t>accelerated</w:t>
      </w:r>
      <w:r>
        <w:rPr>
          <w:spacing w:val="1"/>
          <w:w w:val="105"/>
        </w:rPr>
        <w:t> </w:t>
      </w:r>
      <w:r>
        <w:rPr>
          <w:w w:val="105"/>
        </w:rPr>
        <w:t>stability testing</w:t>
      </w:r>
      <w:r>
        <w:rPr>
          <w:spacing w:val="-5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ρ</w:t>
      </w:r>
    </w:p>
    <w:p>
      <w:pPr>
        <w:pStyle w:val="BodyText"/>
        <w:spacing w:before="3"/>
        <w:rPr>
          <w:sz w:val="25"/>
        </w:rPr>
      </w:pPr>
    </w:p>
    <w:p>
      <w:pPr>
        <w:pStyle w:val="BodyText"/>
        <w:spacing w:line="499" w:lineRule="auto" w:before="1"/>
        <w:ind w:left="1392" w:right="839"/>
        <w:jc w:val="both"/>
      </w:pPr>
      <w:r>
        <w:rPr>
          <w:w w:val="105"/>
        </w:rPr>
        <w:t>= 0.960 (for the short-term stability testing) observed in the colour, texture and drug content</w:t>
      </w:r>
      <w:r>
        <w:rPr>
          <w:spacing w:val="-58"/>
          <w:w w:val="105"/>
        </w:rPr>
        <w:t> </w:t>
      </w:r>
      <w:r>
        <w:rPr>
          <w:w w:val="105"/>
        </w:rPr>
        <w:t>value after the stability testing as presented in Tables 4.6 and 4.7. These imply that the</w:t>
      </w:r>
      <w:r>
        <w:rPr>
          <w:spacing w:val="1"/>
          <w:w w:val="105"/>
        </w:rPr>
        <w:t> </w:t>
      </w:r>
      <w:r>
        <w:rPr>
          <w:w w:val="105"/>
        </w:rPr>
        <w:t>formulations</w:t>
      </w:r>
      <w:r>
        <w:rPr>
          <w:spacing w:val="-4"/>
          <w:w w:val="105"/>
        </w:rPr>
        <w:t> </w:t>
      </w:r>
      <w:r>
        <w:rPr>
          <w:w w:val="105"/>
        </w:rPr>
        <w:t>are</w:t>
      </w:r>
      <w:r>
        <w:rPr>
          <w:spacing w:val="6"/>
          <w:w w:val="105"/>
        </w:rPr>
        <w:t> </w:t>
      </w:r>
      <w:r>
        <w:rPr>
          <w:w w:val="105"/>
        </w:rPr>
        <w:t>stable.</w:t>
      </w:r>
    </w:p>
    <w:p>
      <w:pPr>
        <w:spacing w:after="0" w:line="499" w:lineRule="auto"/>
        <w:jc w:val="both"/>
        <w:sectPr>
          <w:pgSz w:w="12240" w:h="15840"/>
          <w:pgMar w:header="0" w:footer="1012" w:top="1500" w:bottom="1200" w:left="480" w:right="6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4"/>
        </w:rPr>
      </w:pPr>
    </w:p>
    <w:p>
      <w:pPr>
        <w:pStyle w:val="Heading2"/>
        <w:spacing w:before="97"/>
        <w:ind w:left="3612"/>
      </w:pPr>
      <w:bookmarkStart w:name="_TOC_250005" w:id="70"/>
      <w:r>
        <w:rPr/>
        <w:t>CHAPTER</w:t>
      </w:r>
      <w:r>
        <w:rPr>
          <w:spacing w:val="39"/>
        </w:rPr>
        <w:t> </w:t>
      </w:r>
      <w:r>
        <w:rPr/>
        <w:t>6:</w:t>
      </w:r>
      <w:r>
        <w:rPr>
          <w:spacing w:val="28"/>
        </w:rPr>
        <w:t> </w:t>
      </w:r>
      <w:r>
        <w:rPr/>
        <w:t>SUMMARY</w:t>
      </w:r>
      <w:r>
        <w:rPr>
          <w:spacing w:val="49"/>
        </w:rPr>
        <w:t> </w:t>
      </w:r>
      <w:r>
        <w:rPr/>
        <w:t>AND</w:t>
      </w:r>
      <w:r>
        <w:rPr>
          <w:spacing w:val="28"/>
        </w:rPr>
        <w:t> </w:t>
      </w:r>
      <w:bookmarkEnd w:id="70"/>
      <w:r>
        <w:rPr/>
        <w:t>CONCLUSION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17"/>
        </w:rPr>
      </w:pPr>
    </w:p>
    <w:p>
      <w:pPr>
        <w:pStyle w:val="Heading2"/>
        <w:numPr>
          <w:ilvl w:val="1"/>
          <w:numId w:val="36"/>
        </w:numPr>
        <w:tabs>
          <w:tab w:pos="2114" w:val="left" w:leader="none"/>
        </w:tabs>
        <w:spacing w:line="240" w:lineRule="auto" w:before="97" w:after="0"/>
        <w:ind w:left="2113" w:right="0" w:hanging="361"/>
        <w:jc w:val="left"/>
      </w:pPr>
      <w:bookmarkStart w:name="_TOC_250004" w:id="71"/>
      <w:bookmarkEnd w:id="71"/>
      <w:r>
        <w:rPr>
          <w:w w:val="105"/>
        </w:rPr>
        <w:t>SUMMARY</w:t>
      </w:r>
    </w:p>
    <w:p>
      <w:pPr>
        <w:pStyle w:val="BodyText"/>
        <w:spacing w:before="7"/>
        <w:rPr>
          <w:b/>
          <w:sz w:val="24"/>
        </w:rPr>
      </w:pPr>
    </w:p>
    <w:p>
      <w:pPr>
        <w:pStyle w:val="BodyText"/>
        <w:spacing w:line="501" w:lineRule="auto"/>
        <w:ind w:left="1392" w:right="831" w:firstLine="360"/>
        <w:jc w:val="both"/>
        <w:rPr>
          <w:i/>
        </w:rPr>
      </w:pPr>
      <w:r>
        <w:rPr>
          <w:w w:val="105"/>
        </w:rPr>
        <w:t>Malaria is a serious and potentially fatal disease, particularly in the case of </w:t>
      </w:r>
      <w:r>
        <w:rPr>
          <w:i/>
          <w:w w:val="105"/>
        </w:rPr>
        <w:t>falciparum</w:t>
      </w:r>
      <w:r>
        <w:rPr>
          <w:i/>
          <w:spacing w:val="1"/>
          <w:w w:val="105"/>
        </w:rPr>
        <w:t> </w:t>
      </w:r>
      <w:r>
        <w:rPr>
          <w:w w:val="105"/>
        </w:rPr>
        <w:t>malaria. Artemether is a rapidly acting antimalarial drug that is potent and efficient against</w:t>
      </w:r>
      <w:r>
        <w:rPr>
          <w:spacing w:val="1"/>
          <w:w w:val="105"/>
        </w:rPr>
        <w:t> </w:t>
      </w:r>
      <w:r>
        <w:rPr>
          <w:w w:val="105"/>
        </w:rPr>
        <w:t>acute and severe </w:t>
      </w:r>
      <w:r>
        <w:rPr>
          <w:i/>
          <w:w w:val="105"/>
        </w:rPr>
        <w:t>P. falciparum </w:t>
      </w:r>
      <w:r>
        <w:rPr>
          <w:w w:val="105"/>
        </w:rPr>
        <w:t>malaria. WHO has listed it as an essential drug for the</w:t>
      </w:r>
      <w:r>
        <w:rPr>
          <w:spacing w:val="1"/>
          <w:w w:val="105"/>
        </w:rPr>
        <w:t> </w:t>
      </w:r>
      <w:r>
        <w:rPr>
          <w:w w:val="105"/>
        </w:rPr>
        <w:t>treatment of multiple drug resistant malaria as reported by Joshi </w:t>
      </w:r>
      <w:r>
        <w:rPr>
          <w:i/>
          <w:w w:val="105"/>
        </w:rPr>
        <w:t>et al. </w:t>
      </w:r>
      <w:r>
        <w:rPr>
          <w:w w:val="105"/>
        </w:rPr>
        <w:t>(2008).</w:t>
      </w:r>
      <w:r>
        <w:rPr>
          <w:spacing w:val="1"/>
          <w:w w:val="105"/>
        </w:rPr>
        <w:t> </w:t>
      </w:r>
      <w:r>
        <w:rPr>
          <w:w w:val="105"/>
        </w:rPr>
        <w:t>However, its</w:t>
      </w:r>
      <w:r>
        <w:rPr>
          <w:spacing w:val="1"/>
          <w:w w:val="105"/>
        </w:rPr>
        <w:t> </w:t>
      </w:r>
      <w:r>
        <w:rPr>
          <w:w w:val="105"/>
        </w:rPr>
        <w:t>therapeutic</w:t>
      </w:r>
      <w:r>
        <w:rPr>
          <w:spacing w:val="1"/>
          <w:w w:val="105"/>
        </w:rPr>
        <w:t> </w:t>
      </w:r>
      <w:r>
        <w:rPr>
          <w:w w:val="105"/>
        </w:rPr>
        <w:t>efficacy</w:t>
      </w:r>
      <w:r>
        <w:rPr>
          <w:spacing w:val="1"/>
          <w:w w:val="105"/>
        </w:rPr>
        <w:t> </w:t>
      </w:r>
      <w:r>
        <w:rPr>
          <w:w w:val="105"/>
        </w:rPr>
        <w:t>is</w:t>
      </w:r>
      <w:r>
        <w:rPr>
          <w:spacing w:val="1"/>
          <w:w w:val="105"/>
        </w:rPr>
        <w:t> </w:t>
      </w:r>
      <w:r>
        <w:rPr>
          <w:w w:val="105"/>
        </w:rPr>
        <w:t>greatly</w:t>
      </w:r>
      <w:r>
        <w:rPr>
          <w:spacing w:val="1"/>
          <w:w w:val="105"/>
        </w:rPr>
        <w:t> </w:t>
      </w:r>
      <w:r>
        <w:rPr>
          <w:w w:val="105"/>
        </w:rPr>
        <w:t>hampered</w:t>
      </w:r>
      <w:r>
        <w:rPr>
          <w:spacing w:val="1"/>
          <w:w w:val="105"/>
        </w:rPr>
        <w:t> </w:t>
      </w:r>
      <w:r>
        <w:rPr>
          <w:w w:val="105"/>
        </w:rPr>
        <w:t>by</w:t>
      </w:r>
      <w:r>
        <w:rPr>
          <w:spacing w:val="1"/>
          <w:w w:val="105"/>
        </w:rPr>
        <w:t> </w:t>
      </w:r>
      <w:r>
        <w:rPr>
          <w:w w:val="105"/>
        </w:rPr>
        <w:t>its</w:t>
      </w:r>
      <w:r>
        <w:rPr>
          <w:spacing w:val="1"/>
          <w:w w:val="105"/>
        </w:rPr>
        <w:t> </w:t>
      </w:r>
      <w:r>
        <w:rPr>
          <w:w w:val="105"/>
        </w:rPr>
        <w:t>poor</w:t>
      </w:r>
      <w:r>
        <w:rPr>
          <w:spacing w:val="1"/>
          <w:w w:val="105"/>
        </w:rPr>
        <w:t> </w:t>
      </w:r>
      <w:r>
        <w:rPr>
          <w:w w:val="105"/>
        </w:rPr>
        <w:t>bioavailability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low</w:t>
      </w:r>
      <w:r>
        <w:rPr>
          <w:spacing w:val="1"/>
          <w:w w:val="105"/>
        </w:rPr>
        <w:t> </w:t>
      </w:r>
      <w:r>
        <w:rPr>
          <w:w w:val="105"/>
        </w:rPr>
        <w:t>aqueous</w:t>
      </w:r>
      <w:r>
        <w:rPr>
          <w:spacing w:val="1"/>
          <w:w w:val="105"/>
        </w:rPr>
        <w:t> </w:t>
      </w:r>
      <w:r>
        <w:rPr>
          <w:w w:val="105"/>
        </w:rPr>
        <w:t>solubility (Hartell </w:t>
      </w:r>
      <w:r>
        <w:rPr>
          <w:i/>
          <w:w w:val="105"/>
        </w:rPr>
        <w:t>et al</w:t>
      </w:r>
      <w:r>
        <w:rPr>
          <w:w w:val="105"/>
        </w:rPr>
        <w:t>., 2004). Poor aqueous solubility of artemether is the main reason for</w:t>
      </w:r>
      <w:r>
        <w:rPr>
          <w:spacing w:val="1"/>
          <w:w w:val="105"/>
        </w:rPr>
        <w:t> </w:t>
      </w:r>
      <w:r>
        <w:rPr>
          <w:w w:val="105"/>
        </w:rPr>
        <w:t>its oral bioavailability. The objective of this study was to enhance the solubility as well as</w:t>
      </w:r>
      <w:r>
        <w:rPr>
          <w:spacing w:val="1"/>
          <w:w w:val="105"/>
        </w:rPr>
        <w:t> </w:t>
      </w:r>
      <w:r>
        <w:rPr>
          <w:w w:val="105"/>
        </w:rPr>
        <w:t>the dissolution rate of the drug by complexing it with 2-hydroxypropyl-β-cyclodextrin (2-</w:t>
      </w:r>
      <w:r>
        <w:rPr>
          <w:spacing w:val="1"/>
          <w:w w:val="105"/>
        </w:rPr>
        <w:t> </w:t>
      </w:r>
      <w:r>
        <w:rPr>
          <w:w w:val="105"/>
        </w:rPr>
        <w:t>HP-β-CD), a derivative of β-cyclodextrin. The inclusion complexes were prepared by the</w:t>
      </w:r>
      <w:r>
        <w:rPr>
          <w:spacing w:val="1"/>
          <w:w w:val="105"/>
        </w:rPr>
        <w:t> </w:t>
      </w:r>
      <w:r>
        <w:rPr>
          <w:w w:val="105"/>
        </w:rPr>
        <w:t>kneading method at a molar ratio of 1:1, 1:2 and 1:3. The phase solubility analysis indicated</w:t>
      </w:r>
      <w:r>
        <w:rPr>
          <w:spacing w:val="-58"/>
          <w:w w:val="105"/>
        </w:rPr>
        <w:t> </w:t>
      </w:r>
      <w:r>
        <w:rPr>
          <w:w w:val="105"/>
        </w:rPr>
        <w:t>the formation of 1:1 molar inclusion complex of artemether with 2-HP-β-CD. Apparent</w:t>
      </w:r>
      <w:r>
        <w:rPr>
          <w:spacing w:val="1"/>
          <w:w w:val="105"/>
        </w:rPr>
        <w:t> </w:t>
      </w:r>
      <w:r>
        <w:rPr>
          <w:w w:val="105"/>
        </w:rPr>
        <w:t>stability constant (K</w:t>
      </w:r>
      <w:r>
        <w:rPr>
          <w:w w:val="105"/>
          <w:vertAlign w:val="subscript"/>
        </w:rPr>
        <w:t>C</w:t>
      </w:r>
      <w:r>
        <w:rPr>
          <w:w w:val="105"/>
          <w:vertAlign w:val="baseline"/>
        </w:rPr>
        <w:t>) was 143 M</w:t>
      </w:r>
      <w:r>
        <w:rPr>
          <w:b/>
          <w:w w:val="105"/>
          <w:vertAlign w:val="superscript"/>
        </w:rPr>
        <w:t>-1</w:t>
      </w:r>
      <w:r>
        <w:rPr>
          <w:w w:val="105"/>
          <w:vertAlign w:val="baseline"/>
        </w:rPr>
        <w:t>. The prepared complexes were characterized using FT-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IR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and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DSC,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and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results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indicate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formation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inclusion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complex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with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cyclodextrin derivative - HP-β-CD. The inclusion complex exhibited higher release (97.5 %</w:t>
      </w:r>
      <w:r>
        <w:rPr>
          <w:spacing w:val="-58"/>
          <w:w w:val="105"/>
          <w:vertAlign w:val="baseline"/>
        </w:rPr>
        <w:t> </w:t>
      </w:r>
      <w:r>
        <w:rPr>
          <w:vertAlign w:val="baseline"/>
        </w:rPr>
        <w:t>release in 60</w:t>
      </w:r>
      <w:r>
        <w:rPr>
          <w:spacing w:val="1"/>
          <w:vertAlign w:val="baseline"/>
        </w:rPr>
        <w:t> </w:t>
      </w:r>
      <w:r>
        <w:rPr>
          <w:vertAlign w:val="baseline"/>
        </w:rPr>
        <w:t>min) of artemether. The inclusion</w:t>
      </w:r>
      <w:r>
        <w:rPr>
          <w:spacing w:val="57"/>
          <w:vertAlign w:val="baseline"/>
        </w:rPr>
        <w:t> </w:t>
      </w:r>
      <w:r>
        <w:rPr>
          <w:vertAlign w:val="baseline"/>
        </w:rPr>
        <w:t>complex containing artemether: 2 -HP-β-CD</w:t>
      </w:r>
      <w:r>
        <w:rPr>
          <w:spacing w:val="1"/>
          <w:vertAlign w:val="baseline"/>
        </w:rPr>
        <w:t> </w:t>
      </w:r>
      <w:r>
        <w:rPr>
          <w:w w:val="105"/>
          <w:vertAlign w:val="baseline"/>
        </w:rPr>
        <w:t>(1:1 M) was formulated into tablets by direct compression technique using microcrystalline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cellulose, maize starch,  magnesium stearate and talc. The prepared tablets were evaluated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for</w:t>
      </w:r>
      <w:r>
        <w:rPr>
          <w:spacing w:val="37"/>
          <w:w w:val="105"/>
          <w:vertAlign w:val="baseline"/>
        </w:rPr>
        <w:t> </w:t>
      </w:r>
      <w:r>
        <w:rPr>
          <w:w w:val="105"/>
          <w:vertAlign w:val="baseline"/>
        </w:rPr>
        <w:t>crushing</w:t>
      </w:r>
      <w:r>
        <w:rPr>
          <w:spacing w:val="34"/>
          <w:w w:val="105"/>
          <w:vertAlign w:val="baseline"/>
        </w:rPr>
        <w:t> </w:t>
      </w:r>
      <w:r>
        <w:rPr>
          <w:w w:val="105"/>
          <w:vertAlign w:val="baseline"/>
        </w:rPr>
        <w:t>strength,</w:t>
      </w:r>
      <w:r>
        <w:rPr>
          <w:spacing w:val="36"/>
          <w:w w:val="105"/>
          <w:vertAlign w:val="baseline"/>
        </w:rPr>
        <w:t> </w:t>
      </w:r>
      <w:r>
        <w:rPr>
          <w:w w:val="105"/>
          <w:vertAlign w:val="baseline"/>
        </w:rPr>
        <w:t>percentage</w:t>
      </w:r>
      <w:r>
        <w:rPr>
          <w:spacing w:val="33"/>
          <w:w w:val="105"/>
          <w:vertAlign w:val="baseline"/>
        </w:rPr>
        <w:t> </w:t>
      </w:r>
      <w:r>
        <w:rPr>
          <w:w w:val="105"/>
          <w:vertAlign w:val="baseline"/>
        </w:rPr>
        <w:t>friability,</w:t>
      </w:r>
      <w:r>
        <w:rPr>
          <w:spacing w:val="30"/>
          <w:w w:val="105"/>
          <w:vertAlign w:val="baseline"/>
        </w:rPr>
        <w:t> </w:t>
      </w:r>
      <w:r>
        <w:rPr>
          <w:w w:val="105"/>
          <w:vertAlign w:val="baseline"/>
        </w:rPr>
        <w:t>disintegration</w:t>
      </w:r>
      <w:r>
        <w:rPr>
          <w:spacing w:val="27"/>
          <w:w w:val="105"/>
          <w:vertAlign w:val="baseline"/>
        </w:rPr>
        <w:t> </w:t>
      </w:r>
      <w:r>
        <w:rPr>
          <w:w w:val="105"/>
          <w:vertAlign w:val="baseline"/>
        </w:rPr>
        <w:t>time,</w:t>
      </w:r>
      <w:r>
        <w:rPr>
          <w:spacing w:val="29"/>
          <w:w w:val="105"/>
          <w:vertAlign w:val="baseline"/>
        </w:rPr>
        <w:t> </w:t>
      </w:r>
      <w:r>
        <w:rPr>
          <w:w w:val="105"/>
          <w:vertAlign w:val="baseline"/>
        </w:rPr>
        <w:t>drug</w:t>
      </w:r>
      <w:r>
        <w:rPr>
          <w:spacing w:val="27"/>
          <w:w w:val="105"/>
          <w:vertAlign w:val="baseline"/>
        </w:rPr>
        <w:t> </w:t>
      </w:r>
      <w:r>
        <w:rPr>
          <w:w w:val="105"/>
          <w:vertAlign w:val="baseline"/>
        </w:rPr>
        <w:t>content</w:t>
      </w:r>
      <w:r>
        <w:rPr>
          <w:spacing w:val="30"/>
          <w:w w:val="105"/>
          <w:vertAlign w:val="baseline"/>
        </w:rPr>
        <w:t> </w:t>
      </w:r>
      <w:r>
        <w:rPr>
          <w:w w:val="105"/>
          <w:vertAlign w:val="baseline"/>
        </w:rPr>
        <w:t>and</w:t>
      </w:r>
      <w:r>
        <w:rPr>
          <w:spacing w:val="38"/>
          <w:w w:val="105"/>
          <w:vertAlign w:val="baseline"/>
        </w:rPr>
        <w:t> </w:t>
      </w:r>
      <w:r>
        <w:rPr>
          <w:i/>
          <w:w w:val="105"/>
          <w:vertAlign w:val="baseline"/>
        </w:rPr>
        <w:t>in</w:t>
      </w:r>
      <w:r>
        <w:rPr>
          <w:i/>
          <w:spacing w:val="35"/>
          <w:w w:val="105"/>
          <w:vertAlign w:val="baseline"/>
        </w:rPr>
        <w:t> </w:t>
      </w:r>
      <w:r>
        <w:rPr>
          <w:i/>
          <w:w w:val="105"/>
          <w:vertAlign w:val="baseline"/>
        </w:rPr>
        <w:t>vitro</w:t>
      </w:r>
    </w:p>
    <w:p>
      <w:pPr>
        <w:spacing w:after="0" w:line="501" w:lineRule="auto"/>
        <w:jc w:val="both"/>
        <w:sectPr>
          <w:pgSz w:w="12240" w:h="15840"/>
          <w:pgMar w:header="0" w:footer="1012" w:top="1500" w:bottom="1200" w:left="480" w:right="600"/>
        </w:sectPr>
      </w:pPr>
    </w:p>
    <w:p>
      <w:pPr>
        <w:pStyle w:val="BodyText"/>
        <w:spacing w:line="501" w:lineRule="auto" w:before="82"/>
        <w:ind w:left="1392" w:right="834"/>
        <w:jc w:val="both"/>
      </w:pPr>
      <w:r>
        <w:rPr>
          <w:w w:val="105"/>
        </w:rPr>
        <w:t>dissolution profile. The </w:t>
      </w:r>
      <w:r>
        <w:rPr>
          <w:i/>
          <w:w w:val="105"/>
        </w:rPr>
        <w:t>in vitro </w:t>
      </w:r>
      <w:r>
        <w:rPr>
          <w:w w:val="105"/>
        </w:rPr>
        <w:t>dissolution profile of the prepared tablet was compared with</w:t>
      </w:r>
      <w:r>
        <w:rPr>
          <w:spacing w:val="-58"/>
          <w:w w:val="105"/>
        </w:rPr>
        <w:t> </w:t>
      </w:r>
      <w:r>
        <w:rPr>
          <w:w w:val="105"/>
        </w:rPr>
        <w:t>that</w:t>
      </w:r>
      <w:r>
        <w:rPr>
          <w:spacing w:val="-6"/>
          <w:w w:val="105"/>
        </w:rPr>
        <w:t> </w:t>
      </w:r>
      <w:r>
        <w:rPr>
          <w:w w:val="105"/>
        </w:rPr>
        <w:t>of</w:t>
      </w:r>
      <w:r>
        <w:rPr>
          <w:spacing w:val="-3"/>
          <w:w w:val="105"/>
        </w:rPr>
        <w:t> </w:t>
      </w:r>
      <w:r>
        <w:rPr>
          <w:w w:val="105"/>
        </w:rPr>
        <w:t>some</w:t>
      </w:r>
      <w:r>
        <w:rPr>
          <w:spacing w:val="-2"/>
          <w:w w:val="105"/>
        </w:rPr>
        <w:t> </w:t>
      </w:r>
      <w:r>
        <w:rPr>
          <w:w w:val="105"/>
        </w:rPr>
        <w:t>commercial</w:t>
      </w:r>
      <w:r>
        <w:rPr>
          <w:spacing w:val="-6"/>
          <w:w w:val="105"/>
        </w:rPr>
        <w:t> </w:t>
      </w:r>
      <w:r>
        <w:rPr>
          <w:w w:val="105"/>
        </w:rPr>
        <w:t>tablets</w:t>
      </w:r>
      <w:r>
        <w:rPr>
          <w:spacing w:val="-8"/>
          <w:w w:val="105"/>
        </w:rPr>
        <w:t> </w:t>
      </w:r>
      <w:r>
        <w:rPr>
          <w:w w:val="105"/>
        </w:rPr>
        <w:t>and</w:t>
      </w:r>
      <w:r>
        <w:rPr>
          <w:spacing w:val="-1"/>
          <w:w w:val="105"/>
        </w:rPr>
        <w:t> </w:t>
      </w:r>
      <w:r>
        <w:rPr>
          <w:w w:val="105"/>
        </w:rPr>
        <w:t>was</w:t>
      </w:r>
      <w:r>
        <w:rPr>
          <w:spacing w:val="-9"/>
          <w:w w:val="105"/>
        </w:rPr>
        <w:t> </w:t>
      </w:r>
      <w:r>
        <w:rPr>
          <w:w w:val="105"/>
        </w:rPr>
        <w:t>found</w:t>
      </w:r>
      <w:r>
        <w:rPr>
          <w:spacing w:val="-7"/>
          <w:w w:val="105"/>
        </w:rPr>
        <w:t> </w:t>
      </w:r>
      <w:r>
        <w:rPr>
          <w:w w:val="105"/>
        </w:rPr>
        <w:t>to</w:t>
      </w:r>
      <w:r>
        <w:rPr>
          <w:spacing w:val="-1"/>
          <w:w w:val="105"/>
        </w:rPr>
        <w:t> </w:t>
      </w:r>
      <w:r>
        <w:rPr>
          <w:w w:val="105"/>
        </w:rPr>
        <w:t>be</w:t>
      </w:r>
      <w:r>
        <w:rPr>
          <w:spacing w:val="-2"/>
          <w:w w:val="105"/>
        </w:rPr>
        <w:t> </w:t>
      </w:r>
      <w:r>
        <w:rPr>
          <w:w w:val="105"/>
        </w:rPr>
        <w:t>superior.</w:t>
      </w:r>
      <w:r>
        <w:rPr>
          <w:spacing w:val="-6"/>
          <w:w w:val="105"/>
        </w:rPr>
        <w:t> </w:t>
      </w:r>
      <w:r>
        <w:rPr>
          <w:w w:val="105"/>
        </w:rPr>
        <w:t>The</w:t>
      </w:r>
      <w:r>
        <w:rPr>
          <w:spacing w:val="-8"/>
          <w:w w:val="105"/>
        </w:rPr>
        <w:t> </w:t>
      </w:r>
      <w:r>
        <w:rPr>
          <w:w w:val="105"/>
        </w:rPr>
        <w:t>results</w:t>
      </w:r>
      <w:r>
        <w:rPr>
          <w:spacing w:val="-2"/>
          <w:w w:val="105"/>
        </w:rPr>
        <w:t> </w:t>
      </w:r>
      <w:r>
        <w:rPr>
          <w:w w:val="105"/>
        </w:rPr>
        <w:t>of</w:t>
      </w:r>
      <w:r>
        <w:rPr>
          <w:spacing w:val="-4"/>
          <w:w w:val="105"/>
        </w:rPr>
        <w:t> </w:t>
      </w:r>
      <w:r>
        <w:rPr>
          <w:w w:val="105"/>
        </w:rPr>
        <w:t>stability</w:t>
      </w:r>
      <w:r>
        <w:rPr>
          <w:spacing w:val="-7"/>
          <w:w w:val="105"/>
        </w:rPr>
        <w:t> </w:t>
      </w:r>
      <w:r>
        <w:rPr>
          <w:w w:val="105"/>
        </w:rPr>
        <w:t>studies</w:t>
      </w:r>
      <w:r>
        <w:rPr>
          <w:spacing w:val="-58"/>
          <w:w w:val="105"/>
        </w:rPr>
        <w:t> </w:t>
      </w:r>
      <w:r>
        <w:rPr>
          <w:w w:val="105"/>
        </w:rPr>
        <w:t>revealed</w:t>
      </w:r>
      <w:r>
        <w:rPr>
          <w:spacing w:val="1"/>
          <w:w w:val="105"/>
        </w:rPr>
        <w:t> </w:t>
      </w:r>
      <w:r>
        <w:rPr>
          <w:w w:val="105"/>
        </w:rPr>
        <w:t>no</w:t>
      </w:r>
      <w:r>
        <w:rPr>
          <w:spacing w:val="1"/>
          <w:w w:val="105"/>
        </w:rPr>
        <w:t> </w:t>
      </w:r>
      <w:r>
        <w:rPr>
          <w:w w:val="105"/>
        </w:rPr>
        <w:t>change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physical</w:t>
      </w:r>
      <w:r>
        <w:rPr>
          <w:spacing w:val="1"/>
          <w:w w:val="105"/>
        </w:rPr>
        <w:t> </w:t>
      </w:r>
      <w:r>
        <w:rPr>
          <w:w w:val="105"/>
        </w:rPr>
        <w:t>appearance, and</w:t>
      </w:r>
      <w:r>
        <w:rPr>
          <w:spacing w:val="1"/>
          <w:w w:val="105"/>
        </w:rPr>
        <w:t> </w:t>
      </w:r>
      <w:r>
        <w:rPr>
          <w:w w:val="105"/>
        </w:rPr>
        <w:t>drug</w:t>
      </w:r>
      <w:r>
        <w:rPr>
          <w:spacing w:val="1"/>
          <w:w w:val="105"/>
        </w:rPr>
        <w:t> </w:t>
      </w:r>
      <w:r>
        <w:rPr>
          <w:w w:val="105"/>
        </w:rPr>
        <w:t>content, thus indicating</w:t>
      </w:r>
      <w:r>
        <w:rPr>
          <w:spacing w:val="1"/>
          <w:w w:val="105"/>
        </w:rPr>
        <w:t> </w:t>
      </w:r>
      <w:r>
        <w:rPr>
          <w:w w:val="105"/>
        </w:rPr>
        <w:t>that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formulation</w:t>
      </w:r>
      <w:r>
        <w:rPr>
          <w:spacing w:val="6"/>
          <w:w w:val="105"/>
        </w:rPr>
        <w:t> </w:t>
      </w:r>
      <w:r>
        <w:rPr>
          <w:w w:val="105"/>
        </w:rPr>
        <w:t>was</w:t>
      </w:r>
      <w:r>
        <w:rPr>
          <w:spacing w:val="-2"/>
          <w:w w:val="105"/>
        </w:rPr>
        <w:t> </w:t>
      </w:r>
      <w:r>
        <w:rPr>
          <w:w w:val="105"/>
        </w:rPr>
        <w:t>stable.</w:t>
      </w:r>
    </w:p>
    <w:p>
      <w:pPr>
        <w:pStyle w:val="BodyText"/>
        <w:spacing w:before="3"/>
        <w:rPr>
          <w:sz w:val="21"/>
        </w:rPr>
      </w:pPr>
    </w:p>
    <w:p>
      <w:pPr>
        <w:pStyle w:val="Heading2"/>
        <w:numPr>
          <w:ilvl w:val="1"/>
          <w:numId w:val="36"/>
        </w:numPr>
        <w:tabs>
          <w:tab w:pos="2114" w:val="left" w:leader="none"/>
        </w:tabs>
        <w:spacing w:line="240" w:lineRule="auto" w:before="1" w:after="0"/>
        <w:ind w:left="2113" w:right="0" w:hanging="361"/>
        <w:jc w:val="left"/>
      </w:pPr>
      <w:bookmarkStart w:name="_TOC_250003" w:id="72"/>
      <w:bookmarkEnd w:id="72"/>
      <w:r>
        <w:rPr>
          <w:w w:val="105"/>
        </w:rPr>
        <w:t>CONCLUSION</w:t>
      </w:r>
    </w:p>
    <w:p>
      <w:pPr>
        <w:pStyle w:val="BodyText"/>
        <w:spacing w:before="7"/>
        <w:rPr>
          <w:b/>
          <w:sz w:val="24"/>
        </w:rPr>
      </w:pPr>
    </w:p>
    <w:p>
      <w:pPr>
        <w:pStyle w:val="BodyText"/>
        <w:ind w:left="1753"/>
      </w:pPr>
      <w:r>
        <w:rPr>
          <w:w w:val="105"/>
        </w:rPr>
        <w:t>From</w:t>
      </w:r>
      <w:r>
        <w:rPr>
          <w:spacing w:val="-9"/>
          <w:w w:val="105"/>
        </w:rPr>
        <w:t> </w:t>
      </w:r>
      <w:r>
        <w:rPr>
          <w:w w:val="105"/>
        </w:rPr>
        <w:t>the</w:t>
      </w:r>
      <w:r>
        <w:rPr>
          <w:spacing w:val="-9"/>
          <w:w w:val="105"/>
        </w:rPr>
        <w:t> </w:t>
      </w:r>
      <w:r>
        <w:rPr>
          <w:w w:val="105"/>
        </w:rPr>
        <w:t>present</w:t>
      </w:r>
      <w:r>
        <w:rPr>
          <w:spacing w:val="-6"/>
          <w:w w:val="105"/>
        </w:rPr>
        <w:t> </w:t>
      </w:r>
      <w:r>
        <w:rPr>
          <w:w w:val="105"/>
        </w:rPr>
        <w:t>study,</w:t>
      </w:r>
      <w:r>
        <w:rPr>
          <w:spacing w:val="-12"/>
          <w:w w:val="105"/>
        </w:rPr>
        <w:t> </w:t>
      </w:r>
      <w:r>
        <w:rPr>
          <w:w w:val="105"/>
        </w:rPr>
        <w:t>the</w:t>
      </w:r>
      <w:r>
        <w:rPr>
          <w:spacing w:val="-9"/>
          <w:w w:val="105"/>
        </w:rPr>
        <w:t> </w:t>
      </w:r>
      <w:r>
        <w:rPr>
          <w:w w:val="105"/>
        </w:rPr>
        <w:t>following</w:t>
      </w:r>
      <w:r>
        <w:rPr>
          <w:spacing w:val="-8"/>
          <w:w w:val="105"/>
        </w:rPr>
        <w:t> </w:t>
      </w:r>
      <w:r>
        <w:rPr>
          <w:w w:val="105"/>
        </w:rPr>
        <w:t>conclusions</w:t>
      </w:r>
      <w:r>
        <w:rPr>
          <w:spacing w:val="-3"/>
          <w:w w:val="105"/>
        </w:rPr>
        <w:t> </w:t>
      </w:r>
      <w:r>
        <w:rPr>
          <w:w w:val="105"/>
        </w:rPr>
        <w:t>can</w:t>
      </w:r>
      <w:r>
        <w:rPr>
          <w:spacing w:val="-8"/>
          <w:w w:val="105"/>
        </w:rPr>
        <w:t> </w:t>
      </w:r>
      <w:r>
        <w:rPr>
          <w:w w:val="105"/>
        </w:rPr>
        <w:t>be</w:t>
      </w:r>
      <w:r>
        <w:rPr>
          <w:spacing w:val="-9"/>
          <w:w w:val="105"/>
        </w:rPr>
        <w:t> </w:t>
      </w:r>
      <w:r>
        <w:rPr>
          <w:w w:val="105"/>
        </w:rPr>
        <w:t>drawn:</w:t>
      </w:r>
    </w:p>
    <w:p>
      <w:pPr>
        <w:pStyle w:val="BodyText"/>
        <w:spacing w:before="6"/>
        <w:rPr>
          <w:sz w:val="24"/>
        </w:rPr>
      </w:pPr>
    </w:p>
    <w:p>
      <w:pPr>
        <w:pStyle w:val="ListParagraph"/>
        <w:numPr>
          <w:ilvl w:val="0"/>
          <w:numId w:val="37"/>
        </w:numPr>
        <w:tabs>
          <w:tab w:pos="1934" w:val="left" w:leader="none"/>
        </w:tabs>
        <w:spacing w:line="501" w:lineRule="auto" w:before="1" w:after="0"/>
        <w:ind w:left="1933" w:right="837" w:hanging="447"/>
        <w:jc w:val="both"/>
        <w:rPr>
          <w:sz w:val="23"/>
        </w:rPr>
      </w:pPr>
      <w:r>
        <w:rPr>
          <w:w w:val="105"/>
          <w:sz w:val="23"/>
        </w:rPr>
        <w:t>2-hydroxypropyl-β-cyclodextrin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(2-HP-β-CD)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can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be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used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to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prepare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inclusion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complexes of artemether with an improved solubility of the drug. Phase solubility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studies</w:t>
      </w:r>
      <w:r>
        <w:rPr>
          <w:spacing w:val="-10"/>
          <w:w w:val="105"/>
          <w:sz w:val="23"/>
        </w:rPr>
        <w:t> </w:t>
      </w:r>
      <w:r>
        <w:rPr>
          <w:w w:val="105"/>
          <w:sz w:val="23"/>
        </w:rPr>
        <w:t>of</w:t>
      </w:r>
      <w:r>
        <w:rPr>
          <w:spacing w:val="-11"/>
          <w:w w:val="105"/>
          <w:sz w:val="23"/>
        </w:rPr>
        <w:t> </w:t>
      </w:r>
      <w:r>
        <w:rPr>
          <w:w w:val="105"/>
          <w:sz w:val="23"/>
        </w:rPr>
        <w:t>artemether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with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2-HP-β-CD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illustrated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the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solubility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enhancement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capability</w:t>
      </w:r>
      <w:r>
        <w:rPr>
          <w:spacing w:val="-58"/>
          <w:w w:val="105"/>
          <w:sz w:val="23"/>
        </w:rPr>
        <w:t> </w:t>
      </w:r>
      <w:r>
        <w:rPr>
          <w:w w:val="105"/>
          <w:sz w:val="23"/>
        </w:rPr>
        <w:t>of 2-HP-β-CD. The stability constant (K</w:t>
      </w:r>
      <w:r>
        <w:rPr>
          <w:w w:val="105"/>
          <w:sz w:val="23"/>
          <w:vertAlign w:val="subscript"/>
        </w:rPr>
        <w:t>c</w:t>
      </w:r>
      <w:r>
        <w:rPr>
          <w:w w:val="105"/>
          <w:sz w:val="23"/>
          <w:vertAlign w:val="baseline"/>
        </w:rPr>
        <w:t>) of artemether</w:t>
      </w:r>
      <w:r>
        <w:rPr>
          <w:b/>
          <w:w w:val="105"/>
          <w:sz w:val="23"/>
          <w:vertAlign w:val="baseline"/>
        </w:rPr>
        <w:t>: </w:t>
      </w:r>
      <w:r>
        <w:rPr>
          <w:w w:val="105"/>
          <w:sz w:val="23"/>
          <w:vertAlign w:val="baseline"/>
        </w:rPr>
        <w:t>2-HP-β-CD complex was</w:t>
      </w:r>
      <w:r>
        <w:rPr>
          <w:spacing w:val="1"/>
          <w:w w:val="105"/>
          <w:sz w:val="23"/>
          <w:vertAlign w:val="baseline"/>
        </w:rPr>
        <w:t> </w:t>
      </w:r>
      <w:r>
        <w:rPr>
          <w:w w:val="105"/>
          <w:sz w:val="23"/>
          <w:vertAlign w:val="baseline"/>
        </w:rPr>
        <w:t>found to be 143 M</w:t>
      </w:r>
      <w:r>
        <w:rPr>
          <w:w w:val="105"/>
          <w:sz w:val="23"/>
          <w:vertAlign w:val="superscript"/>
        </w:rPr>
        <w:t>-1</w:t>
      </w:r>
      <w:r>
        <w:rPr>
          <w:w w:val="105"/>
          <w:sz w:val="23"/>
          <w:vertAlign w:val="baseline"/>
        </w:rPr>
        <w:t> which is within the expected range (50 – 2000 M</w:t>
      </w:r>
      <w:r>
        <w:rPr>
          <w:w w:val="105"/>
          <w:sz w:val="23"/>
          <w:vertAlign w:val="superscript"/>
        </w:rPr>
        <w:t>-1</w:t>
      </w:r>
      <w:r>
        <w:rPr>
          <w:w w:val="105"/>
          <w:sz w:val="23"/>
          <w:vertAlign w:val="baseline"/>
        </w:rPr>
        <w:t> ) adequate for</w:t>
      </w:r>
      <w:r>
        <w:rPr>
          <w:spacing w:val="1"/>
          <w:w w:val="105"/>
          <w:sz w:val="23"/>
          <w:vertAlign w:val="baseline"/>
        </w:rPr>
        <w:t> </w:t>
      </w:r>
      <w:r>
        <w:rPr>
          <w:w w:val="105"/>
          <w:sz w:val="23"/>
          <w:vertAlign w:val="baseline"/>
        </w:rPr>
        <w:t>the</w:t>
      </w:r>
      <w:r>
        <w:rPr>
          <w:spacing w:val="-2"/>
          <w:w w:val="105"/>
          <w:sz w:val="23"/>
          <w:vertAlign w:val="baseline"/>
        </w:rPr>
        <w:t> </w:t>
      </w:r>
      <w:r>
        <w:rPr>
          <w:w w:val="105"/>
          <w:sz w:val="23"/>
          <w:vertAlign w:val="baseline"/>
        </w:rPr>
        <w:t>formation of</w:t>
      </w:r>
      <w:r>
        <w:rPr>
          <w:spacing w:val="-3"/>
          <w:w w:val="105"/>
          <w:sz w:val="23"/>
          <w:vertAlign w:val="baseline"/>
        </w:rPr>
        <w:t> </w:t>
      </w:r>
      <w:r>
        <w:rPr>
          <w:w w:val="105"/>
          <w:sz w:val="23"/>
          <w:vertAlign w:val="baseline"/>
        </w:rPr>
        <w:t>inclusion complex.</w:t>
      </w:r>
    </w:p>
    <w:p>
      <w:pPr>
        <w:pStyle w:val="ListParagraph"/>
        <w:numPr>
          <w:ilvl w:val="0"/>
          <w:numId w:val="37"/>
        </w:numPr>
        <w:tabs>
          <w:tab w:pos="1934" w:val="left" w:leader="none"/>
        </w:tabs>
        <w:spacing w:line="504" w:lineRule="auto" w:before="0" w:after="0"/>
        <w:ind w:left="1933" w:right="839" w:hanging="447"/>
        <w:jc w:val="both"/>
        <w:rPr>
          <w:sz w:val="23"/>
        </w:rPr>
      </w:pPr>
      <w:r>
        <w:rPr>
          <w:w w:val="105"/>
          <w:sz w:val="23"/>
        </w:rPr>
        <w:t>Characterization using FT-IR and DSC studies confirmed the formation of inclusion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complex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between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artemether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and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2-HP-β-CD</w:t>
      </w:r>
      <w:r>
        <w:rPr>
          <w:spacing w:val="4"/>
          <w:w w:val="105"/>
          <w:sz w:val="23"/>
        </w:rPr>
        <w:t> </w:t>
      </w:r>
      <w:r>
        <w:rPr>
          <w:w w:val="105"/>
          <w:sz w:val="23"/>
        </w:rPr>
        <w:t>by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kneading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method.</w:t>
      </w:r>
    </w:p>
    <w:p>
      <w:pPr>
        <w:pStyle w:val="ListParagraph"/>
        <w:numPr>
          <w:ilvl w:val="0"/>
          <w:numId w:val="38"/>
        </w:numPr>
        <w:tabs>
          <w:tab w:pos="1934" w:val="left" w:leader="none"/>
        </w:tabs>
        <w:spacing w:line="496" w:lineRule="auto" w:before="0" w:after="0"/>
        <w:ind w:left="1933" w:right="861" w:hanging="447"/>
        <w:jc w:val="both"/>
        <w:rPr>
          <w:sz w:val="23"/>
        </w:rPr>
      </w:pPr>
      <w:r>
        <w:rPr>
          <w:w w:val="105"/>
          <w:sz w:val="23"/>
        </w:rPr>
        <w:t>The dissolution rate of artemether from inclusion complexes was found to be higher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than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the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pure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drug.</w:t>
      </w:r>
    </w:p>
    <w:p>
      <w:pPr>
        <w:pStyle w:val="ListParagraph"/>
        <w:numPr>
          <w:ilvl w:val="0"/>
          <w:numId w:val="38"/>
        </w:numPr>
        <w:tabs>
          <w:tab w:pos="1934" w:val="left" w:leader="none"/>
        </w:tabs>
        <w:spacing w:line="504" w:lineRule="auto" w:before="2" w:after="0"/>
        <w:ind w:left="1933" w:right="842" w:hanging="447"/>
        <w:jc w:val="both"/>
        <w:rPr>
          <w:sz w:val="23"/>
        </w:rPr>
      </w:pPr>
      <w:r>
        <w:rPr>
          <w:w w:val="105"/>
          <w:sz w:val="23"/>
        </w:rPr>
        <w:t>The tablets formulated with artemether</w:t>
      </w:r>
      <w:r>
        <w:rPr>
          <w:b/>
          <w:w w:val="105"/>
          <w:sz w:val="23"/>
        </w:rPr>
        <w:t>: </w:t>
      </w:r>
      <w:r>
        <w:rPr>
          <w:w w:val="105"/>
          <w:sz w:val="23"/>
        </w:rPr>
        <w:t>2-HP-β-CD complex at 1:1 M ratio exhibited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faster</w:t>
      </w:r>
      <w:r>
        <w:rPr>
          <w:spacing w:val="2"/>
          <w:w w:val="105"/>
          <w:sz w:val="23"/>
        </w:rPr>
        <w:t> </w:t>
      </w:r>
      <w:r>
        <w:rPr>
          <w:w w:val="105"/>
          <w:sz w:val="23"/>
        </w:rPr>
        <w:t>dissolution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rate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when</w:t>
      </w:r>
      <w:r>
        <w:rPr>
          <w:spacing w:val="5"/>
          <w:w w:val="105"/>
          <w:sz w:val="23"/>
        </w:rPr>
        <w:t> </w:t>
      </w:r>
      <w:r>
        <w:rPr>
          <w:w w:val="105"/>
          <w:sz w:val="23"/>
        </w:rPr>
        <w:t>compared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to</w:t>
      </w:r>
      <w:r>
        <w:rPr>
          <w:spacing w:val="5"/>
          <w:w w:val="105"/>
          <w:sz w:val="23"/>
        </w:rPr>
        <w:t> </w:t>
      </w:r>
      <w:r>
        <w:rPr>
          <w:w w:val="105"/>
          <w:sz w:val="23"/>
        </w:rPr>
        <w:t>commercial products.</w:t>
      </w:r>
    </w:p>
    <w:p>
      <w:pPr>
        <w:pStyle w:val="ListParagraph"/>
        <w:numPr>
          <w:ilvl w:val="0"/>
          <w:numId w:val="38"/>
        </w:numPr>
        <w:tabs>
          <w:tab w:pos="1934" w:val="left" w:leader="none"/>
        </w:tabs>
        <w:spacing w:line="504" w:lineRule="auto" w:before="0" w:after="0"/>
        <w:ind w:left="1933" w:right="835" w:hanging="447"/>
        <w:jc w:val="both"/>
        <w:rPr>
          <w:sz w:val="23"/>
        </w:rPr>
      </w:pPr>
      <w:r>
        <w:rPr>
          <w:w w:val="105"/>
          <w:sz w:val="23"/>
        </w:rPr>
        <w:t>The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inclusion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complexes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and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formulated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tablets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subjected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to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short-term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and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accelerated stability study showed no appreciable change in their physical appearance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and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drug contents.</w:t>
      </w:r>
    </w:p>
    <w:p>
      <w:pPr>
        <w:pStyle w:val="ListParagraph"/>
        <w:numPr>
          <w:ilvl w:val="0"/>
          <w:numId w:val="38"/>
        </w:numPr>
        <w:tabs>
          <w:tab w:pos="1934" w:val="left" w:leader="none"/>
        </w:tabs>
        <w:spacing w:line="504" w:lineRule="auto" w:before="0" w:after="0"/>
        <w:ind w:left="1933" w:right="843" w:hanging="447"/>
        <w:jc w:val="both"/>
        <w:rPr>
          <w:sz w:val="23"/>
        </w:rPr>
      </w:pPr>
      <w:r>
        <w:rPr>
          <w:w w:val="105"/>
          <w:sz w:val="23"/>
        </w:rPr>
        <w:t>Cyclodextrins like 2-HP-β-CD can be used to prepare inclusion complex tablets of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artemether (1:1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M)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with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improved</w:t>
      </w:r>
      <w:r>
        <w:rPr>
          <w:spacing w:val="4"/>
          <w:w w:val="105"/>
          <w:sz w:val="23"/>
        </w:rPr>
        <w:t> </w:t>
      </w:r>
      <w:r>
        <w:rPr>
          <w:w w:val="105"/>
          <w:sz w:val="23"/>
        </w:rPr>
        <w:t>solubility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and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dissolution</w:t>
      </w:r>
      <w:r>
        <w:rPr>
          <w:spacing w:val="-10"/>
          <w:w w:val="105"/>
          <w:sz w:val="23"/>
        </w:rPr>
        <w:t> </w:t>
      </w:r>
      <w:r>
        <w:rPr>
          <w:w w:val="105"/>
          <w:sz w:val="23"/>
        </w:rPr>
        <w:t>rate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of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the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drug.</w:t>
      </w:r>
    </w:p>
    <w:p>
      <w:pPr>
        <w:spacing w:after="0" w:line="504" w:lineRule="auto"/>
        <w:jc w:val="both"/>
        <w:rPr>
          <w:sz w:val="23"/>
        </w:rPr>
        <w:sectPr>
          <w:pgSz w:w="12240" w:h="15840"/>
          <w:pgMar w:header="0" w:footer="1012" w:top="1360" w:bottom="1200" w:left="480" w:right="600"/>
        </w:sectPr>
      </w:pPr>
    </w:p>
    <w:p>
      <w:pPr>
        <w:pStyle w:val="Heading2"/>
        <w:numPr>
          <w:ilvl w:val="1"/>
          <w:numId w:val="36"/>
        </w:numPr>
        <w:tabs>
          <w:tab w:pos="2114" w:val="left" w:leader="none"/>
        </w:tabs>
        <w:spacing w:line="240" w:lineRule="auto" w:before="69" w:after="0"/>
        <w:ind w:left="2113" w:right="0" w:hanging="361"/>
        <w:jc w:val="left"/>
      </w:pPr>
      <w:bookmarkStart w:name="_TOC_250002" w:id="73"/>
      <w:r>
        <w:rPr/>
        <w:t>RECOMMENDATION</w:t>
      </w:r>
      <w:r>
        <w:rPr>
          <w:spacing w:val="50"/>
        </w:rPr>
        <w:t> </w:t>
      </w:r>
      <w:r>
        <w:rPr/>
        <w:t>FOR</w:t>
      </w:r>
      <w:r>
        <w:rPr>
          <w:spacing w:val="38"/>
        </w:rPr>
        <w:t> </w:t>
      </w:r>
      <w:r>
        <w:rPr/>
        <w:t>FURTHER</w:t>
      </w:r>
      <w:r>
        <w:rPr>
          <w:spacing w:val="51"/>
        </w:rPr>
        <w:t> </w:t>
      </w:r>
      <w:bookmarkEnd w:id="73"/>
      <w:r>
        <w:rPr/>
        <w:t>WORK</w:t>
      </w:r>
    </w:p>
    <w:p>
      <w:pPr>
        <w:pStyle w:val="BodyText"/>
        <w:spacing w:before="5"/>
        <w:rPr>
          <w:b/>
          <w:sz w:val="21"/>
        </w:rPr>
      </w:pPr>
    </w:p>
    <w:p>
      <w:pPr>
        <w:pStyle w:val="BodyText"/>
        <w:ind w:left="1212" w:right="1696"/>
        <w:jc w:val="center"/>
      </w:pPr>
      <w:r>
        <w:rPr>
          <w:w w:val="105"/>
        </w:rPr>
        <w:t>Further</w:t>
      </w:r>
      <w:r>
        <w:rPr>
          <w:spacing w:val="-4"/>
          <w:w w:val="105"/>
        </w:rPr>
        <w:t> </w:t>
      </w:r>
      <w:r>
        <w:rPr>
          <w:w w:val="105"/>
        </w:rPr>
        <w:t>work</w:t>
      </w:r>
      <w:r>
        <w:rPr>
          <w:spacing w:val="1"/>
          <w:w w:val="105"/>
        </w:rPr>
        <w:t> </w:t>
      </w:r>
      <w:r>
        <w:rPr>
          <w:w w:val="105"/>
        </w:rPr>
        <w:t>that</w:t>
      </w:r>
      <w:r>
        <w:rPr>
          <w:spacing w:val="-6"/>
          <w:w w:val="105"/>
        </w:rPr>
        <w:t> </w:t>
      </w:r>
      <w:r>
        <w:rPr>
          <w:w w:val="105"/>
        </w:rPr>
        <w:t>could</w:t>
      </w:r>
      <w:r>
        <w:rPr>
          <w:spacing w:val="-7"/>
          <w:w w:val="105"/>
        </w:rPr>
        <w:t> </w:t>
      </w:r>
      <w:r>
        <w:rPr>
          <w:w w:val="105"/>
        </w:rPr>
        <w:t>be</w:t>
      </w:r>
      <w:r>
        <w:rPr>
          <w:spacing w:val="-2"/>
          <w:w w:val="105"/>
        </w:rPr>
        <w:t> </w:t>
      </w:r>
      <w:r>
        <w:rPr>
          <w:w w:val="105"/>
        </w:rPr>
        <w:t>carried</w:t>
      </w:r>
      <w:r>
        <w:rPr>
          <w:spacing w:val="-8"/>
          <w:w w:val="105"/>
        </w:rPr>
        <w:t> </w:t>
      </w:r>
      <w:r>
        <w:rPr>
          <w:w w:val="105"/>
        </w:rPr>
        <w:t>out</w:t>
      </w:r>
      <w:r>
        <w:rPr>
          <w:spacing w:val="-5"/>
          <w:w w:val="105"/>
        </w:rPr>
        <w:t> </w:t>
      </w:r>
      <w:r>
        <w:rPr>
          <w:w w:val="105"/>
        </w:rPr>
        <w:t>sequel</w:t>
      </w:r>
      <w:r>
        <w:rPr>
          <w:spacing w:val="-12"/>
          <w:w w:val="105"/>
        </w:rPr>
        <w:t> </w:t>
      </w:r>
      <w:r>
        <w:rPr>
          <w:w w:val="105"/>
        </w:rPr>
        <w:t>to</w:t>
      </w:r>
      <w:r>
        <w:rPr>
          <w:spacing w:val="-14"/>
          <w:w w:val="105"/>
        </w:rPr>
        <w:t> </w:t>
      </w:r>
      <w:r>
        <w:rPr>
          <w:w w:val="105"/>
        </w:rPr>
        <w:t>this</w:t>
      </w:r>
      <w:r>
        <w:rPr>
          <w:spacing w:val="-3"/>
          <w:w w:val="105"/>
        </w:rPr>
        <w:t> </w:t>
      </w:r>
      <w:r>
        <w:rPr>
          <w:w w:val="105"/>
        </w:rPr>
        <w:t>work</w:t>
      </w:r>
      <w:r>
        <w:rPr>
          <w:spacing w:val="-7"/>
          <w:w w:val="105"/>
        </w:rPr>
        <w:t> </w:t>
      </w:r>
      <w:r>
        <w:rPr>
          <w:w w:val="105"/>
        </w:rPr>
        <w:t>includes;</w:t>
      </w: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20"/>
        </w:rPr>
      </w:pPr>
    </w:p>
    <w:p>
      <w:pPr>
        <w:pStyle w:val="ListParagraph"/>
        <w:numPr>
          <w:ilvl w:val="2"/>
          <w:numId w:val="36"/>
        </w:numPr>
        <w:tabs>
          <w:tab w:pos="2473" w:val="left" w:leader="none"/>
          <w:tab w:pos="2474" w:val="left" w:leader="none"/>
        </w:tabs>
        <w:spacing w:line="480" w:lineRule="auto" w:before="0" w:after="0"/>
        <w:ind w:left="2473" w:right="843" w:hanging="361"/>
        <w:jc w:val="left"/>
        <w:rPr>
          <w:sz w:val="23"/>
        </w:rPr>
      </w:pPr>
      <w:r>
        <w:rPr>
          <w:w w:val="105"/>
          <w:sz w:val="23"/>
        </w:rPr>
        <w:t>Evaluation</w:t>
      </w:r>
      <w:r>
        <w:rPr>
          <w:spacing w:val="18"/>
          <w:w w:val="105"/>
          <w:sz w:val="23"/>
        </w:rPr>
        <w:t> </w:t>
      </w:r>
      <w:r>
        <w:rPr>
          <w:w w:val="105"/>
          <w:sz w:val="23"/>
        </w:rPr>
        <w:t>of</w:t>
      </w:r>
      <w:r>
        <w:rPr>
          <w:spacing w:val="9"/>
          <w:w w:val="105"/>
          <w:sz w:val="23"/>
        </w:rPr>
        <w:t> </w:t>
      </w:r>
      <w:r>
        <w:rPr>
          <w:w w:val="105"/>
          <w:sz w:val="23"/>
        </w:rPr>
        <w:t>other</w:t>
      </w:r>
      <w:r>
        <w:rPr>
          <w:spacing w:val="22"/>
          <w:w w:val="105"/>
          <w:sz w:val="23"/>
        </w:rPr>
        <w:t> </w:t>
      </w:r>
      <w:r>
        <w:rPr>
          <w:w w:val="105"/>
          <w:sz w:val="23"/>
        </w:rPr>
        <w:t>methods</w:t>
      </w:r>
      <w:r>
        <w:rPr>
          <w:spacing w:val="10"/>
          <w:w w:val="105"/>
          <w:sz w:val="23"/>
        </w:rPr>
        <w:t> </w:t>
      </w:r>
      <w:r>
        <w:rPr>
          <w:w w:val="105"/>
          <w:sz w:val="23"/>
        </w:rPr>
        <w:t>of</w:t>
      </w:r>
      <w:r>
        <w:rPr>
          <w:spacing w:val="9"/>
          <w:w w:val="105"/>
          <w:sz w:val="23"/>
        </w:rPr>
        <w:t> </w:t>
      </w:r>
      <w:r>
        <w:rPr>
          <w:w w:val="105"/>
          <w:sz w:val="23"/>
        </w:rPr>
        <w:t>preparation</w:t>
      </w:r>
      <w:r>
        <w:rPr>
          <w:spacing w:val="19"/>
          <w:w w:val="105"/>
          <w:sz w:val="23"/>
        </w:rPr>
        <w:t> </w:t>
      </w:r>
      <w:r>
        <w:rPr>
          <w:w w:val="105"/>
          <w:sz w:val="23"/>
        </w:rPr>
        <w:t>of</w:t>
      </w:r>
      <w:r>
        <w:rPr>
          <w:spacing w:val="9"/>
          <w:w w:val="105"/>
          <w:sz w:val="23"/>
        </w:rPr>
        <w:t> </w:t>
      </w:r>
      <w:r>
        <w:rPr>
          <w:w w:val="105"/>
          <w:sz w:val="23"/>
        </w:rPr>
        <w:t>artemether-inclusion</w:t>
      </w:r>
      <w:r>
        <w:rPr>
          <w:spacing w:val="18"/>
          <w:w w:val="105"/>
          <w:sz w:val="23"/>
        </w:rPr>
        <w:t> </w:t>
      </w:r>
      <w:r>
        <w:rPr>
          <w:w w:val="105"/>
          <w:sz w:val="23"/>
        </w:rPr>
        <w:t>complex</w:t>
      </w:r>
      <w:r>
        <w:rPr>
          <w:spacing w:val="19"/>
          <w:w w:val="105"/>
          <w:sz w:val="23"/>
        </w:rPr>
        <w:t> </w:t>
      </w:r>
      <w:r>
        <w:rPr>
          <w:w w:val="105"/>
          <w:sz w:val="23"/>
        </w:rPr>
        <w:t>on</w:t>
      </w:r>
      <w:r>
        <w:rPr>
          <w:spacing w:val="-58"/>
          <w:w w:val="105"/>
          <w:sz w:val="23"/>
        </w:rPr>
        <w:t> </w:t>
      </w:r>
      <w:r>
        <w:rPr>
          <w:w w:val="105"/>
          <w:sz w:val="23"/>
        </w:rPr>
        <w:t>the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dissolution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and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other</w:t>
      </w:r>
      <w:r>
        <w:rPr>
          <w:spacing w:val="3"/>
          <w:w w:val="105"/>
          <w:sz w:val="23"/>
        </w:rPr>
        <w:t> </w:t>
      </w:r>
      <w:r>
        <w:rPr>
          <w:w w:val="105"/>
          <w:sz w:val="23"/>
        </w:rPr>
        <w:t>characteristics</w:t>
      </w:r>
      <w:r>
        <w:rPr>
          <w:spacing w:val="4"/>
          <w:w w:val="105"/>
          <w:sz w:val="23"/>
        </w:rPr>
        <w:t> </w:t>
      </w:r>
      <w:r>
        <w:rPr>
          <w:w w:val="105"/>
          <w:sz w:val="23"/>
        </w:rPr>
        <w:t>of</w:t>
      </w:r>
      <w:r>
        <w:rPr>
          <w:spacing w:val="-12"/>
          <w:w w:val="105"/>
          <w:sz w:val="23"/>
        </w:rPr>
        <w:t> </w:t>
      </w:r>
      <w:r>
        <w:rPr>
          <w:w w:val="105"/>
          <w:sz w:val="23"/>
        </w:rPr>
        <w:t>artemether.</w:t>
      </w:r>
    </w:p>
    <w:p>
      <w:pPr>
        <w:pStyle w:val="ListParagraph"/>
        <w:numPr>
          <w:ilvl w:val="2"/>
          <w:numId w:val="36"/>
        </w:numPr>
        <w:tabs>
          <w:tab w:pos="2473" w:val="left" w:leader="none"/>
          <w:tab w:pos="2474" w:val="left" w:leader="none"/>
        </w:tabs>
        <w:spacing w:line="480" w:lineRule="auto" w:before="25" w:after="0"/>
        <w:ind w:left="2473" w:right="831" w:hanging="361"/>
        <w:jc w:val="left"/>
        <w:rPr>
          <w:sz w:val="23"/>
        </w:rPr>
      </w:pPr>
      <w:r>
        <w:rPr>
          <w:i/>
          <w:w w:val="105"/>
          <w:sz w:val="23"/>
        </w:rPr>
        <w:t>In</w:t>
      </w:r>
      <w:r>
        <w:rPr>
          <w:i/>
          <w:spacing w:val="37"/>
          <w:w w:val="105"/>
          <w:sz w:val="23"/>
        </w:rPr>
        <w:t> </w:t>
      </w:r>
      <w:r>
        <w:rPr>
          <w:i/>
          <w:w w:val="105"/>
          <w:sz w:val="23"/>
        </w:rPr>
        <w:t>vivo</w:t>
      </w:r>
      <w:r>
        <w:rPr>
          <w:i/>
          <w:spacing w:val="38"/>
          <w:w w:val="105"/>
          <w:sz w:val="23"/>
        </w:rPr>
        <w:t> </w:t>
      </w:r>
      <w:r>
        <w:rPr>
          <w:w w:val="105"/>
          <w:sz w:val="23"/>
        </w:rPr>
        <w:t>animal</w:t>
      </w:r>
      <w:r>
        <w:rPr>
          <w:spacing w:val="39"/>
          <w:w w:val="105"/>
          <w:sz w:val="23"/>
        </w:rPr>
        <w:t> </w:t>
      </w:r>
      <w:r>
        <w:rPr>
          <w:w w:val="105"/>
          <w:sz w:val="23"/>
        </w:rPr>
        <w:t>studies</w:t>
      </w:r>
      <w:r>
        <w:rPr>
          <w:spacing w:val="34"/>
          <w:w w:val="105"/>
          <w:sz w:val="23"/>
        </w:rPr>
        <w:t> </w:t>
      </w:r>
      <w:r>
        <w:rPr>
          <w:w w:val="105"/>
          <w:sz w:val="23"/>
        </w:rPr>
        <w:t>to</w:t>
      </w:r>
      <w:r>
        <w:rPr>
          <w:spacing w:val="37"/>
          <w:w w:val="105"/>
          <w:sz w:val="23"/>
        </w:rPr>
        <w:t> </w:t>
      </w:r>
      <w:r>
        <w:rPr>
          <w:w w:val="105"/>
          <w:sz w:val="23"/>
        </w:rPr>
        <w:t>investigate</w:t>
      </w:r>
      <w:r>
        <w:rPr>
          <w:spacing w:val="29"/>
          <w:w w:val="105"/>
          <w:sz w:val="23"/>
        </w:rPr>
        <w:t> </w:t>
      </w:r>
      <w:r>
        <w:rPr>
          <w:w w:val="105"/>
          <w:sz w:val="23"/>
        </w:rPr>
        <w:t>the</w:t>
      </w:r>
      <w:r>
        <w:rPr>
          <w:spacing w:val="36"/>
          <w:w w:val="105"/>
          <w:sz w:val="23"/>
        </w:rPr>
        <w:t> </w:t>
      </w:r>
      <w:r>
        <w:rPr>
          <w:w w:val="105"/>
          <w:sz w:val="23"/>
        </w:rPr>
        <w:t>clearance</w:t>
      </w:r>
      <w:r>
        <w:rPr>
          <w:spacing w:val="29"/>
          <w:w w:val="105"/>
          <w:sz w:val="23"/>
        </w:rPr>
        <w:t> </w:t>
      </w:r>
      <w:r>
        <w:rPr>
          <w:w w:val="105"/>
          <w:sz w:val="23"/>
        </w:rPr>
        <w:t>of</w:t>
      </w:r>
      <w:r>
        <w:rPr>
          <w:spacing w:val="33"/>
          <w:w w:val="105"/>
          <w:sz w:val="23"/>
        </w:rPr>
        <w:t> </w:t>
      </w:r>
      <w:r>
        <w:rPr>
          <w:w w:val="105"/>
          <w:sz w:val="23"/>
        </w:rPr>
        <w:t>parasitemia</w:t>
      </w:r>
      <w:r>
        <w:rPr>
          <w:spacing w:val="36"/>
          <w:w w:val="105"/>
          <w:sz w:val="23"/>
        </w:rPr>
        <w:t> </w:t>
      </w:r>
      <w:r>
        <w:rPr>
          <w:w w:val="105"/>
          <w:sz w:val="23"/>
        </w:rPr>
        <w:t>by</w:t>
      </w:r>
      <w:r>
        <w:rPr>
          <w:spacing w:val="30"/>
          <w:w w:val="105"/>
          <w:sz w:val="23"/>
        </w:rPr>
        <w:t> </w:t>
      </w:r>
      <w:r>
        <w:rPr>
          <w:w w:val="105"/>
          <w:sz w:val="23"/>
        </w:rPr>
        <w:t>2-</w:t>
      </w:r>
      <w:r>
        <w:rPr>
          <w:spacing w:val="-58"/>
          <w:w w:val="105"/>
          <w:sz w:val="23"/>
        </w:rPr>
        <w:t> </w:t>
      </w:r>
      <w:r>
        <w:rPr>
          <w:w w:val="105"/>
          <w:sz w:val="23"/>
        </w:rPr>
        <w:t>hydroxypropyl-β-cyclodextrin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inclusion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complexes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of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artemether.</w:t>
      </w:r>
    </w:p>
    <w:p>
      <w:pPr>
        <w:spacing w:after="0" w:line="480" w:lineRule="auto"/>
        <w:jc w:val="left"/>
        <w:rPr>
          <w:sz w:val="23"/>
        </w:rPr>
        <w:sectPr>
          <w:pgSz w:w="12240" w:h="15840"/>
          <w:pgMar w:header="0" w:footer="1012" w:top="1380" w:bottom="1200" w:left="480" w:right="600"/>
        </w:sectPr>
      </w:pPr>
    </w:p>
    <w:p>
      <w:pPr>
        <w:pStyle w:val="Heading2"/>
        <w:spacing w:before="69"/>
        <w:ind w:left="2134" w:right="1696"/>
        <w:jc w:val="center"/>
      </w:pPr>
      <w:bookmarkStart w:name="_TOC_250001" w:id="74"/>
      <w:bookmarkEnd w:id="74"/>
      <w:r>
        <w:rPr>
          <w:w w:val="105"/>
        </w:rPr>
        <w:t>REFERENCES</w:t>
      </w:r>
    </w:p>
    <w:p>
      <w:pPr>
        <w:pStyle w:val="BodyText"/>
        <w:spacing w:before="7"/>
        <w:rPr>
          <w:b/>
          <w:sz w:val="24"/>
        </w:rPr>
      </w:pPr>
    </w:p>
    <w:p>
      <w:pPr>
        <w:pStyle w:val="BodyText"/>
        <w:spacing w:line="244" w:lineRule="auto"/>
        <w:ind w:left="2113" w:right="831" w:hanging="721"/>
        <w:jc w:val="both"/>
        <w:rPr>
          <w:i/>
        </w:rPr>
      </w:pPr>
      <w:r>
        <w:rPr>
          <w:w w:val="105"/>
        </w:rPr>
        <w:t>Abdel-Rahman A.A., Saleh S.I.,</w:t>
      </w:r>
      <w:r>
        <w:rPr>
          <w:spacing w:val="1"/>
          <w:w w:val="105"/>
        </w:rPr>
        <w:t> </w:t>
      </w:r>
      <w:r>
        <w:rPr>
          <w:w w:val="105"/>
        </w:rPr>
        <w:t>Nakai Y., Aboutaleb A.E. and Ajimed. M.O. (1994).</w:t>
      </w:r>
      <w:r>
        <w:rPr>
          <w:spacing w:val="1"/>
          <w:w w:val="105"/>
        </w:rPr>
        <w:t> </w:t>
      </w:r>
      <w:r>
        <w:rPr>
          <w:spacing w:val="-1"/>
        </w:rPr>
        <w:t>Investigation </w:t>
      </w:r>
      <w:r>
        <w:rPr/>
        <w:t>of the Interaction of Bromazepam with Cyclodextrins in</w:t>
      </w:r>
      <w:r>
        <w:rPr>
          <w:spacing w:val="1"/>
        </w:rPr>
        <w:t> </w:t>
      </w:r>
      <w:r>
        <w:rPr/>
        <w:t>Solutions and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Ground</w:t>
      </w:r>
      <w:r>
        <w:rPr>
          <w:spacing w:val="-11"/>
        </w:rPr>
        <w:t> </w:t>
      </w:r>
      <w:r>
        <w:rPr/>
        <w:t>Mixtures</w:t>
      </w:r>
      <w:r>
        <w:rPr>
          <w:i/>
        </w:rPr>
        <w:t>.</w:t>
      </w:r>
      <w:r>
        <w:rPr>
          <w:i/>
          <w:spacing w:val="-17"/>
        </w:rPr>
        <w:t> </w:t>
      </w:r>
      <w:r>
        <w:rPr>
          <w:i/>
        </w:rPr>
        <w:t>J.</w:t>
      </w:r>
      <w:r>
        <w:rPr>
          <w:i/>
          <w:spacing w:val="-2"/>
        </w:rPr>
        <w:t> </w:t>
      </w:r>
      <w:r>
        <w:rPr>
          <w:i/>
        </w:rPr>
        <w:t>Pharm.</w:t>
      </w:r>
      <w:r>
        <w:rPr>
          <w:i/>
          <w:spacing w:val="-10"/>
        </w:rPr>
        <w:t> </w:t>
      </w:r>
      <w:r>
        <w:rPr>
          <w:i/>
        </w:rPr>
        <w:t>Belg,</w:t>
      </w:r>
      <w:r>
        <w:rPr>
          <w:i/>
          <w:spacing w:val="-7"/>
        </w:rPr>
        <w:t> </w:t>
      </w:r>
      <w:r>
        <w:rPr>
          <w:b/>
        </w:rPr>
        <w:t>49</w:t>
      </w:r>
      <w:r>
        <w:rPr>
          <w:b/>
          <w:spacing w:val="-4"/>
        </w:rPr>
        <w:t> </w:t>
      </w:r>
      <w:r>
        <w:rPr>
          <w:i/>
        </w:rPr>
        <w:t>(1),</w:t>
      </w:r>
      <w:r>
        <w:rPr>
          <w:i/>
          <w:spacing w:val="-17"/>
        </w:rPr>
        <w:t> </w:t>
      </w:r>
      <w:r>
        <w:rPr>
          <w:i/>
        </w:rPr>
        <w:t>23-32</w:t>
      </w:r>
    </w:p>
    <w:p>
      <w:pPr>
        <w:pStyle w:val="BodyText"/>
        <w:rPr>
          <w:i/>
          <w:sz w:val="26"/>
        </w:rPr>
      </w:pPr>
    </w:p>
    <w:p>
      <w:pPr>
        <w:spacing w:line="249" w:lineRule="auto" w:before="231"/>
        <w:ind w:left="2113" w:right="851" w:hanging="721"/>
        <w:jc w:val="both"/>
        <w:rPr>
          <w:i/>
          <w:sz w:val="23"/>
        </w:rPr>
      </w:pPr>
      <w:r>
        <w:rPr>
          <w:w w:val="105"/>
          <w:sz w:val="23"/>
        </w:rPr>
        <w:t>Adjei G., O. and Goka B. Q. (2009). Artemether-lumefantrine: an oral antimalarial for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uncomplicated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malaria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in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children.</w:t>
      </w:r>
      <w:r>
        <w:rPr>
          <w:spacing w:val="-1"/>
          <w:w w:val="105"/>
          <w:sz w:val="23"/>
        </w:rPr>
        <w:t> </w:t>
      </w:r>
      <w:r>
        <w:rPr>
          <w:i/>
          <w:w w:val="105"/>
          <w:sz w:val="23"/>
        </w:rPr>
        <w:t>Expert</w:t>
      </w:r>
      <w:r>
        <w:rPr>
          <w:i/>
          <w:spacing w:val="-8"/>
          <w:w w:val="105"/>
          <w:sz w:val="23"/>
        </w:rPr>
        <w:t> </w:t>
      </w:r>
      <w:r>
        <w:rPr>
          <w:i/>
          <w:w w:val="105"/>
          <w:sz w:val="23"/>
        </w:rPr>
        <w:t>Rev</w:t>
      </w:r>
      <w:r>
        <w:rPr>
          <w:i/>
          <w:spacing w:val="3"/>
          <w:w w:val="105"/>
          <w:sz w:val="23"/>
        </w:rPr>
        <w:t> </w:t>
      </w:r>
      <w:r>
        <w:rPr>
          <w:i/>
          <w:w w:val="105"/>
          <w:sz w:val="23"/>
        </w:rPr>
        <w:t>Anti</w:t>
      </w:r>
      <w:r>
        <w:rPr>
          <w:i/>
          <w:spacing w:val="-7"/>
          <w:w w:val="105"/>
          <w:sz w:val="23"/>
        </w:rPr>
        <w:t> </w:t>
      </w:r>
      <w:r>
        <w:rPr>
          <w:i/>
          <w:w w:val="105"/>
          <w:sz w:val="23"/>
        </w:rPr>
        <w:t>Infect Ther,</w:t>
      </w:r>
      <w:r>
        <w:rPr>
          <w:i/>
          <w:spacing w:val="-8"/>
          <w:w w:val="105"/>
          <w:sz w:val="23"/>
        </w:rPr>
        <w:t> </w:t>
      </w:r>
      <w:r>
        <w:rPr>
          <w:b/>
          <w:w w:val="105"/>
          <w:sz w:val="23"/>
        </w:rPr>
        <w:t>7</w:t>
      </w:r>
      <w:r>
        <w:rPr>
          <w:i/>
          <w:w w:val="105"/>
          <w:sz w:val="23"/>
        </w:rPr>
        <w:t>(6):</w:t>
      </w:r>
      <w:r>
        <w:rPr>
          <w:i/>
          <w:spacing w:val="-5"/>
          <w:w w:val="105"/>
          <w:sz w:val="23"/>
        </w:rPr>
        <w:t> </w:t>
      </w:r>
      <w:r>
        <w:rPr>
          <w:i/>
          <w:w w:val="105"/>
          <w:sz w:val="23"/>
        </w:rPr>
        <w:t>669-81.</w:t>
      </w:r>
    </w:p>
    <w:p>
      <w:pPr>
        <w:pStyle w:val="BodyText"/>
        <w:spacing w:before="10"/>
        <w:rPr>
          <w:i/>
          <w:sz w:val="34"/>
        </w:rPr>
      </w:pPr>
    </w:p>
    <w:p>
      <w:pPr>
        <w:pStyle w:val="BodyText"/>
        <w:spacing w:line="249" w:lineRule="auto"/>
        <w:ind w:left="2113" w:right="1044" w:hanging="721"/>
      </w:pPr>
      <w:r>
        <w:rPr>
          <w:w w:val="105"/>
        </w:rPr>
        <w:t>Adegboye</w:t>
      </w:r>
      <w:r>
        <w:rPr>
          <w:spacing w:val="-13"/>
          <w:w w:val="105"/>
        </w:rPr>
        <w:t> </w:t>
      </w:r>
      <w:r>
        <w:rPr>
          <w:w w:val="105"/>
        </w:rPr>
        <w:t>T.A.</w:t>
      </w:r>
      <w:r>
        <w:rPr>
          <w:spacing w:val="-3"/>
          <w:w w:val="105"/>
        </w:rPr>
        <w:t> </w:t>
      </w:r>
      <w:r>
        <w:rPr>
          <w:w w:val="105"/>
        </w:rPr>
        <w:t>and</w:t>
      </w:r>
      <w:r>
        <w:rPr>
          <w:spacing w:val="-12"/>
          <w:w w:val="105"/>
        </w:rPr>
        <w:t> </w:t>
      </w:r>
      <w:r>
        <w:rPr>
          <w:w w:val="105"/>
        </w:rPr>
        <w:t>Itiola</w:t>
      </w:r>
      <w:r>
        <w:rPr>
          <w:spacing w:val="-6"/>
          <w:w w:val="105"/>
        </w:rPr>
        <w:t> </w:t>
      </w:r>
      <w:r>
        <w:rPr>
          <w:w w:val="105"/>
        </w:rPr>
        <w:t>O.A.</w:t>
      </w:r>
      <w:r>
        <w:rPr>
          <w:spacing w:val="-10"/>
          <w:w w:val="105"/>
        </w:rPr>
        <w:t> </w:t>
      </w:r>
      <w:r>
        <w:rPr>
          <w:w w:val="105"/>
        </w:rPr>
        <w:t>(2003).</w:t>
      </w:r>
      <w:r>
        <w:rPr>
          <w:spacing w:val="-10"/>
          <w:w w:val="105"/>
        </w:rPr>
        <w:t> </w:t>
      </w:r>
      <w:r>
        <w:rPr>
          <w:w w:val="105"/>
        </w:rPr>
        <w:t>Formulation</w:t>
      </w:r>
      <w:r>
        <w:rPr>
          <w:spacing w:val="-5"/>
          <w:w w:val="105"/>
        </w:rPr>
        <w:t> </w:t>
      </w:r>
      <w:r>
        <w:rPr>
          <w:w w:val="105"/>
        </w:rPr>
        <w:t>effects</w:t>
      </w:r>
      <w:r>
        <w:rPr>
          <w:spacing w:val="-8"/>
          <w:w w:val="105"/>
        </w:rPr>
        <w:t> </w:t>
      </w:r>
      <w:r>
        <w:rPr>
          <w:w w:val="105"/>
        </w:rPr>
        <w:t>on</w:t>
      </w:r>
      <w:r>
        <w:rPr>
          <w:spacing w:val="6"/>
          <w:w w:val="105"/>
        </w:rPr>
        <w:t> </w:t>
      </w:r>
      <w:r>
        <w:rPr>
          <w:w w:val="105"/>
        </w:rPr>
        <w:t>the</w:t>
      </w:r>
      <w:r>
        <w:rPr>
          <w:spacing w:val="-6"/>
          <w:w w:val="105"/>
        </w:rPr>
        <w:t> </w:t>
      </w:r>
      <w:r>
        <w:rPr>
          <w:w w:val="105"/>
        </w:rPr>
        <w:t>mechanical</w:t>
      </w:r>
      <w:r>
        <w:rPr>
          <w:spacing w:val="-10"/>
          <w:w w:val="105"/>
        </w:rPr>
        <w:t> </w:t>
      </w:r>
      <w:r>
        <w:rPr>
          <w:w w:val="105"/>
        </w:rPr>
        <w:t>and</w:t>
      </w:r>
      <w:r>
        <w:rPr>
          <w:spacing w:val="-12"/>
          <w:w w:val="105"/>
        </w:rPr>
        <w:t> </w:t>
      </w:r>
      <w:r>
        <w:rPr>
          <w:w w:val="105"/>
        </w:rPr>
        <w:t>release</w:t>
      </w:r>
      <w:r>
        <w:rPr>
          <w:spacing w:val="-57"/>
          <w:w w:val="105"/>
        </w:rPr>
        <w:t> </w:t>
      </w:r>
      <w:r>
        <w:rPr>
          <w:w w:val="105"/>
        </w:rPr>
        <w:t>properties</w:t>
      </w:r>
      <w:r>
        <w:rPr>
          <w:spacing w:val="-8"/>
          <w:w w:val="105"/>
        </w:rPr>
        <w:t> </w:t>
      </w:r>
      <w:r>
        <w:rPr>
          <w:w w:val="105"/>
        </w:rPr>
        <w:t>of metronidazole</w:t>
      </w:r>
      <w:r>
        <w:rPr>
          <w:spacing w:val="1"/>
          <w:w w:val="105"/>
        </w:rPr>
        <w:t> </w:t>
      </w:r>
      <w:r>
        <w:rPr>
          <w:w w:val="105"/>
        </w:rPr>
        <w:t>suppositories.</w:t>
      </w:r>
      <w:r>
        <w:rPr>
          <w:spacing w:val="4"/>
          <w:w w:val="105"/>
        </w:rPr>
        <w:t> </w:t>
      </w:r>
      <w:r>
        <w:rPr>
          <w:i/>
          <w:w w:val="105"/>
        </w:rPr>
        <w:t>Afr.</w:t>
      </w:r>
      <w:r>
        <w:rPr>
          <w:i/>
          <w:spacing w:val="-9"/>
          <w:w w:val="105"/>
        </w:rPr>
        <w:t> </w:t>
      </w:r>
      <w:r>
        <w:rPr>
          <w:i/>
          <w:w w:val="105"/>
        </w:rPr>
        <w:t>J.</w:t>
      </w:r>
      <w:r>
        <w:rPr>
          <w:i/>
          <w:spacing w:val="-3"/>
          <w:w w:val="105"/>
        </w:rPr>
        <w:t> </w:t>
      </w:r>
      <w:r>
        <w:rPr>
          <w:i/>
          <w:w w:val="105"/>
        </w:rPr>
        <w:t>Med.</w:t>
      </w:r>
      <w:r>
        <w:rPr>
          <w:i/>
          <w:spacing w:val="-2"/>
          <w:w w:val="105"/>
        </w:rPr>
        <w:t> </w:t>
      </w:r>
      <w:r>
        <w:rPr>
          <w:i/>
          <w:w w:val="105"/>
        </w:rPr>
        <w:t>Med.</w:t>
      </w:r>
      <w:r>
        <w:rPr>
          <w:i/>
          <w:spacing w:val="-9"/>
          <w:w w:val="105"/>
        </w:rPr>
        <w:t> </w:t>
      </w:r>
      <w:r>
        <w:rPr>
          <w:i/>
          <w:w w:val="105"/>
        </w:rPr>
        <w:t>Sci.</w:t>
      </w:r>
      <w:r>
        <w:rPr>
          <w:i/>
          <w:spacing w:val="-5"/>
          <w:w w:val="105"/>
        </w:rPr>
        <w:t> </w:t>
      </w:r>
      <w:r>
        <w:rPr>
          <w:b/>
          <w:w w:val="105"/>
        </w:rPr>
        <w:t>32,</w:t>
      </w:r>
      <w:r>
        <w:rPr>
          <w:b/>
          <w:spacing w:val="-9"/>
          <w:w w:val="105"/>
        </w:rPr>
        <w:t> </w:t>
      </w:r>
      <w:r>
        <w:rPr>
          <w:w w:val="105"/>
        </w:rPr>
        <w:t>247-251.</w:t>
      </w:r>
    </w:p>
    <w:p>
      <w:pPr>
        <w:pStyle w:val="BodyText"/>
        <w:spacing w:before="4"/>
        <w:rPr>
          <w:sz w:val="22"/>
        </w:rPr>
      </w:pPr>
    </w:p>
    <w:p>
      <w:pPr>
        <w:pStyle w:val="BodyText"/>
        <w:spacing w:line="249" w:lineRule="auto"/>
        <w:ind w:left="2113" w:right="838" w:hanging="721"/>
      </w:pPr>
      <w:r>
        <w:rPr>
          <w:w w:val="105"/>
        </w:rPr>
        <w:t>Adebayo A.S. and Itiola O.A. (1998). Evaluation of Breadfruit and Cocoyam Starches as</w:t>
      </w:r>
      <w:r>
        <w:rPr>
          <w:spacing w:val="1"/>
          <w:w w:val="105"/>
        </w:rPr>
        <w:t> </w:t>
      </w:r>
      <w:r>
        <w:rPr>
          <w:w w:val="105"/>
        </w:rPr>
        <w:t>Exodisintegrants</w:t>
      </w:r>
      <w:r>
        <w:rPr>
          <w:spacing w:val="-14"/>
          <w:w w:val="105"/>
        </w:rPr>
        <w:t> </w:t>
      </w:r>
      <w:r>
        <w:rPr>
          <w:w w:val="105"/>
        </w:rPr>
        <w:t>in</w:t>
      </w:r>
      <w:r>
        <w:rPr>
          <w:spacing w:val="-11"/>
          <w:w w:val="105"/>
        </w:rPr>
        <w:t> </w:t>
      </w:r>
      <w:r>
        <w:rPr>
          <w:w w:val="105"/>
        </w:rPr>
        <w:t>a</w:t>
      </w:r>
      <w:r>
        <w:rPr>
          <w:spacing w:val="-13"/>
          <w:w w:val="105"/>
        </w:rPr>
        <w:t> </w:t>
      </w:r>
      <w:r>
        <w:rPr>
          <w:w w:val="105"/>
        </w:rPr>
        <w:t>Paracetamol</w:t>
      </w:r>
      <w:r>
        <w:rPr>
          <w:spacing w:val="-9"/>
          <w:w w:val="105"/>
        </w:rPr>
        <w:t> </w:t>
      </w:r>
      <w:r>
        <w:rPr>
          <w:w w:val="105"/>
        </w:rPr>
        <w:t>Tablet</w:t>
      </w:r>
      <w:r>
        <w:rPr>
          <w:spacing w:val="-10"/>
          <w:w w:val="105"/>
        </w:rPr>
        <w:t> </w:t>
      </w:r>
      <w:r>
        <w:rPr>
          <w:w w:val="105"/>
        </w:rPr>
        <w:t>Formulation.</w:t>
      </w:r>
      <w:r>
        <w:rPr>
          <w:spacing w:val="3"/>
          <w:w w:val="105"/>
        </w:rPr>
        <w:t> </w:t>
      </w:r>
      <w:r>
        <w:rPr>
          <w:i/>
          <w:w w:val="105"/>
        </w:rPr>
        <w:t>Pharm.</w:t>
      </w:r>
      <w:r>
        <w:rPr>
          <w:i/>
          <w:spacing w:val="-9"/>
          <w:w w:val="105"/>
        </w:rPr>
        <w:t> </w:t>
      </w:r>
      <w:r>
        <w:rPr>
          <w:i/>
          <w:w w:val="105"/>
        </w:rPr>
        <w:t>Pharmacol.</w:t>
      </w:r>
      <w:r>
        <w:rPr>
          <w:i/>
          <w:spacing w:val="-10"/>
          <w:w w:val="105"/>
        </w:rPr>
        <w:t> </w:t>
      </w:r>
      <w:r>
        <w:rPr>
          <w:i/>
          <w:w w:val="105"/>
        </w:rPr>
        <w:t>Commun.</w:t>
      </w:r>
      <w:r>
        <w:rPr>
          <w:i/>
          <w:spacing w:val="-58"/>
          <w:w w:val="105"/>
        </w:rPr>
        <w:t> </w:t>
      </w:r>
      <w:r>
        <w:rPr>
          <w:b/>
          <w:w w:val="105"/>
        </w:rPr>
        <w:t>4 </w:t>
      </w:r>
      <w:r>
        <w:rPr>
          <w:w w:val="105"/>
        </w:rPr>
        <w:t>(6),</w:t>
      </w:r>
      <w:r>
        <w:rPr>
          <w:spacing w:val="-5"/>
          <w:w w:val="105"/>
        </w:rPr>
        <w:t> </w:t>
      </w:r>
      <w:r>
        <w:rPr>
          <w:w w:val="105"/>
        </w:rPr>
        <w:t>385–389.</w:t>
      </w:r>
    </w:p>
    <w:p>
      <w:pPr>
        <w:pStyle w:val="BodyText"/>
        <w:spacing w:before="8"/>
        <w:rPr>
          <w:sz w:val="34"/>
        </w:rPr>
      </w:pPr>
    </w:p>
    <w:p>
      <w:pPr>
        <w:pStyle w:val="BodyText"/>
        <w:tabs>
          <w:tab w:pos="7279" w:val="left" w:leader="none"/>
        </w:tabs>
        <w:ind w:left="1392"/>
      </w:pPr>
      <w:r>
        <w:rPr>
          <w:w w:val="105"/>
        </w:rPr>
        <w:t>Ahmed</w:t>
      </w:r>
      <w:r>
        <w:rPr>
          <w:spacing w:val="46"/>
          <w:w w:val="105"/>
        </w:rPr>
        <w:t> </w:t>
      </w:r>
      <w:r>
        <w:rPr>
          <w:w w:val="105"/>
        </w:rPr>
        <w:t>M.O.,</w:t>
      </w:r>
      <w:r>
        <w:rPr>
          <w:spacing w:val="-12"/>
          <w:w w:val="105"/>
        </w:rPr>
        <w:t> </w:t>
      </w:r>
      <w:r>
        <w:rPr>
          <w:w w:val="105"/>
        </w:rPr>
        <w:t>Nakai</w:t>
      </w:r>
      <w:r>
        <w:rPr>
          <w:spacing w:val="-13"/>
          <w:w w:val="105"/>
        </w:rPr>
        <w:t> </w:t>
      </w:r>
      <w:r>
        <w:rPr>
          <w:w w:val="105"/>
        </w:rPr>
        <w:t>Y.,</w:t>
      </w:r>
      <w:r>
        <w:rPr>
          <w:spacing w:val="43"/>
          <w:w w:val="105"/>
        </w:rPr>
        <w:t> </w:t>
      </w:r>
      <w:r>
        <w:rPr>
          <w:w w:val="105"/>
        </w:rPr>
        <w:t>Aboulaleb</w:t>
      </w:r>
      <w:r>
        <w:rPr>
          <w:spacing w:val="-8"/>
          <w:w w:val="105"/>
        </w:rPr>
        <w:t> </w:t>
      </w:r>
      <w:r>
        <w:rPr>
          <w:w w:val="105"/>
        </w:rPr>
        <w:t>A.E.S.,</w:t>
      </w:r>
      <w:r>
        <w:rPr>
          <w:spacing w:val="-13"/>
          <w:w w:val="105"/>
        </w:rPr>
        <w:t> </w:t>
      </w:r>
      <w:r>
        <w:rPr>
          <w:w w:val="105"/>
        </w:rPr>
        <w:t>Yamamoto</w:t>
      </w:r>
      <w:r>
        <w:rPr>
          <w:spacing w:val="-8"/>
          <w:w w:val="105"/>
        </w:rPr>
        <w:t> </w:t>
      </w:r>
      <w:r>
        <w:rPr>
          <w:w w:val="105"/>
        </w:rPr>
        <w:t>K.,</w:t>
        <w:tab/>
      </w:r>
      <w:r>
        <w:rPr>
          <w:spacing w:val="-3"/>
          <w:w w:val="105"/>
        </w:rPr>
        <w:t>AbdelRaliman</w:t>
      </w:r>
      <w:r>
        <w:rPr>
          <w:spacing w:val="-5"/>
          <w:w w:val="105"/>
        </w:rPr>
        <w:t> </w:t>
      </w:r>
      <w:r>
        <w:rPr>
          <w:spacing w:val="-2"/>
          <w:w w:val="105"/>
        </w:rPr>
        <w:t>A.A.Z.</w:t>
      </w:r>
      <w:r>
        <w:rPr>
          <w:spacing w:val="-11"/>
          <w:w w:val="105"/>
        </w:rPr>
        <w:t> </w:t>
      </w:r>
      <w:r>
        <w:rPr>
          <w:spacing w:val="-2"/>
          <w:w w:val="105"/>
        </w:rPr>
        <w:t>and</w:t>
      </w:r>
      <w:r>
        <w:rPr>
          <w:spacing w:val="-11"/>
          <w:w w:val="105"/>
        </w:rPr>
        <w:t> </w:t>
      </w:r>
      <w:r>
        <w:rPr>
          <w:spacing w:val="-2"/>
          <w:w w:val="105"/>
        </w:rPr>
        <w:t>Saleh</w:t>
      </w:r>
    </w:p>
    <w:p>
      <w:pPr>
        <w:tabs>
          <w:tab w:pos="7044" w:val="left" w:leader="none"/>
          <w:tab w:pos="7490" w:val="left" w:leader="none"/>
          <w:tab w:pos="9174" w:val="left" w:leader="none"/>
          <w:tab w:pos="9778" w:val="left" w:leader="none"/>
        </w:tabs>
        <w:spacing w:before="10"/>
        <w:ind w:left="2113" w:right="828" w:firstLine="0"/>
        <w:jc w:val="left"/>
        <w:rPr>
          <w:i/>
          <w:sz w:val="23"/>
        </w:rPr>
      </w:pPr>
      <w:r>
        <w:rPr>
          <w:w w:val="105"/>
          <w:sz w:val="23"/>
        </w:rPr>
        <w:t>S.I.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(1990).</w:t>
      </w:r>
      <w:r>
        <w:rPr>
          <w:spacing w:val="2"/>
          <w:w w:val="105"/>
          <w:sz w:val="23"/>
        </w:rPr>
        <w:t> </w:t>
      </w:r>
      <w:r>
        <w:rPr>
          <w:w w:val="105"/>
          <w:sz w:val="23"/>
        </w:rPr>
        <w:t>Complex Formation </w:t>
      </w:r>
      <w:r>
        <w:rPr>
          <w:spacing w:val="7"/>
          <w:w w:val="105"/>
          <w:sz w:val="23"/>
        </w:rPr>
        <w:t> </w:t>
      </w:r>
      <w:r>
        <w:rPr>
          <w:w w:val="105"/>
          <w:sz w:val="23"/>
        </w:rPr>
        <w:t>of </w:t>
      </w:r>
      <w:r>
        <w:rPr>
          <w:spacing w:val="6"/>
          <w:w w:val="105"/>
          <w:sz w:val="23"/>
        </w:rPr>
        <w:t> </w:t>
      </w:r>
      <w:r>
        <w:rPr>
          <w:w w:val="105"/>
          <w:sz w:val="23"/>
        </w:rPr>
        <w:t>Nitrazepam</w:t>
        <w:tab/>
        <w:t>in</w:t>
        <w:tab/>
        <w:t>Coprecipitating</w:t>
        <w:tab/>
        <w:t>and</w:t>
        <w:tab/>
        <w:t>in</w:t>
      </w:r>
      <w:r>
        <w:rPr>
          <w:spacing w:val="8"/>
          <w:w w:val="105"/>
          <w:sz w:val="23"/>
        </w:rPr>
        <w:t> </w:t>
      </w:r>
      <w:r>
        <w:rPr>
          <w:w w:val="105"/>
          <w:sz w:val="23"/>
        </w:rPr>
        <w:t>Co</w:t>
      </w:r>
      <w:r>
        <w:rPr>
          <w:spacing w:val="-57"/>
          <w:w w:val="105"/>
          <w:sz w:val="23"/>
        </w:rPr>
        <w:t> </w:t>
      </w:r>
      <w:r>
        <w:rPr>
          <w:sz w:val="23"/>
        </w:rPr>
        <w:t>grinding</w:t>
      </w:r>
      <w:r>
        <w:rPr>
          <w:spacing w:val="-8"/>
          <w:sz w:val="23"/>
        </w:rPr>
        <w:t> </w:t>
      </w:r>
      <w:r>
        <w:rPr>
          <w:sz w:val="23"/>
        </w:rPr>
        <w:t>with</w:t>
      </w:r>
      <w:r>
        <w:rPr>
          <w:spacing w:val="-7"/>
          <w:sz w:val="23"/>
        </w:rPr>
        <w:t> </w:t>
      </w:r>
      <w:r>
        <w:rPr>
          <w:sz w:val="23"/>
        </w:rPr>
        <w:t>Methylated-β-Cyclodextrin</w:t>
      </w:r>
      <w:r>
        <w:rPr>
          <w:i/>
          <w:sz w:val="23"/>
        </w:rPr>
        <w:t>.</w:t>
      </w:r>
      <w:r>
        <w:rPr>
          <w:i/>
          <w:spacing w:val="-5"/>
          <w:sz w:val="23"/>
        </w:rPr>
        <w:t> </w:t>
      </w:r>
      <w:r>
        <w:rPr>
          <w:i/>
          <w:sz w:val="23"/>
        </w:rPr>
        <w:t>Chem.,</w:t>
      </w:r>
      <w:r>
        <w:rPr>
          <w:i/>
          <w:spacing w:val="-6"/>
          <w:sz w:val="23"/>
        </w:rPr>
        <w:t> </w:t>
      </w:r>
      <w:r>
        <w:rPr>
          <w:i/>
          <w:sz w:val="23"/>
        </w:rPr>
        <w:t>Pharm.</w:t>
      </w:r>
      <w:r>
        <w:rPr>
          <w:i/>
          <w:spacing w:val="-12"/>
          <w:sz w:val="23"/>
        </w:rPr>
        <w:t> </w:t>
      </w:r>
      <w:r>
        <w:rPr>
          <w:i/>
          <w:sz w:val="23"/>
        </w:rPr>
        <w:t>Bull.,</w:t>
      </w:r>
      <w:r>
        <w:rPr>
          <w:i/>
          <w:spacing w:val="-11"/>
          <w:sz w:val="23"/>
        </w:rPr>
        <w:t> </w:t>
      </w:r>
      <w:r>
        <w:rPr>
          <w:b/>
          <w:sz w:val="23"/>
        </w:rPr>
        <w:t>38</w:t>
      </w:r>
      <w:r>
        <w:rPr>
          <w:b/>
          <w:spacing w:val="-1"/>
          <w:sz w:val="23"/>
        </w:rPr>
        <w:t> </w:t>
      </w:r>
      <w:r>
        <w:rPr>
          <w:i/>
          <w:sz w:val="23"/>
        </w:rPr>
        <w:t>(12),</w:t>
      </w:r>
      <w:r>
        <w:rPr>
          <w:i/>
          <w:spacing w:val="-12"/>
          <w:sz w:val="23"/>
        </w:rPr>
        <w:t> </w:t>
      </w:r>
      <w:r>
        <w:rPr>
          <w:i/>
          <w:sz w:val="23"/>
        </w:rPr>
        <w:t>2423-2427.</w:t>
      </w:r>
    </w:p>
    <w:p>
      <w:pPr>
        <w:pStyle w:val="BodyText"/>
        <w:rPr>
          <w:i/>
          <w:sz w:val="26"/>
        </w:rPr>
      </w:pPr>
    </w:p>
    <w:p>
      <w:pPr>
        <w:pStyle w:val="BodyText"/>
        <w:spacing w:before="8"/>
        <w:rPr>
          <w:i/>
          <w:sz w:val="20"/>
        </w:rPr>
      </w:pPr>
    </w:p>
    <w:p>
      <w:pPr>
        <w:spacing w:line="247" w:lineRule="auto" w:before="0"/>
        <w:ind w:left="2113" w:right="838" w:hanging="721"/>
        <w:jc w:val="left"/>
        <w:rPr>
          <w:i/>
          <w:sz w:val="23"/>
        </w:rPr>
      </w:pPr>
      <w:r>
        <w:rPr>
          <w:w w:val="105"/>
          <w:sz w:val="23"/>
        </w:rPr>
        <w:t>Amin</w:t>
      </w:r>
      <w:r>
        <w:rPr>
          <w:spacing w:val="15"/>
          <w:w w:val="105"/>
          <w:sz w:val="23"/>
        </w:rPr>
        <w:t> </w:t>
      </w:r>
      <w:r>
        <w:rPr>
          <w:w w:val="105"/>
          <w:sz w:val="23"/>
        </w:rPr>
        <w:t>A.</w:t>
      </w:r>
      <w:r>
        <w:rPr>
          <w:spacing w:val="16"/>
          <w:w w:val="105"/>
          <w:sz w:val="23"/>
        </w:rPr>
        <w:t> </w:t>
      </w:r>
      <w:r>
        <w:rPr>
          <w:w w:val="105"/>
          <w:sz w:val="23"/>
        </w:rPr>
        <w:t>A.,</w:t>
      </w:r>
      <w:r>
        <w:rPr>
          <w:spacing w:val="10"/>
          <w:w w:val="105"/>
          <w:sz w:val="23"/>
        </w:rPr>
        <w:t> </w:t>
      </w:r>
      <w:r>
        <w:rPr>
          <w:w w:val="105"/>
          <w:sz w:val="23"/>
        </w:rPr>
        <w:t>and</w:t>
      </w:r>
      <w:r>
        <w:rPr>
          <w:spacing w:val="15"/>
          <w:w w:val="105"/>
          <w:sz w:val="23"/>
        </w:rPr>
        <w:t> </w:t>
      </w:r>
      <w:r>
        <w:rPr>
          <w:w w:val="105"/>
          <w:sz w:val="23"/>
        </w:rPr>
        <w:t>Kokwaro</w:t>
      </w:r>
      <w:r>
        <w:rPr>
          <w:spacing w:val="7"/>
          <w:w w:val="105"/>
          <w:sz w:val="23"/>
        </w:rPr>
        <w:t> </w:t>
      </w:r>
      <w:r>
        <w:rPr>
          <w:w w:val="105"/>
          <w:sz w:val="23"/>
        </w:rPr>
        <w:t>G.O.</w:t>
      </w:r>
      <w:r>
        <w:rPr>
          <w:spacing w:val="12"/>
          <w:w w:val="105"/>
          <w:sz w:val="23"/>
        </w:rPr>
        <w:t> </w:t>
      </w:r>
      <w:r>
        <w:rPr>
          <w:w w:val="105"/>
          <w:sz w:val="23"/>
        </w:rPr>
        <w:t>(2007).</w:t>
      </w:r>
      <w:r>
        <w:rPr>
          <w:spacing w:val="12"/>
          <w:w w:val="105"/>
          <w:sz w:val="23"/>
        </w:rPr>
        <w:t> </w:t>
      </w:r>
      <w:r>
        <w:rPr>
          <w:w w:val="105"/>
          <w:sz w:val="23"/>
        </w:rPr>
        <w:t>Antimalarial</w:t>
      </w:r>
      <w:r>
        <w:rPr>
          <w:spacing w:val="10"/>
          <w:w w:val="105"/>
          <w:sz w:val="23"/>
        </w:rPr>
        <w:t> </w:t>
      </w:r>
      <w:r>
        <w:rPr>
          <w:w w:val="105"/>
          <w:sz w:val="23"/>
        </w:rPr>
        <w:t>drug</w:t>
      </w:r>
      <w:r>
        <w:rPr>
          <w:spacing w:val="8"/>
          <w:w w:val="105"/>
          <w:sz w:val="23"/>
        </w:rPr>
        <w:t> </w:t>
      </w:r>
      <w:r>
        <w:rPr>
          <w:w w:val="105"/>
          <w:sz w:val="23"/>
        </w:rPr>
        <w:t>quality</w:t>
      </w:r>
      <w:r>
        <w:rPr>
          <w:spacing w:val="7"/>
          <w:w w:val="105"/>
          <w:sz w:val="23"/>
        </w:rPr>
        <w:t> </w:t>
      </w:r>
      <w:r>
        <w:rPr>
          <w:w w:val="105"/>
          <w:sz w:val="23"/>
        </w:rPr>
        <w:t>in</w:t>
      </w:r>
      <w:r>
        <w:rPr>
          <w:spacing w:val="15"/>
          <w:w w:val="105"/>
          <w:sz w:val="23"/>
        </w:rPr>
        <w:t> </w:t>
      </w:r>
      <w:r>
        <w:rPr>
          <w:w w:val="105"/>
          <w:sz w:val="23"/>
        </w:rPr>
        <w:t>Africa</w:t>
      </w:r>
      <w:r>
        <w:rPr>
          <w:i/>
          <w:w w:val="105"/>
          <w:sz w:val="23"/>
        </w:rPr>
        <w:t>.</w:t>
      </w:r>
      <w:r>
        <w:rPr>
          <w:i/>
          <w:spacing w:val="10"/>
          <w:w w:val="105"/>
          <w:sz w:val="23"/>
        </w:rPr>
        <w:t> </w:t>
      </w:r>
      <w:r>
        <w:rPr>
          <w:i/>
          <w:w w:val="105"/>
          <w:sz w:val="23"/>
        </w:rPr>
        <w:t>J</w:t>
      </w:r>
      <w:r>
        <w:rPr>
          <w:i/>
          <w:spacing w:val="13"/>
          <w:w w:val="105"/>
          <w:sz w:val="23"/>
        </w:rPr>
        <w:t> </w:t>
      </w:r>
      <w:r>
        <w:rPr>
          <w:i/>
          <w:w w:val="105"/>
          <w:sz w:val="23"/>
        </w:rPr>
        <w:t>Clin</w:t>
      </w:r>
      <w:r>
        <w:rPr>
          <w:i/>
          <w:spacing w:val="14"/>
          <w:w w:val="105"/>
          <w:sz w:val="23"/>
        </w:rPr>
        <w:t> </w:t>
      </w:r>
      <w:r>
        <w:rPr>
          <w:i/>
          <w:w w:val="105"/>
          <w:sz w:val="23"/>
        </w:rPr>
        <w:t>Pharm</w:t>
      </w:r>
      <w:r>
        <w:rPr>
          <w:i/>
          <w:spacing w:val="-57"/>
          <w:w w:val="105"/>
          <w:sz w:val="23"/>
        </w:rPr>
        <w:t> </w:t>
      </w:r>
      <w:r>
        <w:rPr>
          <w:i/>
          <w:w w:val="105"/>
          <w:sz w:val="23"/>
        </w:rPr>
        <w:t>Ther,</w:t>
      </w:r>
      <w:r>
        <w:rPr>
          <w:i/>
          <w:spacing w:val="-5"/>
          <w:w w:val="105"/>
          <w:sz w:val="23"/>
        </w:rPr>
        <w:t> </w:t>
      </w:r>
      <w:r>
        <w:rPr>
          <w:b/>
          <w:w w:val="105"/>
          <w:sz w:val="23"/>
        </w:rPr>
        <w:t>32</w:t>
      </w:r>
      <w:r>
        <w:rPr>
          <w:i/>
          <w:w w:val="105"/>
          <w:sz w:val="23"/>
        </w:rPr>
        <w:t>(5):</w:t>
      </w:r>
      <w:r>
        <w:rPr>
          <w:i/>
          <w:spacing w:val="-3"/>
          <w:w w:val="105"/>
          <w:sz w:val="23"/>
        </w:rPr>
        <w:t> </w:t>
      </w:r>
      <w:r>
        <w:rPr>
          <w:i/>
          <w:w w:val="105"/>
          <w:sz w:val="23"/>
        </w:rPr>
        <w:t>429-40.</w:t>
      </w:r>
    </w:p>
    <w:p>
      <w:pPr>
        <w:pStyle w:val="BodyText"/>
        <w:rPr>
          <w:i/>
          <w:sz w:val="26"/>
        </w:rPr>
      </w:pPr>
    </w:p>
    <w:p>
      <w:pPr>
        <w:pStyle w:val="BodyText"/>
        <w:tabs>
          <w:tab w:pos="3212" w:val="left" w:leader="none"/>
          <w:tab w:pos="3686" w:val="left" w:leader="none"/>
        </w:tabs>
        <w:spacing w:line="247" w:lineRule="auto" w:before="230"/>
        <w:ind w:left="2113" w:right="831" w:hanging="721"/>
        <w:rPr>
          <w:i/>
        </w:rPr>
      </w:pPr>
      <w:r>
        <w:rPr>
          <w:w w:val="105"/>
        </w:rPr>
        <w:t>Ammar</w:t>
      </w:r>
      <w:r>
        <w:rPr>
          <w:spacing w:val="6"/>
          <w:w w:val="105"/>
        </w:rPr>
        <w:t> </w:t>
      </w:r>
      <w:r>
        <w:rPr>
          <w:w w:val="105"/>
        </w:rPr>
        <w:t>H.O.</w:t>
      </w:r>
      <w:r>
        <w:rPr>
          <w:spacing w:val="4"/>
          <w:w w:val="105"/>
        </w:rPr>
        <w:t> </w:t>
      </w:r>
      <w:r>
        <w:rPr>
          <w:w w:val="105"/>
        </w:rPr>
        <w:t>and</w:t>
      </w:r>
      <w:r>
        <w:rPr>
          <w:spacing w:val="3"/>
          <w:w w:val="105"/>
        </w:rPr>
        <w:t> </w:t>
      </w:r>
      <w:r>
        <w:rPr>
          <w:w w:val="105"/>
        </w:rPr>
        <w:t>El-Nahhas</w:t>
      </w:r>
      <w:r>
        <w:rPr>
          <w:spacing w:val="7"/>
          <w:w w:val="105"/>
        </w:rPr>
        <w:t> </w:t>
      </w:r>
      <w:r>
        <w:rPr>
          <w:w w:val="105"/>
        </w:rPr>
        <w:t>S.A.</w:t>
      </w:r>
      <w:r>
        <w:rPr>
          <w:spacing w:val="10"/>
          <w:w w:val="105"/>
        </w:rPr>
        <w:t> </w:t>
      </w:r>
      <w:r>
        <w:rPr>
          <w:w w:val="105"/>
        </w:rPr>
        <w:t>(1995).</w:t>
      </w:r>
      <w:r>
        <w:rPr>
          <w:spacing w:val="5"/>
          <w:w w:val="105"/>
        </w:rPr>
        <w:t> </w:t>
      </w:r>
      <w:r>
        <w:rPr>
          <w:w w:val="105"/>
        </w:rPr>
        <w:t>Improvement</w:t>
      </w:r>
      <w:r>
        <w:rPr>
          <w:spacing w:val="12"/>
          <w:w w:val="105"/>
        </w:rPr>
        <w:t> </w:t>
      </w:r>
      <w:r>
        <w:rPr>
          <w:w w:val="105"/>
        </w:rPr>
        <w:t>of</w:t>
      </w:r>
      <w:r>
        <w:rPr>
          <w:spacing w:val="6"/>
          <w:w w:val="105"/>
        </w:rPr>
        <w:t> </w:t>
      </w:r>
      <w:r>
        <w:rPr>
          <w:w w:val="105"/>
        </w:rPr>
        <w:t>Some</w:t>
      </w:r>
      <w:r>
        <w:rPr>
          <w:spacing w:val="7"/>
          <w:w w:val="105"/>
        </w:rPr>
        <w:t> </w:t>
      </w:r>
      <w:r>
        <w:rPr>
          <w:w w:val="105"/>
        </w:rPr>
        <w:t>Pharmaceutical</w:t>
      </w:r>
      <w:r>
        <w:rPr>
          <w:spacing w:val="12"/>
          <w:w w:val="105"/>
        </w:rPr>
        <w:t> </w:t>
      </w:r>
      <w:r>
        <w:rPr>
          <w:w w:val="105"/>
        </w:rPr>
        <w:t>Properties</w:t>
      </w:r>
      <w:r>
        <w:rPr>
          <w:spacing w:val="-57"/>
          <w:w w:val="105"/>
        </w:rPr>
        <w:t> </w:t>
      </w:r>
      <w:r>
        <w:rPr>
          <w:w w:val="105"/>
        </w:rPr>
        <w:t>of</w:t>
      </w:r>
      <w:r>
        <w:rPr>
          <w:spacing w:val="9"/>
          <w:w w:val="105"/>
        </w:rPr>
        <w:t> </w:t>
      </w:r>
      <w:r>
        <w:rPr>
          <w:w w:val="105"/>
        </w:rPr>
        <w:t>Drugs</w:t>
        <w:tab/>
        <w:t>by</w:t>
        <w:tab/>
        <w:t>Cyclodextrin</w:t>
      </w:r>
      <w:r>
        <w:rPr>
          <w:spacing w:val="8"/>
          <w:w w:val="105"/>
        </w:rPr>
        <w:t> </w:t>
      </w:r>
      <w:r>
        <w:rPr>
          <w:w w:val="105"/>
        </w:rPr>
        <w:t>Complexation.</w:t>
      </w:r>
      <w:r>
        <w:rPr>
          <w:spacing w:val="9"/>
          <w:w w:val="105"/>
        </w:rPr>
        <w:t> </w:t>
      </w:r>
      <w:r>
        <w:rPr>
          <w:w w:val="105"/>
        </w:rPr>
        <w:t>2.</w:t>
      </w:r>
      <w:r>
        <w:rPr>
          <w:spacing w:val="8"/>
          <w:w w:val="105"/>
        </w:rPr>
        <w:t> </w:t>
      </w:r>
      <w:r>
        <w:rPr>
          <w:w w:val="105"/>
        </w:rPr>
        <w:t>Colchicine.</w:t>
      </w:r>
      <w:r>
        <w:rPr>
          <w:spacing w:val="20"/>
          <w:w w:val="105"/>
        </w:rPr>
        <w:t> </w:t>
      </w:r>
      <w:r>
        <w:rPr>
          <w:i/>
          <w:w w:val="105"/>
        </w:rPr>
        <w:t>Pharmazie,</w:t>
      </w:r>
      <w:r>
        <w:rPr>
          <w:i/>
          <w:spacing w:val="11"/>
          <w:w w:val="105"/>
        </w:rPr>
        <w:t> </w:t>
      </w:r>
      <w:r>
        <w:rPr>
          <w:b/>
          <w:w w:val="105"/>
        </w:rPr>
        <w:t>50</w:t>
      </w:r>
      <w:r>
        <w:rPr>
          <w:b/>
          <w:spacing w:val="20"/>
          <w:w w:val="105"/>
        </w:rPr>
        <w:t> </w:t>
      </w:r>
      <w:r>
        <w:rPr>
          <w:i/>
          <w:w w:val="105"/>
        </w:rPr>
        <w:t>(4),</w:t>
      </w:r>
      <w:r>
        <w:rPr>
          <w:i/>
          <w:spacing w:val="8"/>
          <w:w w:val="105"/>
        </w:rPr>
        <w:t> </w:t>
      </w:r>
      <w:r>
        <w:rPr>
          <w:i/>
          <w:w w:val="105"/>
        </w:rPr>
        <w:t>269-</w:t>
      </w:r>
    </w:p>
    <w:p>
      <w:pPr>
        <w:spacing w:line="260" w:lineRule="exact" w:before="0"/>
        <w:ind w:left="2113" w:right="0" w:firstLine="0"/>
        <w:jc w:val="left"/>
        <w:rPr>
          <w:i/>
          <w:sz w:val="23"/>
        </w:rPr>
      </w:pPr>
      <w:r>
        <w:rPr>
          <w:i/>
          <w:w w:val="105"/>
          <w:sz w:val="23"/>
        </w:rPr>
        <w:t>272.</w:t>
      </w:r>
    </w:p>
    <w:p>
      <w:pPr>
        <w:pStyle w:val="BodyText"/>
        <w:rPr>
          <w:i/>
          <w:sz w:val="26"/>
        </w:rPr>
      </w:pPr>
    </w:p>
    <w:p>
      <w:pPr>
        <w:pStyle w:val="BodyText"/>
        <w:spacing w:before="6"/>
        <w:rPr>
          <w:i/>
          <w:sz w:val="20"/>
        </w:rPr>
      </w:pPr>
    </w:p>
    <w:p>
      <w:pPr>
        <w:pStyle w:val="BodyText"/>
        <w:ind w:left="1392"/>
      </w:pPr>
      <w:r>
        <w:rPr>
          <w:w w:val="105"/>
        </w:rPr>
        <w:t>Arun</w:t>
      </w:r>
      <w:r>
        <w:rPr>
          <w:spacing w:val="1"/>
          <w:w w:val="105"/>
        </w:rPr>
        <w:t> </w:t>
      </w:r>
      <w:r>
        <w:rPr>
          <w:w w:val="105"/>
        </w:rPr>
        <w:t>R.,</w:t>
      </w:r>
      <w:r>
        <w:rPr>
          <w:spacing w:val="3"/>
          <w:w w:val="105"/>
        </w:rPr>
        <w:t> </w:t>
      </w:r>
      <w:r>
        <w:rPr>
          <w:w w:val="105"/>
        </w:rPr>
        <w:t>Ashok</w:t>
      </w:r>
      <w:r>
        <w:rPr>
          <w:spacing w:val="8"/>
          <w:w w:val="105"/>
        </w:rPr>
        <w:t> </w:t>
      </w:r>
      <w:r>
        <w:rPr>
          <w:w w:val="105"/>
        </w:rPr>
        <w:t>K.</w:t>
      </w:r>
      <w:r>
        <w:rPr>
          <w:spacing w:val="3"/>
          <w:w w:val="105"/>
        </w:rPr>
        <w:t> </w:t>
      </w:r>
      <w:r>
        <w:rPr>
          <w:w w:val="105"/>
        </w:rPr>
        <w:t>C.</w:t>
      </w:r>
      <w:r>
        <w:rPr>
          <w:spacing w:val="-4"/>
          <w:w w:val="105"/>
        </w:rPr>
        <w:t> </w:t>
      </w:r>
      <w:r>
        <w:rPr>
          <w:w w:val="105"/>
        </w:rPr>
        <w:t>and</w:t>
      </w:r>
      <w:r>
        <w:rPr>
          <w:spacing w:val="5"/>
          <w:w w:val="105"/>
        </w:rPr>
        <w:t> </w:t>
      </w:r>
      <w:r>
        <w:rPr>
          <w:w w:val="105"/>
        </w:rPr>
        <w:t>Sravanthi</w:t>
      </w:r>
      <w:r>
        <w:rPr>
          <w:spacing w:val="4"/>
          <w:w w:val="105"/>
        </w:rPr>
        <w:t> </w:t>
      </w:r>
      <w:r>
        <w:rPr>
          <w:w w:val="105"/>
        </w:rPr>
        <w:t>V.</w:t>
      </w:r>
      <w:r>
        <w:rPr>
          <w:spacing w:val="2"/>
          <w:w w:val="105"/>
        </w:rPr>
        <w:t> </w:t>
      </w:r>
      <w:r>
        <w:rPr>
          <w:w w:val="105"/>
        </w:rPr>
        <w:t>V.</w:t>
      </w:r>
      <w:r>
        <w:rPr>
          <w:spacing w:val="3"/>
          <w:w w:val="105"/>
        </w:rPr>
        <w:t> </w:t>
      </w:r>
      <w:r>
        <w:rPr>
          <w:w w:val="105"/>
        </w:rPr>
        <w:t>(2008).</w:t>
      </w:r>
      <w:r>
        <w:rPr>
          <w:spacing w:val="1"/>
          <w:w w:val="105"/>
        </w:rPr>
        <w:t> </w:t>
      </w:r>
      <w:r>
        <w:rPr>
          <w:w w:val="105"/>
        </w:rPr>
        <w:t>Cyclodextrins</w:t>
      </w:r>
      <w:r>
        <w:rPr>
          <w:spacing w:val="-1"/>
          <w:w w:val="105"/>
        </w:rPr>
        <w:t> </w:t>
      </w:r>
      <w:r>
        <w:rPr>
          <w:w w:val="105"/>
        </w:rPr>
        <w:t>as</w:t>
      </w:r>
      <w:r>
        <w:rPr>
          <w:spacing w:val="-7"/>
          <w:w w:val="105"/>
        </w:rPr>
        <w:t> </w:t>
      </w:r>
      <w:r>
        <w:rPr>
          <w:w w:val="105"/>
        </w:rPr>
        <w:t>Drug</w:t>
      </w:r>
      <w:r>
        <w:rPr>
          <w:spacing w:val="1"/>
          <w:w w:val="105"/>
        </w:rPr>
        <w:t> </w:t>
      </w:r>
      <w:r>
        <w:rPr>
          <w:w w:val="105"/>
        </w:rPr>
        <w:t>Carrier</w:t>
      </w:r>
      <w:r>
        <w:rPr>
          <w:spacing w:val="5"/>
          <w:w w:val="105"/>
        </w:rPr>
        <w:t> </w:t>
      </w:r>
      <w:r>
        <w:rPr>
          <w:w w:val="105"/>
        </w:rPr>
        <w:t>Molecule:</w:t>
      </w:r>
    </w:p>
    <w:p>
      <w:pPr>
        <w:spacing w:before="9"/>
        <w:ind w:left="2113" w:right="0" w:firstLine="0"/>
        <w:jc w:val="left"/>
        <w:rPr>
          <w:i/>
          <w:sz w:val="23"/>
        </w:rPr>
      </w:pPr>
      <w:r>
        <w:rPr>
          <w:i/>
          <w:sz w:val="23"/>
        </w:rPr>
        <w:t>A</w:t>
      </w:r>
      <w:r>
        <w:rPr>
          <w:i/>
          <w:spacing w:val="17"/>
          <w:sz w:val="23"/>
        </w:rPr>
        <w:t> </w:t>
      </w:r>
      <w:r>
        <w:rPr>
          <w:i/>
          <w:sz w:val="23"/>
        </w:rPr>
        <w:t>Review</w:t>
      </w:r>
      <w:r>
        <w:rPr>
          <w:i/>
          <w:spacing w:val="9"/>
          <w:sz w:val="23"/>
        </w:rPr>
        <w:t> </w:t>
      </w:r>
      <w:r>
        <w:rPr>
          <w:i/>
          <w:sz w:val="23"/>
        </w:rPr>
        <w:t>Sci</w:t>
      </w:r>
      <w:r>
        <w:rPr>
          <w:i/>
          <w:spacing w:val="27"/>
          <w:sz w:val="23"/>
        </w:rPr>
        <w:t> </w:t>
      </w:r>
      <w:r>
        <w:rPr>
          <w:i/>
          <w:sz w:val="23"/>
        </w:rPr>
        <w:t>Pharm.</w:t>
      </w:r>
      <w:r>
        <w:rPr>
          <w:i/>
          <w:spacing w:val="33"/>
          <w:sz w:val="23"/>
        </w:rPr>
        <w:t> </w:t>
      </w:r>
      <w:r>
        <w:rPr>
          <w:b/>
          <w:sz w:val="23"/>
        </w:rPr>
        <w:t>76</w:t>
      </w:r>
      <w:r>
        <w:rPr>
          <w:b/>
          <w:i/>
          <w:sz w:val="23"/>
        </w:rPr>
        <w:t>:</w:t>
      </w:r>
      <w:r>
        <w:rPr>
          <w:b/>
          <w:i/>
          <w:spacing w:val="20"/>
          <w:sz w:val="23"/>
        </w:rPr>
        <w:t> </w:t>
      </w:r>
      <w:r>
        <w:rPr>
          <w:i/>
          <w:sz w:val="23"/>
        </w:rPr>
        <w:t>567–598.</w:t>
      </w:r>
    </w:p>
    <w:p>
      <w:pPr>
        <w:pStyle w:val="BodyText"/>
        <w:rPr>
          <w:i/>
          <w:sz w:val="26"/>
        </w:rPr>
      </w:pPr>
    </w:p>
    <w:p>
      <w:pPr>
        <w:pStyle w:val="BodyText"/>
        <w:spacing w:before="6"/>
        <w:rPr>
          <w:i/>
          <w:sz w:val="20"/>
        </w:rPr>
      </w:pPr>
    </w:p>
    <w:p>
      <w:pPr>
        <w:pStyle w:val="BodyText"/>
        <w:spacing w:line="244" w:lineRule="auto"/>
        <w:ind w:left="2113" w:right="826" w:hanging="721"/>
        <w:jc w:val="both"/>
        <w:rPr>
          <w:i/>
        </w:rPr>
      </w:pPr>
      <w:r>
        <w:rPr>
          <w:w w:val="105"/>
        </w:rPr>
        <w:t>Atemnkeng</w:t>
      </w:r>
      <w:r>
        <w:rPr>
          <w:spacing w:val="1"/>
          <w:w w:val="105"/>
        </w:rPr>
        <w:t> </w:t>
      </w:r>
      <w:r>
        <w:rPr>
          <w:w w:val="105"/>
        </w:rPr>
        <w:t>M.</w:t>
      </w:r>
      <w:r>
        <w:rPr>
          <w:spacing w:val="1"/>
          <w:w w:val="105"/>
        </w:rPr>
        <w:t> </w:t>
      </w:r>
      <w:r>
        <w:rPr>
          <w:w w:val="105"/>
        </w:rPr>
        <w:t>A.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De</w:t>
      </w:r>
      <w:r>
        <w:rPr>
          <w:spacing w:val="1"/>
          <w:w w:val="105"/>
        </w:rPr>
        <w:t> </w:t>
      </w:r>
      <w:r>
        <w:rPr>
          <w:w w:val="105"/>
        </w:rPr>
        <w:t>Cock</w:t>
      </w:r>
      <w:r>
        <w:rPr>
          <w:spacing w:val="1"/>
          <w:w w:val="105"/>
        </w:rPr>
        <w:t> </w:t>
      </w:r>
      <w:r>
        <w:rPr>
          <w:w w:val="105"/>
        </w:rPr>
        <w:t>A.</w:t>
      </w:r>
      <w:r>
        <w:rPr>
          <w:spacing w:val="1"/>
          <w:w w:val="105"/>
        </w:rPr>
        <w:t> </w:t>
      </w:r>
      <w:r>
        <w:rPr>
          <w:w w:val="105"/>
        </w:rPr>
        <w:t>(2007).</w:t>
      </w:r>
      <w:r>
        <w:rPr>
          <w:spacing w:val="1"/>
          <w:w w:val="105"/>
        </w:rPr>
        <w:t> </w:t>
      </w:r>
      <w:r>
        <w:rPr>
          <w:w w:val="105"/>
        </w:rPr>
        <w:t>Quality</w:t>
      </w:r>
      <w:r>
        <w:rPr>
          <w:spacing w:val="1"/>
          <w:w w:val="105"/>
        </w:rPr>
        <w:t> </w:t>
      </w:r>
      <w:r>
        <w:rPr>
          <w:w w:val="105"/>
        </w:rPr>
        <w:t>control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active</w:t>
      </w:r>
      <w:r>
        <w:rPr>
          <w:spacing w:val="1"/>
          <w:w w:val="105"/>
        </w:rPr>
        <w:t> </w:t>
      </w:r>
      <w:r>
        <w:rPr>
          <w:w w:val="105"/>
        </w:rPr>
        <w:t>ingredients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artemisinin-derivative antimalarials within Kenya and DR Congo.</w:t>
      </w:r>
      <w:r>
        <w:rPr>
          <w:spacing w:val="1"/>
          <w:w w:val="105"/>
        </w:rPr>
        <w:t> </w:t>
      </w:r>
      <w:r>
        <w:rPr>
          <w:i/>
          <w:w w:val="105"/>
        </w:rPr>
        <w:t>Trop</w:t>
      </w:r>
      <w:r>
        <w:rPr>
          <w:i/>
          <w:spacing w:val="1"/>
          <w:w w:val="105"/>
        </w:rPr>
        <w:t> </w:t>
      </w:r>
      <w:r>
        <w:rPr>
          <w:i/>
          <w:w w:val="105"/>
        </w:rPr>
        <w:t>Med Int</w:t>
      </w:r>
      <w:r>
        <w:rPr>
          <w:i/>
          <w:spacing w:val="1"/>
          <w:w w:val="105"/>
        </w:rPr>
        <w:t> </w:t>
      </w:r>
      <w:r>
        <w:rPr>
          <w:i/>
          <w:w w:val="105"/>
        </w:rPr>
        <w:t>Health</w:t>
      </w:r>
      <w:r>
        <w:rPr>
          <w:i/>
          <w:spacing w:val="1"/>
          <w:w w:val="105"/>
        </w:rPr>
        <w:t> </w:t>
      </w:r>
      <w:r>
        <w:rPr>
          <w:b/>
          <w:w w:val="105"/>
        </w:rPr>
        <w:t>12</w:t>
      </w:r>
      <w:r>
        <w:rPr>
          <w:i/>
          <w:w w:val="105"/>
        </w:rPr>
        <w:t>(1):</w:t>
      </w:r>
      <w:r>
        <w:rPr>
          <w:i/>
          <w:spacing w:val="-3"/>
          <w:w w:val="105"/>
        </w:rPr>
        <w:t> </w:t>
      </w:r>
      <w:r>
        <w:rPr>
          <w:i/>
          <w:w w:val="105"/>
        </w:rPr>
        <w:t>68-74.</w:t>
      </w:r>
    </w:p>
    <w:p>
      <w:pPr>
        <w:pStyle w:val="BodyText"/>
        <w:rPr>
          <w:i/>
          <w:sz w:val="26"/>
        </w:rPr>
      </w:pPr>
    </w:p>
    <w:p>
      <w:pPr>
        <w:pStyle w:val="BodyText"/>
        <w:spacing w:line="249" w:lineRule="auto" w:before="232"/>
        <w:ind w:left="2113" w:right="838" w:hanging="721"/>
        <w:jc w:val="both"/>
      </w:pPr>
      <w:r>
        <w:rPr>
          <w:w w:val="105"/>
        </w:rPr>
        <w:t>Aulton M. E. (2007). Pharmaceutics: The</w:t>
      </w:r>
      <w:r>
        <w:rPr>
          <w:spacing w:val="1"/>
          <w:w w:val="105"/>
        </w:rPr>
        <w:t> </w:t>
      </w:r>
      <w:r>
        <w:rPr>
          <w:w w:val="105"/>
        </w:rPr>
        <w:t>science</w:t>
      </w:r>
      <w:r>
        <w:rPr>
          <w:spacing w:val="1"/>
          <w:w w:val="105"/>
        </w:rPr>
        <w:t> </w:t>
      </w:r>
      <w:r>
        <w:rPr>
          <w:w w:val="105"/>
        </w:rPr>
        <w:t>of dosage</w:t>
      </w:r>
      <w:r>
        <w:rPr>
          <w:spacing w:val="1"/>
          <w:w w:val="105"/>
        </w:rPr>
        <w:t> </w:t>
      </w:r>
      <w:r>
        <w:rPr>
          <w:w w:val="105"/>
        </w:rPr>
        <w:t>form</w:t>
      </w:r>
      <w:r>
        <w:rPr>
          <w:spacing w:val="1"/>
          <w:w w:val="105"/>
        </w:rPr>
        <w:t> </w:t>
      </w:r>
      <w:r>
        <w:rPr>
          <w:w w:val="105"/>
        </w:rPr>
        <w:t>design,</w:t>
      </w:r>
      <w:r>
        <w:rPr>
          <w:spacing w:val="1"/>
          <w:w w:val="105"/>
        </w:rPr>
        <w:t> </w:t>
      </w:r>
      <w:r>
        <w:rPr>
          <w:b/>
          <w:w w:val="105"/>
        </w:rPr>
        <w:t>3</w:t>
      </w:r>
      <w:r>
        <w:rPr>
          <w:w w:val="105"/>
        </w:rPr>
        <w:t>rd</w:t>
      </w:r>
      <w:r>
        <w:rPr>
          <w:spacing w:val="1"/>
          <w:w w:val="105"/>
        </w:rPr>
        <w:t> </w:t>
      </w:r>
      <w:r>
        <w:rPr>
          <w:w w:val="105"/>
        </w:rPr>
        <w:t>edition,</w:t>
      </w:r>
      <w:r>
        <w:rPr>
          <w:spacing w:val="1"/>
          <w:w w:val="105"/>
        </w:rPr>
        <w:t> </w:t>
      </w:r>
      <w:r>
        <w:rPr>
          <w:w w:val="105"/>
        </w:rPr>
        <w:t>London:</w:t>
      </w:r>
      <w:r>
        <w:rPr>
          <w:spacing w:val="-6"/>
          <w:w w:val="105"/>
        </w:rPr>
        <w:t> </w:t>
      </w:r>
      <w:r>
        <w:rPr>
          <w:w w:val="105"/>
        </w:rPr>
        <w:t>Churchill</w:t>
      </w:r>
      <w:r>
        <w:rPr>
          <w:spacing w:val="1"/>
          <w:w w:val="105"/>
        </w:rPr>
        <w:t> </w:t>
      </w:r>
      <w:r>
        <w:rPr>
          <w:w w:val="105"/>
        </w:rPr>
        <w:t>Livingstone,</w:t>
      </w:r>
      <w:r>
        <w:rPr>
          <w:spacing w:val="2"/>
          <w:w w:val="105"/>
        </w:rPr>
        <w:t> </w:t>
      </w:r>
      <w:r>
        <w:rPr>
          <w:w w:val="105"/>
        </w:rPr>
        <w:t>pp.</w:t>
      </w:r>
      <w:r>
        <w:rPr>
          <w:spacing w:val="-1"/>
          <w:w w:val="105"/>
        </w:rPr>
        <w:t> </w:t>
      </w:r>
      <w:r>
        <w:rPr>
          <w:w w:val="105"/>
        </w:rPr>
        <w:t>287-303.</w:t>
      </w:r>
    </w:p>
    <w:p>
      <w:pPr>
        <w:pStyle w:val="BodyText"/>
        <w:spacing w:line="244" w:lineRule="auto" w:before="127"/>
        <w:ind w:left="2207" w:right="836" w:hanging="815"/>
        <w:jc w:val="both"/>
      </w:pPr>
      <w:r>
        <w:rPr>
          <w:color w:val="555555"/>
          <w:w w:val="105"/>
        </w:rPr>
        <w:t>Awofisayo S. O., Oladoja A. A., Nse E. and Imo E. U. (</w:t>
      </w:r>
      <w:r>
        <w:rPr>
          <w:w w:val="105"/>
        </w:rPr>
        <w:t>2010). Comparative Assessment of</w:t>
      </w:r>
      <w:r>
        <w:rPr>
          <w:spacing w:val="1"/>
          <w:w w:val="105"/>
        </w:rPr>
        <w:t> </w:t>
      </w:r>
      <w:r>
        <w:rPr>
          <w:w w:val="105"/>
        </w:rPr>
        <w:t>the Quality Control Measurements of Multisource Ofloxacin Tablets Marketed in</w:t>
      </w:r>
      <w:r>
        <w:rPr>
          <w:spacing w:val="1"/>
          <w:w w:val="105"/>
        </w:rPr>
        <w:t> </w:t>
      </w:r>
      <w:r>
        <w:rPr>
          <w:w w:val="105"/>
        </w:rPr>
        <w:t>Nigeria.</w:t>
      </w:r>
      <w:r>
        <w:rPr>
          <w:spacing w:val="2"/>
          <w:w w:val="105"/>
        </w:rPr>
        <w:t> </w:t>
      </w:r>
      <w:r>
        <w:rPr>
          <w:i/>
          <w:w w:val="105"/>
        </w:rPr>
        <w:t>Dissolution</w:t>
      </w:r>
      <w:r>
        <w:rPr>
          <w:i/>
          <w:spacing w:val="1"/>
          <w:w w:val="105"/>
        </w:rPr>
        <w:t> </w:t>
      </w:r>
      <w:r>
        <w:rPr>
          <w:i/>
          <w:w w:val="105"/>
        </w:rPr>
        <w:t>Technologie,</w:t>
      </w:r>
      <w:r>
        <w:rPr>
          <w:i/>
          <w:spacing w:val="-3"/>
          <w:w w:val="105"/>
        </w:rPr>
        <w:t> </w:t>
      </w:r>
      <w:r>
        <w:rPr>
          <w:i/>
          <w:w w:val="105"/>
        </w:rPr>
        <w:t>,</w:t>
      </w:r>
      <w:r>
        <w:rPr>
          <w:i/>
          <w:spacing w:val="-5"/>
          <w:w w:val="105"/>
        </w:rPr>
        <w:t> </w:t>
      </w:r>
      <w:r>
        <w:rPr>
          <w:b/>
          <w:w w:val="105"/>
        </w:rPr>
        <w:t>50</w:t>
      </w:r>
      <w:r>
        <w:rPr>
          <w:b/>
          <w:spacing w:val="-1"/>
          <w:w w:val="105"/>
        </w:rPr>
        <w:t> </w:t>
      </w:r>
      <w:r>
        <w:rPr>
          <w:i/>
          <w:w w:val="105"/>
        </w:rPr>
        <w:t>(4),</w:t>
      </w:r>
      <w:r>
        <w:rPr>
          <w:i/>
          <w:spacing w:val="-4"/>
          <w:w w:val="105"/>
        </w:rPr>
        <w:t> </w:t>
      </w:r>
      <w:r>
        <w:rPr>
          <w:w w:val="105"/>
        </w:rPr>
        <w:t>20-25.</w:t>
      </w:r>
    </w:p>
    <w:p>
      <w:pPr>
        <w:spacing w:after="0" w:line="244" w:lineRule="auto"/>
        <w:jc w:val="both"/>
        <w:sectPr>
          <w:pgSz w:w="12240" w:h="15840"/>
          <w:pgMar w:header="0" w:footer="1012" w:top="1380" w:bottom="1200" w:left="480" w:right="600"/>
        </w:sectPr>
      </w:pPr>
    </w:p>
    <w:p>
      <w:pPr>
        <w:spacing w:line="252" w:lineRule="auto" w:before="82"/>
        <w:ind w:left="2113" w:right="1044" w:hanging="721"/>
        <w:jc w:val="left"/>
        <w:rPr>
          <w:sz w:val="23"/>
        </w:rPr>
      </w:pPr>
      <w:r>
        <w:rPr>
          <w:w w:val="105"/>
          <w:sz w:val="23"/>
        </w:rPr>
        <w:t>Ayorinde J.O., Odeniyi M.A. and Itiola A.O. (2012). Evaluation of Pharmaceutical and</w:t>
      </w:r>
      <w:r>
        <w:rPr>
          <w:spacing w:val="1"/>
          <w:w w:val="105"/>
          <w:sz w:val="23"/>
        </w:rPr>
        <w:t> </w:t>
      </w:r>
      <w:r>
        <w:rPr>
          <w:sz w:val="23"/>
        </w:rPr>
        <w:t>Chemical</w:t>
      </w:r>
      <w:r>
        <w:rPr>
          <w:spacing w:val="23"/>
          <w:sz w:val="23"/>
        </w:rPr>
        <w:t> </w:t>
      </w:r>
      <w:r>
        <w:rPr>
          <w:sz w:val="23"/>
        </w:rPr>
        <w:t>Equivalence</w:t>
      </w:r>
      <w:r>
        <w:rPr>
          <w:spacing w:val="30"/>
          <w:sz w:val="23"/>
        </w:rPr>
        <w:t> </w:t>
      </w:r>
      <w:r>
        <w:rPr>
          <w:sz w:val="23"/>
        </w:rPr>
        <w:t>of</w:t>
      </w:r>
      <w:r>
        <w:rPr>
          <w:spacing w:val="27"/>
          <w:sz w:val="23"/>
        </w:rPr>
        <w:t> </w:t>
      </w:r>
      <w:r>
        <w:rPr>
          <w:sz w:val="23"/>
        </w:rPr>
        <w:t>Selected</w:t>
      </w:r>
      <w:r>
        <w:rPr>
          <w:spacing w:val="31"/>
          <w:sz w:val="23"/>
        </w:rPr>
        <w:t> </w:t>
      </w:r>
      <w:r>
        <w:rPr>
          <w:sz w:val="23"/>
        </w:rPr>
        <w:t>Brands</w:t>
      </w:r>
      <w:r>
        <w:rPr>
          <w:spacing w:val="29"/>
          <w:sz w:val="23"/>
        </w:rPr>
        <w:t> </w:t>
      </w:r>
      <w:r>
        <w:rPr>
          <w:sz w:val="23"/>
        </w:rPr>
        <w:t>of</w:t>
      </w:r>
      <w:r>
        <w:rPr>
          <w:spacing w:val="15"/>
          <w:sz w:val="23"/>
        </w:rPr>
        <w:t> </w:t>
      </w:r>
      <w:r>
        <w:rPr>
          <w:sz w:val="23"/>
        </w:rPr>
        <w:t>Diclofenac</w:t>
      </w:r>
      <w:r>
        <w:rPr>
          <w:spacing w:val="29"/>
          <w:sz w:val="23"/>
        </w:rPr>
        <w:t> </w:t>
      </w:r>
      <w:r>
        <w:rPr>
          <w:sz w:val="23"/>
        </w:rPr>
        <w:t>Sodium</w:t>
      </w:r>
      <w:r>
        <w:rPr>
          <w:spacing w:val="30"/>
          <w:sz w:val="23"/>
        </w:rPr>
        <w:t> </w:t>
      </w:r>
      <w:r>
        <w:rPr>
          <w:sz w:val="23"/>
        </w:rPr>
        <w:t>Tablets.</w:t>
      </w:r>
      <w:r>
        <w:rPr>
          <w:spacing w:val="53"/>
          <w:sz w:val="23"/>
        </w:rPr>
        <w:t> </w:t>
      </w:r>
      <w:r>
        <w:rPr>
          <w:i/>
          <w:sz w:val="23"/>
        </w:rPr>
        <w:t>East</w:t>
      </w:r>
      <w:r>
        <w:rPr>
          <w:i/>
          <w:spacing w:val="24"/>
          <w:sz w:val="23"/>
        </w:rPr>
        <w:t> </w:t>
      </w:r>
      <w:r>
        <w:rPr>
          <w:i/>
          <w:sz w:val="23"/>
        </w:rPr>
        <w:t>and</w:t>
      </w:r>
      <w:r>
        <w:rPr>
          <w:i/>
          <w:spacing w:val="-54"/>
          <w:sz w:val="23"/>
        </w:rPr>
        <w:t> </w:t>
      </w:r>
      <w:r>
        <w:rPr>
          <w:i/>
          <w:w w:val="105"/>
          <w:sz w:val="23"/>
        </w:rPr>
        <w:t>Central</w:t>
      </w:r>
      <w:r>
        <w:rPr>
          <w:i/>
          <w:spacing w:val="-6"/>
          <w:w w:val="105"/>
          <w:sz w:val="23"/>
        </w:rPr>
        <w:t> </w:t>
      </w:r>
      <w:r>
        <w:rPr>
          <w:i/>
          <w:w w:val="105"/>
          <w:sz w:val="23"/>
        </w:rPr>
        <w:t>African</w:t>
      </w:r>
      <w:r>
        <w:rPr>
          <w:i/>
          <w:spacing w:val="-1"/>
          <w:w w:val="105"/>
          <w:sz w:val="23"/>
        </w:rPr>
        <w:t> </w:t>
      </w:r>
      <w:r>
        <w:rPr>
          <w:i/>
          <w:w w:val="105"/>
          <w:sz w:val="23"/>
        </w:rPr>
        <w:t>Journal</w:t>
      </w:r>
      <w:r>
        <w:rPr>
          <w:i/>
          <w:spacing w:val="-6"/>
          <w:w w:val="105"/>
          <w:sz w:val="23"/>
        </w:rPr>
        <w:t> </w:t>
      </w:r>
      <w:r>
        <w:rPr>
          <w:i/>
          <w:w w:val="105"/>
          <w:sz w:val="23"/>
        </w:rPr>
        <w:t>of</w:t>
      </w:r>
      <w:r>
        <w:rPr>
          <w:i/>
          <w:spacing w:val="-6"/>
          <w:w w:val="105"/>
          <w:sz w:val="23"/>
        </w:rPr>
        <w:t> </w:t>
      </w:r>
      <w:r>
        <w:rPr>
          <w:i/>
          <w:w w:val="105"/>
          <w:sz w:val="23"/>
        </w:rPr>
        <w:t>Pharmaceutical</w:t>
      </w:r>
      <w:r>
        <w:rPr>
          <w:i/>
          <w:spacing w:val="-6"/>
          <w:w w:val="105"/>
          <w:sz w:val="23"/>
        </w:rPr>
        <w:t> </w:t>
      </w:r>
      <w:r>
        <w:rPr>
          <w:i/>
          <w:w w:val="105"/>
          <w:sz w:val="23"/>
        </w:rPr>
        <w:t>Sciences</w:t>
      </w:r>
      <w:r>
        <w:rPr>
          <w:i/>
          <w:spacing w:val="7"/>
          <w:w w:val="105"/>
          <w:sz w:val="23"/>
        </w:rPr>
        <w:t> </w:t>
      </w:r>
      <w:r>
        <w:rPr>
          <w:b/>
          <w:w w:val="105"/>
          <w:sz w:val="23"/>
        </w:rPr>
        <w:t>15</w:t>
      </w:r>
      <w:r>
        <w:rPr>
          <w:w w:val="105"/>
          <w:sz w:val="23"/>
        </w:rPr>
        <w:t>,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3-9.</w:t>
      </w:r>
    </w:p>
    <w:p>
      <w:pPr>
        <w:pStyle w:val="BodyText"/>
        <w:spacing w:before="4"/>
      </w:pPr>
    </w:p>
    <w:p>
      <w:pPr>
        <w:pStyle w:val="BodyText"/>
        <w:spacing w:line="247" w:lineRule="auto"/>
        <w:ind w:left="2113" w:right="831" w:hanging="721"/>
        <w:rPr>
          <w:i/>
        </w:rPr>
      </w:pPr>
      <w:r>
        <w:rPr>
          <w:w w:val="105"/>
        </w:rPr>
        <w:t>Badawy</w:t>
      </w:r>
      <w:r>
        <w:rPr>
          <w:spacing w:val="7"/>
          <w:w w:val="105"/>
        </w:rPr>
        <w:t> </w:t>
      </w:r>
      <w:r>
        <w:rPr>
          <w:w w:val="105"/>
        </w:rPr>
        <w:t>S.I.F.,</w:t>
      </w:r>
      <w:r>
        <w:rPr>
          <w:spacing w:val="9"/>
          <w:w w:val="105"/>
        </w:rPr>
        <w:t> </w:t>
      </w:r>
      <w:r>
        <w:rPr>
          <w:w w:val="105"/>
        </w:rPr>
        <w:t>Ghorab</w:t>
      </w:r>
      <w:r>
        <w:rPr>
          <w:spacing w:val="11"/>
          <w:w w:val="105"/>
        </w:rPr>
        <w:t> </w:t>
      </w:r>
      <w:r>
        <w:rPr>
          <w:w w:val="105"/>
        </w:rPr>
        <w:t>M.M.</w:t>
      </w:r>
      <w:r>
        <w:rPr>
          <w:spacing w:val="10"/>
          <w:w w:val="105"/>
        </w:rPr>
        <w:t> </w:t>
      </w:r>
      <w:r>
        <w:rPr>
          <w:w w:val="105"/>
        </w:rPr>
        <w:t>and</w:t>
      </w:r>
      <w:r>
        <w:rPr>
          <w:spacing w:val="15"/>
          <w:w w:val="105"/>
        </w:rPr>
        <w:t> </w:t>
      </w:r>
      <w:r>
        <w:rPr>
          <w:w w:val="105"/>
        </w:rPr>
        <w:t>Adeyeye</w:t>
      </w:r>
      <w:r>
        <w:rPr>
          <w:spacing w:val="6"/>
          <w:w w:val="105"/>
        </w:rPr>
        <w:t> </w:t>
      </w:r>
      <w:r>
        <w:rPr>
          <w:w w:val="105"/>
        </w:rPr>
        <w:t>C.</w:t>
      </w:r>
      <w:r>
        <w:rPr>
          <w:spacing w:val="11"/>
          <w:w w:val="105"/>
        </w:rPr>
        <w:t> </w:t>
      </w:r>
      <w:r>
        <w:rPr>
          <w:w w:val="105"/>
        </w:rPr>
        <w:t>(1995).</w:t>
      </w:r>
      <w:r>
        <w:rPr>
          <w:spacing w:val="9"/>
          <w:w w:val="105"/>
        </w:rPr>
        <w:t> </w:t>
      </w:r>
      <w:r>
        <w:rPr>
          <w:w w:val="105"/>
        </w:rPr>
        <w:t>Study</w:t>
      </w:r>
      <w:r>
        <w:rPr>
          <w:spacing w:val="15"/>
          <w:w w:val="105"/>
        </w:rPr>
        <w:t> </w:t>
      </w:r>
      <w:r>
        <w:rPr>
          <w:w w:val="105"/>
        </w:rPr>
        <w:t>of</w:t>
      </w:r>
      <w:r>
        <w:rPr>
          <w:spacing w:val="4"/>
          <w:w w:val="105"/>
        </w:rPr>
        <w:t> </w:t>
      </w:r>
      <w:r>
        <w:rPr>
          <w:w w:val="105"/>
        </w:rPr>
        <w:t>the</w:t>
      </w:r>
      <w:r>
        <w:rPr>
          <w:spacing w:val="9"/>
          <w:w w:val="105"/>
        </w:rPr>
        <w:t> </w:t>
      </w:r>
      <w:r>
        <w:rPr>
          <w:w w:val="105"/>
        </w:rPr>
        <w:t>Complexation</w:t>
      </w:r>
      <w:r>
        <w:rPr>
          <w:spacing w:val="8"/>
          <w:w w:val="105"/>
        </w:rPr>
        <w:t> </w:t>
      </w:r>
      <w:r>
        <w:rPr>
          <w:w w:val="105"/>
        </w:rPr>
        <w:t>Between</w:t>
      </w:r>
      <w:r>
        <w:rPr>
          <w:spacing w:val="-58"/>
          <w:w w:val="105"/>
        </w:rPr>
        <w:t> </w:t>
      </w:r>
      <w:r>
        <w:rPr>
          <w:w w:val="105"/>
        </w:rPr>
        <w:t>Danazol</w:t>
      </w:r>
      <w:r>
        <w:rPr>
          <w:spacing w:val="-9"/>
          <w:w w:val="105"/>
        </w:rPr>
        <w:t> </w:t>
      </w:r>
      <w:r>
        <w:rPr>
          <w:w w:val="105"/>
        </w:rPr>
        <w:t>and</w:t>
      </w:r>
      <w:r>
        <w:rPr>
          <w:spacing w:val="-3"/>
          <w:w w:val="105"/>
        </w:rPr>
        <w:t> </w:t>
      </w:r>
      <w:r>
        <w:rPr>
          <w:w w:val="105"/>
        </w:rPr>
        <w:t>Hydrophilic</w:t>
      </w:r>
      <w:r>
        <w:rPr>
          <w:spacing w:val="-11"/>
          <w:w w:val="105"/>
        </w:rPr>
        <w:t> </w:t>
      </w:r>
      <w:r>
        <w:rPr>
          <w:w w:val="105"/>
        </w:rPr>
        <w:t>Cyclodextrin</w:t>
      </w:r>
      <w:r>
        <w:rPr>
          <w:spacing w:val="-4"/>
          <w:w w:val="105"/>
        </w:rPr>
        <w:t> </w:t>
      </w:r>
      <w:r>
        <w:rPr>
          <w:w w:val="105"/>
        </w:rPr>
        <w:t>Derivatives.</w:t>
      </w:r>
      <w:r>
        <w:rPr>
          <w:spacing w:val="6"/>
          <w:w w:val="105"/>
        </w:rPr>
        <w:t> </w:t>
      </w:r>
      <w:r>
        <w:rPr>
          <w:i/>
          <w:w w:val="105"/>
        </w:rPr>
        <w:t>Pharm.</w:t>
      </w:r>
      <w:r>
        <w:rPr>
          <w:i/>
          <w:spacing w:val="-2"/>
          <w:w w:val="105"/>
        </w:rPr>
        <w:t> </w:t>
      </w:r>
      <w:r>
        <w:rPr>
          <w:i/>
          <w:w w:val="105"/>
        </w:rPr>
        <w:t>Res.,</w:t>
      </w:r>
      <w:r>
        <w:rPr>
          <w:i/>
          <w:spacing w:val="-6"/>
          <w:w w:val="105"/>
        </w:rPr>
        <w:t> </w:t>
      </w:r>
      <w:r>
        <w:rPr>
          <w:b/>
          <w:w w:val="105"/>
        </w:rPr>
        <w:t>12</w:t>
      </w:r>
      <w:r>
        <w:rPr>
          <w:b/>
          <w:spacing w:val="4"/>
          <w:w w:val="105"/>
        </w:rPr>
        <w:t> </w:t>
      </w:r>
      <w:r>
        <w:rPr>
          <w:i/>
          <w:w w:val="105"/>
        </w:rPr>
        <w:t>(9),</w:t>
      </w:r>
      <w:r>
        <w:rPr>
          <w:i/>
          <w:spacing w:val="-2"/>
          <w:w w:val="105"/>
        </w:rPr>
        <w:t> </w:t>
      </w:r>
      <w:r>
        <w:rPr>
          <w:i/>
          <w:w w:val="105"/>
        </w:rPr>
        <w:t>204.</w:t>
      </w:r>
    </w:p>
    <w:p>
      <w:pPr>
        <w:pStyle w:val="BodyText"/>
        <w:rPr>
          <w:i/>
          <w:sz w:val="26"/>
        </w:rPr>
      </w:pPr>
    </w:p>
    <w:p>
      <w:pPr>
        <w:pStyle w:val="BodyText"/>
        <w:spacing w:line="244" w:lineRule="auto" w:before="230"/>
        <w:ind w:left="2113" w:right="838" w:hanging="721"/>
        <w:jc w:val="both"/>
        <w:rPr>
          <w:i/>
        </w:rPr>
      </w:pPr>
      <w:r>
        <w:rPr>
          <w:w w:val="105"/>
        </w:rPr>
        <w:t>Bhandari B.R., D'arcy</w:t>
      </w:r>
      <w:r>
        <w:rPr>
          <w:spacing w:val="1"/>
          <w:w w:val="105"/>
        </w:rPr>
        <w:t> </w:t>
      </w:r>
      <w:r>
        <w:rPr>
          <w:w w:val="105"/>
        </w:rPr>
        <w:t>B.R.., and Bich L.L.T. (1998). Lemon Oil to β-Cyclodextrin Ratio</w:t>
      </w:r>
      <w:r>
        <w:rPr>
          <w:spacing w:val="1"/>
          <w:w w:val="105"/>
        </w:rPr>
        <w:t> </w:t>
      </w:r>
      <w:r>
        <w:rPr>
          <w:w w:val="105"/>
        </w:rPr>
        <w:t>Effect on the Inclusion Efficiency of β- cyclodextrin and the retention of oil volatiles</w:t>
      </w:r>
      <w:r>
        <w:rPr>
          <w:spacing w:val="-58"/>
          <w:w w:val="105"/>
        </w:rPr>
        <w:t> </w:t>
      </w:r>
      <w:r>
        <w:rPr>
          <w:w w:val="105"/>
        </w:rPr>
        <w:t>in</w:t>
      </w:r>
      <w:r>
        <w:rPr>
          <w:spacing w:val="-1"/>
          <w:w w:val="105"/>
        </w:rPr>
        <w:t> </w:t>
      </w:r>
      <w:r>
        <w:rPr>
          <w:w w:val="105"/>
        </w:rPr>
        <w:t>the</w:t>
      </w:r>
      <w:r>
        <w:rPr>
          <w:spacing w:val="-2"/>
          <w:w w:val="105"/>
        </w:rPr>
        <w:t> </w:t>
      </w:r>
      <w:r>
        <w:rPr>
          <w:w w:val="105"/>
        </w:rPr>
        <w:t>complex.</w:t>
      </w:r>
      <w:r>
        <w:rPr>
          <w:spacing w:val="3"/>
          <w:w w:val="105"/>
        </w:rPr>
        <w:t> </w:t>
      </w:r>
      <w:r>
        <w:rPr>
          <w:i/>
          <w:w w:val="105"/>
        </w:rPr>
        <w:t>J.</w:t>
      </w:r>
      <w:r>
        <w:rPr>
          <w:i/>
          <w:spacing w:val="1"/>
          <w:w w:val="105"/>
        </w:rPr>
        <w:t> </w:t>
      </w:r>
      <w:r>
        <w:rPr>
          <w:i/>
          <w:w w:val="105"/>
        </w:rPr>
        <w:t>Agric.</w:t>
      </w:r>
      <w:r>
        <w:rPr>
          <w:i/>
          <w:spacing w:val="1"/>
          <w:w w:val="105"/>
        </w:rPr>
        <w:t> </w:t>
      </w:r>
      <w:r>
        <w:rPr>
          <w:i/>
          <w:w w:val="105"/>
        </w:rPr>
        <w:t>Food</w:t>
      </w:r>
      <w:r>
        <w:rPr>
          <w:i/>
          <w:spacing w:val="-1"/>
          <w:w w:val="105"/>
        </w:rPr>
        <w:t> </w:t>
      </w:r>
      <w:r>
        <w:rPr>
          <w:i/>
          <w:w w:val="105"/>
        </w:rPr>
        <w:t>Chem</w:t>
      </w:r>
      <w:r>
        <w:rPr>
          <w:w w:val="105"/>
        </w:rPr>
        <w:t>.,</w:t>
      </w:r>
      <w:r>
        <w:rPr>
          <w:spacing w:val="-6"/>
          <w:w w:val="105"/>
        </w:rPr>
        <w:t> </w:t>
      </w:r>
      <w:r>
        <w:rPr>
          <w:b/>
          <w:w w:val="105"/>
        </w:rPr>
        <w:t>46</w:t>
      </w:r>
      <w:r>
        <w:rPr>
          <w:b/>
          <w:spacing w:val="6"/>
          <w:w w:val="105"/>
        </w:rPr>
        <w:t> </w:t>
      </w:r>
      <w:r>
        <w:rPr>
          <w:i/>
          <w:w w:val="105"/>
        </w:rPr>
        <w:t>(4),</w:t>
      </w:r>
      <w:r>
        <w:rPr>
          <w:i/>
          <w:spacing w:val="1"/>
          <w:w w:val="105"/>
        </w:rPr>
        <w:t> </w:t>
      </w:r>
      <w:r>
        <w:rPr>
          <w:i/>
          <w:w w:val="105"/>
        </w:rPr>
        <w:t>1494-1499.</w:t>
      </w:r>
    </w:p>
    <w:p>
      <w:pPr>
        <w:pStyle w:val="BodyText"/>
        <w:rPr>
          <w:i/>
          <w:sz w:val="26"/>
        </w:rPr>
      </w:pPr>
    </w:p>
    <w:p>
      <w:pPr>
        <w:pStyle w:val="BodyText"/>
        <w:spacing w:line="249" w:lineRule="auto" w:before="231"/>
        <w:ind w:left="2113" w:right="834" w:hanging="721"/>
        <w:jc w:val="both"/>
        <w:rPr>
          <w:i/>
        </w:rPr>
      </w:pPr>
      <w:r>
        <w:rPr>
          <w:w w:val="105"/>
        </w:rPr>
        <w:t>Bhardwaj</w:t>
      </w:r>
      <w:r>
        <w:rPr>
          <w:spacing w:val="1"/>
          <w:w w:val="105"/>
        </w:rPr>
        <w:t> </w:t>
      </w:r>
      <w:r>
        <w:rPr>
          <w:w w:val="105"/>
        </w:rPr>
        <w:t>R.,</w:t>
      </w:r>
      <w:r>
        <w:rPr>
          <w:spacing w:val="1"/>
          <w:w w:val="105"/>
        </w:rPr>
        <w:t> </w:t>
      </w:r>
      <w:r>
        <w:rPr>
          <w:w w:val="105"/>
        </w:rPr>
        <w:t>Dorr</w:t>
      </w:r>
      <w:r>
        <w:rPr>
          <w:spacing w:val="1"/>
          <w:w w:val="105"/>
        </w:rPr>
        <w:t> </w:t>
      </w:r>
      <w:r>
        <w:rPr>
          <w:w w:val="105"/>
        </w:rPr>
        <w:t>R.T.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Blanchard</w:t>
      </w:r>
      <w:r>
        <w:rPr>
          <w:spacing w:val="1"/>
          <w:w w:val="105"/>
        </w:rPr>
        <w:t> </w:t>
      </w:r>
      <w:r>
        <w:rPr>
          <w:w w:val="105"/>
        </w:rPr>
        <w:t>J.</w:t>
      </w:r>
      <w:r>
        <w:rPr>
          <w:spacing w:val="1"/>
          <w:w w:val="105"/>
        </w:rPr>
        <w:t> </w:t>
      </w:r>
      <w:r>
        <w:rPr>
          <w:w w:val="105"/>
        </w:rPr>
        <w:t>(2000).</w:t>
      </w:r>
      <w:r>
        <w:rPr>
          <w:spacing w:val="1"/>
          <w:w w:val="105"/>
        </w:rPr>
        <w:t> </w:t>
      </w:r>
      <w:r>
        <w:rPr>
          <w:w w:val="105"/>
        </w:rPr>
        <w:t>Approaches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reducing</w:t>
      </w:r>
      <w:r>
        <w:rPr>
          <w:spacing w:val="1"/>
          <w:w w:val="105"/>
        </w:rPr>
        <w:t> </w:t>
      </w:r>
      <w:r>
        <w:rPr>
          <w:w w:val="105"/>
        </w:rPr>
        <w:t>toxicity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-58"/>
          <w:w w:val="105"/>
        </w:rPr>
        <w:t> </w:t>
      </w:r>
      <w:r>
        <w:rPr>
          <w:w w:val="105"/>
        </w:rPr>
        <w:t>parenteral anticancer drug formulations using cyclodextrins. </w:t>
      </w:r>
      <w:r>
        <w:rPr>
          <w:i/>
          <w:w w:val="105"/>
        </w:rPr>
        <w:t>J Pharm Sci Technol,</w:t>
      </w:r>
      <w:r>
        <w:rPr>
          <w:i/>
          <w:spacing w:val="1"/>
          <w:w w:val="105"/>
        </w:rPr>
        <w:t> </w:t>
      </w:r>
      <w:r>
        <w:rPr>
          <w:b/>
          <w:w w:val="105"/>
        </w:rPr>
        <w:t>54</w:t>
      </w:r>
      <w:r>
        <w:rPr>
          <w:i/>
          <w:w w:val="105"/>
        </w:rPr>
        <w:t>:233–9.</w:t>
      </w:r>
    </w:p>
    <w:p>
      <w:pPr>
        <w:pStyle w:val="BodyText"/>
        <w:rPr>
          <w:i/>
          <w:sz w:val="26"/>
        </w:rPr>
      </w:pPr>
    </w:p>
    <w:p>
      <w:pPr>
        <w:pStyle w:val="BodyText"/>
        <w:spacing w:before="223"/>
        <w:ind w:left="1392"/>
      </w:pPr>
      <w:r>
        <w:rPr>
          <w:w w:val="105"/>
        </w:rPr>
        <w:t>Brewester</w:t>
      </w:r>
      <w:r>
        <w:rPr>
          <w:spacing w:val="16"/>
          <w:w w:val="105"/>
        </w:rPr>
        <w:t> </w:t>
      </w:r>
      <w:r>
        <w:rPr>
          <w:w w:val="105"/>
        </w:rPr>
        <w:t>M.E </w:t>
      </w:r>
      <w:r>
        <w:rPr>
          <w:spacing w:val="7"/>
          <w:w w:val="105"/>
        </w:rPr>
        <w:t> </w:t>
      </w:r>
      <w:r>
        <w:rPr>
          <w:w w:val="105"/>
        </w:rPr>
        <w:t>and </w:t>
      </w:r>
      <w:r>
        <w:rPr>
          <w:spacing w:val="5"/>
          <w:w w:val="105"/>
        </w:rPr>
        <w:t> </w:t>
      </w:r>
      <w:r>
        <w:rPr>
          <w:w w:val="105"/>
        </w:rPr>
        <w:t>Loftsson </w:t>
      </w:r>
      <w:r>
        <w:rPr>
          <w:spacing w:val="5"/>
          <w:w w:val="105"/>
        </w:rPr>
        <w:t> </w:t>
      </w:r>
      <w:r>
        <w:rPr>
          <w:w w:val="105"/>
        </w:rPr>
        <w:t>T. </w:t>
      </w:r>
      <w:r>
        <w:rPr>
          <w:spacing w:val="13"/>
          <w:w w:val="105"/>
        </w:rPr>
        <w:t> </w:t>
      </w:r>
      <w:r>
        <w:rPr>
          <w:w w:val="105"/>
        </w:rPr>
        <w:t>(2007). </w:t>
      </w:r>
      <w:r>
        <w:rPr>
          <w:spacing w:val="7"/>
          <w:w w:val="105"/>
        </w:rPr>
        <w:t> </w:t>
      </w:r>
      <w:r>
        <w:rPr>
          <w:w w:val="105"/>
        </w:rPr>
        <w:t>Cyclodextrins </w:t>
      </w:r>
      <w:r>
        <w:rPr>
          <w:spacing w:val="9"/>
          <w:w w:val="105"/>
        </w:rPr>
        <w:t> </w:t>
      </w:r>
      <w:r>
        <w:rPr>
          <w:w w:val="105"/>
        </w:rPr>
        <w:t>as </w:t>
      </w:r>
      <w:r>
        <w:rPr>
          <w:spacing w:val="9"/>
          <w:w w:val="105"/>
        </w:rPr>
        <w:t> </w:t>
      </w:r>
      <w:r>
        <w:rPr>
          <w:w w:val="105"/>
        </w:rPr>
        <w:t>pharmaceutical </w:t>
      </w:r>
      <w:r>
        <w:rPr>
          <w:spacing w:val="14"/>
          <w:w w:val="105"/>
        </w:rPr>
        <w:t> </w:t>
      </w:r>
      <w:r>
        <w:rPr>
          <w:w w:val="105"/>
        </w:rPr>
        <w:t>solubilizers.</w:t>
      </w:r>
    </w:p>
    <w:p>
      <w:pPr>
        <w:spacing w:before="2"/>
        <w:ind w:left="2207" w:right="0" w:firstLine="0"/>
        <w:jc w:val="left"/>
        <w:rPr>
          <w:i/>
          <w:sz w:val="23"/>
        </w:rPr>
      </w:pPr>
      <w:r>
        <w:rPr>
          <w:i/>
          <w:w w:val="105"/>
          <w:sz w:val="23"/>
        </w:rPr>
        <w:t>Advanced</w:t>
      </w:r>
      <w:r>
        <w:rPr>
          <w:i/>
          <w:spacing w:val="-6"/>
          <w:w w:val="105"/>
          <w:sz w:val="23"/>
        </w:rPr>
        <w:t> </w:t>
      </w:r>
      <w:r>
        <w:rPr>
          <w:i/>
          <w:w w:val="105"/>
          <w:sz w:val="23"/>
        </w:rPr>
        <w:t>Drug</w:t>
      </w:r>
      <w:r>
        <w:rPr>
          <w:i/>
          <w:spacing w:val="-6"/>
          <w:w w:val="105"/>
          <w:sz w:val="23"/>
        </w:rPr>
        <w:t> </w:t>
      </w:r>
      <w:r>
        <w:rPr>
          <w:i/>
          <w:w w:val="105"/>
          <w:sz w:val="23"/>
        </w:rPr>
        <w:t>Delivery</w:t>
      </w:r>
      <w:r>
        <w:rPr>
          <w:i/>
          <w:spacing w:val="-6"/>
          <w:w w:val="105"/>
          <w:sz w:val="23"/>
        </w:rPr>
        <w:t> </w:t>
      </w:r>
      <w:r>
        <w:rPr>
          <w:i/>
          <w:w w:val="105"/>
          <w:sz w:val="23"/>
        </w:rPr>
        <w:t>Reviews</w:t>
      </w:r>
      <w:r>
        <w:rPr>
          <w:i/>
          <w:spacing w:val="-1"/>
          <w:w w:val="105"/>
          <w:sz w:val="23"/>
        </w:rPr>
        <w:t> </w:t>
      </w:r>
      <w:r>
        <w:rPr>
          <w:b/>
          <w:w w:val="105"/>
          <w:sz w:val="23"/>
        </w:rPr>
        <w:t>59,</w:t>
      </w:r>
      <w:r>
        <w:rPr>
          <w:b/>
          <w:spacing w:val="-10"/>
          <w:w w:val="105"/>
          <w:sz w:val="23"/>
        </w:rPr>
        <w:t> </w:t>
      </w:r>
      <w:r>
        <w:rPr>
          <w:i/>
          <w:w w:val="105"/>
          <w:sz w:val="23"/>
        </w:rPr>
        <w:t>645–666</w:t>
      </w:r>
    </w:p>
    <w:p>
      <w:pPr>
        <w:pStyle w:val="BodyText"/>
        <w:rPr>
          <w:i/>
          <w:sz w:val="26"/>
        </w:rPr>
      </w:pPr>
    </w:p>
    <w:p>
      <w:pPr>
        <w:pStyle w:val="BodyText"/>
        <w:spacing w:before="6"/>
        <w:rPr>
          <w:i/>
          <w:sz w:val="20"/>
        </w:rPr>
      </w:pPr>
    </w:p>
    <w:p>
      <w:pPr>
        <w:pStyle w:val="BodyText"/>
        <w:ind w:left="1753"/>
      </w:pPr>
      <w:r>
        <w:rPr>
          <w:w w:val="105"/>
        </w:rPr>
        <w:t>Britannica</w:t>
      </w:r>
      <w:r>
        <w:rPr>
          <w:spacing w:val="-9"/>
          <w:w w:val="105"/>
        </w:rPr>
        <w:t> </w:t>
      </w:r>
      <w:r>
        <w:rPr>
          <w:w w:val="105"/>
        </w:rPr>
        <w:t>Online</w:t>
      </w:r>
      <w:r>
        <w:rPr>
          <w:spacing w:val="-14"/>
          <w:w w:val="105"/>
        </w:rPr>
        <w:t> </w:t>
      </w:r>
      <w:r>
        <w:rPr>
          <w:w w:val="105"/>
        </w:rPr>
        <w:t>Encyclopedia</w:t>
      </w:r>
      <w:r>
        <w:rPr>
          <w:spacing w:val="-4"/>
          <w:w w:val="105"/>
        </w:rPr>
        <w:t> </w:t>
      </w:r>
      <w:r>
        <w:rPr>
          <w:w w:val="105"/>
        </w:rPr>
        <w:t>(2012).</w:t>
      </w:r>
      <w:r>
        <w:rPr>
          <w:spacing w:val="-6"/>
          <w:w w:val="105"/>
        </w:rPr>
        <w:t> </w:t>
      </w:r>
      <w:hyperlink r:id="rId37">
        <w:r>
          <w:rPr>
            <w:w w:val="105"/>
            <w:u w:val="single"/>
          </w:rPr>
          <w:t>www.britannica.com/</w:t>
        </w:r>
        <w:r>
          <w:rPr>
            <w:spacing w:val="-9"/>
            <w:w w:val="105"/>
          </w:rPr>
          <w:t> </w:t>
        </w:r>
      </w:hyperlink>
      <w:r>
        <w:rPr>
          <w:w w:val="105"/>
        </w:rPr>
        <w:t>EBchecked/chromophore.</w:t>
      </w:r>
    </w:p>
    <w:p>
      <w:pPr>
        <w:pStyle w:val="BodyText"/>
        <w:spacing w:before="10"/>
        <w:ind w:left="1392"/>
      </w:pPr>
      <w:r>
        <w:rPr>
          <w:w w:val="105"/>
        </w:rPr>
        <w:t>Accessed</w:t>
      </w:r>
      <w:r>
        <w:rPr>
          <w:spacing w:val="-7"/>
          <w:w w:val="105"/>
        </w:rPr>
        <w:t> </w:t>
      </w:r>
      <w:r>
        <w:rPr>
          <w:w w:val="105"/>
        </w:rPr>
        <w:t>sept.</w:t>
      </w:r>
      <w:r>
        <w:rPr>
          <w:spacing w:val="-5"/>
          <w:w w:val="105"/>
        </w:rPr>
        <w:t> </w:t>
      </w:r>
      <w:r>
        <w:rPr>
          <w:w w:val="105"/>
        </w:rPr>
        <w:t>2012.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0"/>
        </w:rPr>
      </w:pPr>
    </w:p>
    <w:p>
      <w:pPr>
        <w:pStyle w:val="BodyText"/>
        <w:spacing w:line="242" w:lineRule="auto" w:before="1"/>
        <w:ind w:left="2567" w:hanging="1175"/>
      </w:pPr>
      <w:r>
        <w:rPr>
          <w:w w:val="105"/>
        </w:rPr>
        <w:t>Carter</w:t>
      </w:r>
      <w:r>
        <w:rPr>
          <w:spacing w:val="53"/>
          <w:w w:val="105"/>
        </w:rPr>
        <w:t> </w:t>
      </w:r>
      <w:r>
        <w:rPr>
          <w:w w:val="105"/>
        </w:rPr>
        <w:t>S.J.</w:t>
      </w:r>
      <w:r>
        <w:rPr>
          <w:spacing w:val="45"/>
          <w:w w:val="105"/>
        </w:rPr>
        <w:t> </w:t>
      </w:r>
      <w:r>
        <w:rPr>
          <w:w w:val="105"/>
        </w:rPr>
        <w:t>(2000).</w:t>
      </w:r>
      <w:r>
        <w:rPr>
          <w:spacing w:val="48"/>
          <w:w w:val="105"/>
        </w:rPr>
        <w:t> </w:t>
      </w:r>
      <w:r>
        <w:rPr>
          <w:w w:val="105"/>
        </w:rPr>
        <w:t>Cooper</w:t>
      </w:r>
      <w:r>
        <w:rPr>
          <w:spacing w:val="47"/>
          <w:w w:val="105"/>
        </w:rPr>
        <w:t> </w:t>
      </w:r>
      <w:r>
        <w:rPr>
          <w:w w:val="105"/>
        </w:rPr>
        <w:t>and</w:t>
      </w:r>
      <w:r>
        <w:rPr>
          <w:spacing w:val="43"/>
          <w:w w:val="105"/>
        </w:rPr>
        <w:t> </w:t>
      </w:r>
      <w:r>
        <w:rPr>
          <w:w w:val="105"/>
        </w:rPr>
        <w:t>Gunn‟s</w:t>
      </w:r>
      <w:r>
        <w:rPr>
          <w:spacing w:val="41"/>
          <w:w w:val="105"/>
        </w:rPr>
        <w:t> </w:t>
      </w:r>
      <w:r>
        <w:rPr>
          <w:w w:val="105"/>
        </w:rPr>
        <w:t>Tutorial</w:t>
      </w:r>
      <w:r>
        <w:rPr>
          <w:spacing w:val="52"/>
          <w:w w:val="105"/>
        </w:rPr>
        <w:t> </w:t>
      </w:r>
      <w:r>
        <w:rPr>
          <w:w w:val="105"/>
        </w:rPr>
        <w:t>Pharmacy.</w:t>
      </w:r>
      <w:r>
        <w:rPr>
          <w:spacing w:val="50"/>
          <w:w w:val="105"/>
        </w:rPr>
        <w:t> </w:t>
      </w:r>
      <w:r>
        <w:rPr>
          <w:b/>
          <w:w w:val="105"/>
        </w:rPr>
        <w:t>6</w:t>
      </w:r>
      <w:r>
        <w:rPr>
          <w:w w:val="105"/>
          <w:vertAlign w:val="superscript"/>
        </w:rPr>
        <w:t>th</w:t>
      </w:r>
      <w:r>
        <w:rPr>
          <w:spacing w:val="47"/>
          <w:w w:val="105"/>
          <w:vertAlign w:val="baseline"/>
        </w:rPr>
        <w:t> </w:t>
      </w:r>
      <w:r>
        <w:rPr>
          <w:w w:val="105"/>
          <w:vertAlign w:val="baseline"/>
        </w:rPr>
        <w:t>ed,</w:t>
      </w:r>
      <w:r>
        <w:rPr>
          <w:spacing w:val="52"/>
          <w:w w:val="105"/>
          <w:vertAlign w:val="baseline"/>
        </w:rPr>
        <w:t> </w:t>
      </w:r>
      <w:r>
        <w:rPr>
          <w:w w:val="105"/>
          <w:vertAlign w:val="baseline"/>
        </w:rPr>
        <w:t>CBS</w:t>
      </w:r>
      <w:r>
        <w:rPr>
          <w:spacing w:val="52"/>
          <w:w w:val="105"/>
          <w:vertAlign w:val="baseline"/>
        </w:rPr>
        <w:t> </w:t>
      </w:r>
      <w:r>
        <w:rPr>
          <w:w w:val="105"/>
          <w:vertAlign w:val="baseline"/>
        </w:rPr>
        <w:t>Publishers</w:t>
      </w:r>
      <w:r>
        <w:rPr>
          <w:spacing w:val="41"/>
          <w:w w:val="105"/>
          <w:vertAlign w:val="baseline"/>
        </w:rPr>
        <w:t> </w:t>
      </w:r>
      <w:r>
        <w:rPr>
          <w:w w:val="105"/>
          <w:vertAlign w:val="baseline"/>
        </w:rPr>
        <w:t>and</w:t>
      </w:r>
      <w:r>
        <w:rPr>
          <w:spacing w:val="-57"/>
          <w:w w:val="105"/>
          <w:vertAlign w:val="baseline"/>
        </w:rPr>
        <w:t> </w:t>
      </w:r>
      <w:r>
        <w:rPr>
          <w:w w:val="105"/>
          <w:vertAlign w:val="baseline"/>
        </w:rPr>
        <w:t>Distributors,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pp.</w:t>
      </w:r>
      <w:r>
        <w:rPr>
          <w:spacing w:val="-3"/>
          <w:w w:val="105"/>
          <w:vertAlign w:val="baseline"/>
        </w:rPr>
        <w:t> </w:t>
      </w:r>
      <w:r>
        <w:rPr>
          <w:w w:val="105"/>
          <w:vertAlign w:val="baseline"/>
        </w:rPr>
        <w:t>7-16.</w:t>
      </w:r>
    </w:p>
    <w:p>
      <w:pPr>
        <w:pStyle w:val="BodyText"/>
        <w:rPr>
          <w:sz w:val="26"/>
        </w:rPr>
      </w:pPr>
    </w:p>
    <w:p>
      <w:pPr>
        <w:spacing w:line="242" w:lineRule="auto" w:before="233"/>
        <w:ind w:left="2113" w:right="837" w:hanging="721"/>
        <w:jc w:val="both"/>
        <w:rPr>
          <w:i/>
          <w:sz w:val="23"/>
        </w:rPr>
      </w:pPr>
      <w:r>
        <w:rPr>
          <w:w w:val="105"/>
          <w:sz w:val="23"/>
        </w:rPr>
        <w:t>Cooper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A.,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Lovatt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M.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and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Nutley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M.A.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(1996).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Energetics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of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Protein-Cyclodextrin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Interactions.</w:t>
      </w:r>
      <w:r>
        <w:rPr>
          <w:spacing w:val="-5"/>
          <w:w w:val="105"/>
          <w:sz w:val="23"/>
        </w:rPr>
        <w:t> </w:t>
      </w:r>
      <w:r>
        <w:rPr>
          <w:i/>
          <w:w w:val="105"/>
          <w:sz w:val="23"/>
        </w:rPr>
        <w:t>J. Inclusion</w:t>
      </w:r>
      <w:r>
        <w:rPr>
          <w:i/>
          <w:spacing w:val="-2"/>
          <w:w w:val="105"/>
          <w:sz w:val="23"/>
        </w:rPr>
        <w:t> </w:t>
      </w:r>
      <w:r>
        <w:rPr>
          <w:i/>
          <w:w w:val="105"/>
          <w:sz w:val="23"/>
        </w:rPr>
        <w:t>Phenom.</w:t>
      </w:r>
      <w:r>
        <w:rPr>
          <w:i/>
          <w:spacing w:val="-7"/>
          <w:w w:val="105"/>
          <w:sz w:val="23"/>
        </w:rPr>
        <w:t> </w:t>
      </w:r>
      <w:r>
        <w:rPr>
          <w:i/>
          <w:w w:val="105"/>
          <w:sz w:val="23"/>
        </w:rPr>
        <w:t>Mol.</w:t>
      </w:r>
      <w:r>
        <w:rPr>
          <w:i/>
          <w:spacing w:val="-7"/>
          <w:w w:val="105"/>
          <w:sz w:val="23"/>
        </w:rPr>
        <w:t> </w:t>
      </w:r>
      <w:r>
        <w:rPr>
          <w:i/>
          <w:w w:val="105"/>
          <w:sz w:val="23"/>
        </w:rPr>
        <w:t>Recognit.</w:t>
      </w:r>
      <w:r>
        <w:rPr>
          <w:i/>
          <w:spacing w:val="-6"/>
          <w:w w:val="105"/>
          <w:sz w:val="23"/>
        </w:rPr>
        <w:t> </w:t>
      </w:r>
      <w:r>
        <w:rPr>
          <w:i/>
          <w:w w:val="105"/>
          <w:sz w:val="23"/>
        </w:rPr>
        <w:t>Chem.</w:t>
      </w:r>
      <w:r>
        <w:rPr>
          <w:i/>
          <w:spacing w:val="8"/>
          <w:w w:val="105"/>
          <w:sz w:val="23"/>
        </w:rPr>
        <w:t> </w:t>
      </w:r>
      <w:r>
        <w:rPr>
          <w:b/>
          <w:w w:val="105"/>
          <w:sz w:val="23"/>
        </w:rPr>
        <w:t>25</w:t>
      </w:r>
      <w:r>
        <w:rPr>
          <w:b/>
          <w:spacing w:val="-1"/>
          <w:w w:val="105"/>
          <w:sz w:val="23"/>
        </w:rPr>
        <w:t> </w:t>
      </w:r>
      <w:r>
        <w:rPr>
          <w:i/>
          <w:w w:val="105"/>
          <w:sz w:val="23"/>
        </w:rPr>
        <w:t>(1-3),</w:t>
      </w:r>
      <w:r>
        <w:rPr>
          <w:i/>
          <w:spacing w:val="1"/>
          <w:w w:val="105"/>
          <w:sz w:val="23"/>
        </w:rPr>
        <w:t> </w:t>
      </w:r>
      <w:r>
        <w:rPr>
          <w:i/>
          <w:w w:val="105"/>
          <w:sz w:val="23"/>
        </w:rPr>
        <w:t>85-88.</w:t>
      </w:r>
    </w:p>
    <w:p>
      <w:pPr>
        <w:pStyle w:val="BodyText"/>
        <w:rPr>
          <w:i/>
          <w:sz w:val="26"/>
        </w:rPr>
      </w:pPr>
    </w:p>
    <w:p>
      <w:pPr>
        <w:pStyle w:val="BodyText"/>
        <w:spacing w:line="254" w:lineRule="auto" w:before="232"/>
        <w:ind w:left="2113" w:right="1024" w:hanging="721"/>
      </w:pPr>
      <w:r>
        <w:rPr/>
        <w:t>Cotton F.A., Geoffery W.</w:t>
      </w:r>
      <w:r>
        <w:rPr>
          <w:spacing w:val="1"/>
        </w:rPr>
        <w:t> </w:t>
      </w:r>
      <w:r>
        <w:rPr/>
        <w:t>and Carlos</w:t>
      </w:r>
      <w:r>
        <w:rPr>
          <w:spacing w:val="1"/>
        </w:rPr>
        <w:t> </w:t>
      </w:r>
      <w:r>
        <w:rPr/>
        <w:t>A.M. (1999).</w:t>
      </w:r>
      <w:r>
        <w:rPr>
          <w:spacing w:val="1"/>
        </w:rPr>
        <w:t> </w:t>
      </w:r>
      <w:r>
        <w:rPr/>
        <w:t>Advance inorganic</w:t>
      </w:r>
      <w:r>
        <w:rPr>
          <w:spacing w:val="1"/>
        </w:rPr>
        <w:t> </w:t>
      </w:r>
      <w:r>
        <w:rPr/>
        <w:t>chemistry, (2 </w:t>
      </w:r>
      <w:r>
        <w:rPr>
          <w:vertAlign w:val="superscript"/>
        </w:rPr>
        <w:t>nd</w:t>
      </w:r>
      <w:r>
        <w:rPr>
          <w:spacing w:val="1"/>
          <w:vertAlign w:val="baseline"/>
        </w:rPr>
        <w:t> </w:t>
      </w:r>
      <w:r>
        <w:rPr>
          <w:vertAlign w:val="baseline"/>
        </w:rPr>
        <w:t>ed.).</w:t>
      </w:r>
      <w:r>
        <w:rPr>
          <w:spacing w:val="-55"/>
          <w:vertAlign w:val="baseline"/>
        </w:rPr>
        <w:t> </w:t>
      </w:r>
      <w:r>
        <w:rPr>
          <w:w w:val="105"/>
          <w:vertAlign w:val="baseline"/>
        </w:rPr>
        <w:t>pp.1355-1356.</w:t>
      </w:r>
    </w:p>
    <w:p>
      <w:pPr>
        <w:pStyle w:val="BodyText"/>
        <w:spacing w:before="11"/>
        <w:rPr>
          <w:sz w:val="33"/>
        </w:rPr>
      </w:pPr>
    </w:p>
    <w:p>
      <w:pPr>
        <w:spacing w:line="249" w:lineRule="auto" w:before="0"/>
        <w:ind w:left="2113" w:right="839" w:hanging="721"/>
        <w:jc w:val="both"/>
        <w:rPr>
          <w:i/>
          <w:sz w:val="23"/>
        </w:rPr>
      </w:pPr>
      <w:r>
        <w:rPr>
          <w:w w:val="105"/>
          <w:sz w:val="23"/>
        </w:rPr>
        <w:t>Chadha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R.,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Gupta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S.,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Shukla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G.,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Jain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D.S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and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Singh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S.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(2010).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Characterization,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thermodynamic parameters and </w:t>
      </w:r>
      <w:r>
        <w:rPr>
          <w:i/>
          <w:w w:val="105"/>
          <w:sz w:val="23"/>
        </w:rPr>
        <w:t>in vivo </w:t>
      </w:r>
      <w:r>
        <w:rPr>
          <w:w w:val="105"/>
          <w:sz w:val="23"/>
        </w:rPr>
        <w:t>antimalarial activity of inclusion complexes</w:t>
      </w:r>
      <w:r>
        <w:rPr>
          <w:spacing w:val="1"/>
          <w:w w:val="105"/>
          <w:sz w:val="23"/>
        </w:rPr>
        <w:t> </w:t>
      </w:r>
      <w:r>
        <w:rPr>
          <w:sz w:val="23"/>
        </w:rPr>
        <w:t>of</w:t>
      </w:r>
      <w:r>
        <w:rPr>
          <w:spacing w:val="-4"/>
          <w:sz w:val="23"/>
        </w:rPr>
        <w:t> </w:t>
      </w:r>
      <w:r>
        <w:rPr>
          <w:sz w:val="23"/>
        </w:rPr>
        <w:t>artemether.</w:t>
      </w:r>
      <w:r>
        <w:rPr>
          <w:spacing w:val="7"/>
          <w:sz w:val="23"/>
        </w:rPr>
        <w:t> </w:t>
      </w:r>
      <w:r>
        <w:rPr>
          <w:i/>
          <w:sz w:val="23"/>
        </w:rPr>
        <w:t>Drug</w:t>
      </w:r>
      <w:r>
        <w:rPr>
          <w:i/>
          <w:spacing w:val="9"/>
          <w:sz w:val="23"/>
        </w:rPr>
        <w:t> </w:t>
      </w:r>
      <w:r>
        <w:rPr>
          <w:i/>
          <w:sz w:val="23"/>
        </w:rPr>
        <w:t>Discoveries</w:t>
      </w:r>
      <w:r>
        <w:rPr>
          <w:i/>
          <w:spacing w:val="22"/>
          <w:sz w:val="23"/>
        </w:rPr>
        <w:t> </w:t>
      </w:r>
      <w:r>
        <w:rPr>
          <w:i/>
          <w:sz w:val="23"/>
        </w:rPr>
        <w:t>&amp;</w:t>
      </w:r>
      <w:r>
        <w:rPr>
          <w:i/>
          <w:spacing w:val="-9"/>
          <w:sz w:val="23"/>
        </w:rPr>
        <w:t> </w:t>
      </w:r>
      <w:r>
        <w:rPr>
          <w:i/>
          <w:sz w:val="23"/>
        </w:rPr>
        <w:t>Therapeutics.</w:t>
      </w:r>
      <w:r>
        <w:rPr>
          <w:i/>
          <w:spacing w:val="11"/>
          <w:sz w:val="23"/>
        </w:rPr>
        <w:t> </w:t>
      </w:r>
      <w:r>
        <w:rPr>
          <w:b/>
          <w:sz w:val="23"/>
        </w:rPr>
        <w:t>4</w:t>
      </w:r>
      <w:r>
        <w:rPr>
          <w:i/>
          <w:sz w:val="23"/>
        </w:rPr>
        <w:t>(3):190-201.</w:t>
      </w:r>
    </w:p>
    <w:p>
      <w:pPr>
        <w:pStyle w:val="BodyText"/>
        <w:spacing w:line="244" w:lineRule="auto" w:before="126"/>
        <w:ind w:left="2113" w:right="834" w:hanging="721"/>
        <w:jc w:val="both"/>
        <w:rPr>
          <w:i/>
        </w:rPr>
      </w:pPr>
      <w:r>
        <w:rPr>
          <w:w w:val="105"/>
        </w:rPr>
        <w:t>Cwiernia</w:t>
      </w:r>
      <w:r>
        <w:rPr>
          <w:spacing w:val="1"/>
          <w:w w:val="105"/>
        </w:rPr>
        <w:t> </w:t>
      </w:r>
      <w:r>
        <w:rPr>
          <w:w w:val="105"/>
        </w:rPr>
        <w:t>B., Hladon, T. and Stobiccki M. (1999). Stability of Diclofenac</w:t>
      </w:r>
      <w:r>
        <w:rPr>
          <w:spacing w:val="1"/>
          <w:w w:val="105"/>
        </w:rPr>
        <w:t> </w:t>
      </w:r>
      <w:r>
        <w:rPr>
          <w:w w:val="105"/>
        </w:rPr>
        <w:t>Sodium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die</w:t>
      </w:r>
      <w:r>
        <w:rPr>
          <w:spacing w:val="1"/>
          <w:w w:val="105"/>
        </w:rPr>
        <w:t> </w:t>
      </w:r>
      <w:r>
        <w:rPr>
          <w:w w:val="105"/>
        </w:rPr>
        <w:t>Inclusion   Complex   with 3-Cyclodcxtrin in the Solid State. </w:t>
      </w:r>
      <w:r>
        <w:rPr>
          <w:i/>
          <w:w w:val="105"/>
        </w:rPr>
        <w:t>J. Pharm. Pharmacol.</w:t>
      </w:r>
      <w:r>
        <w:rPr>
          <w:i/>
          <w:spacing w:val="1"/>
          <w:w w:val="105"/>
        </w:rPr>
        <w:t> </w:t>
      </w:r>
      <w:r>
        <w:rPr>
          <w:i/>
          <w:w w:val="105"/>
        </w:rPr>
        <w:t>J</w:t>
      </w:r>
      <w:r>
        <w:rPr>
          <w:w w:val="105"/>
        </w:rPr>
        <w:t>.</w:t>
      </w:r>
      <w:r>
        <w:rPr>
          <w:spacing w:val="-5"/>
          <w:w w:val="105"/>
        </w:rPr>
        <w:t> </w:t>
      </w:r>
      <w:r>
        <w:rPr>
          <w:b/>
          <w:w w:val="105"/>
        </w:rPr>
        <w:t>5</w:t>
      </w:r>
      <w:r>
        <w:rPr>
          <w:i/>
          <w:w w:val="105"/>
        </w:rPr>
        <w:t>,</w:t>
      </w:r>
      <w:r>
        <w:rPr>
          <w:i/>
          <w:spacing w:val="-5"/>
          <w:w w:val="105"/>
        </w:rPr>
        <w:t> </w:t>
      </w:r>
      <w:r>
        <w:rPr>
          <w:i/>
          <w:w w:val="105"/>
        </w:rPr>
        <w:t>1213-1218.</w:t>
      </w:r>
    </w:p>
    <w:p>
      <w:pPr>
        <w:pStyle w:val="BodyText"/>
        <w:rPr>
          <w:i/>
          <w:sz w:val="26"/>
        </w:rPr>
      </w:pPr>
    </w:p>
    <w:p>
      <w:pPr>
        <w:pStyle w:val="BodyText"/>
        <w:spacing w:line="247" w:lineRule="auto" w:before="232"/>
        <w:ind w:left="2113" w:right="841" w:hanging="721"/>
        <w:jc w:val="both"/>
      </w:pPr>
      <w:r>
        <w:rPr>
          <w:w w:val="105"/>
        </w:rPr>
        <w:t>Dondorp, A., M. and Yeung S. (2006). Artemisinin resistance: current status and scenarios</w:t>
      </w:r>
      <w:r>
        <w:rPr>
          <w:spacing w:val="1"/>
          <w:w w:val="105"/>
        </w:rPr>
        <w:t> </w:t>
      </w:r>
      <w:r>
        <w:rPr>
          <w:w w:val="105"/>
        </w:rPr>
        <w:t>for</w:t>
      </w:r>
      <w:r>
        <w:rPr>
          <w:spacing w:val="3"/>
          <w:w w:val="105"/>
        </w:rPr>
        <w:t> </w:t>
      </w:r>
      <w:r>
        <w:rPr>
          <w:w w:val="105"/>
        </w:rPr>
        <w:t>containment.</w:t>
      </w:r>
      <w:r>
        <w:rPr>
          <w:spacing w:val="2"/>
          <w:w w:val="105"/>
        </w:rPr>
        <w:t> </w:t>
      </w:r>
      <w:r>
        <w:rPr>
          <w:i/>
          <w:w w:val="105"/>
        </w:rPr>
        <w:t>Nat</w:t>
      </w:r>
      <w:r>
        <w:rPr>
          <w:i/>
          <w:spacing w:val="-5"/>
          <w:w w:val="105"/>
        </w:rPr>
        <w:t> </w:t>
      </w:r>
      <w:r>
        <w:rPr>
          <w:i/>
          <w:w w:val="105"/>
        </w:rPr>
        <w:t>Rev</w:t>
      </w:r>
      <w:r>
        <w:rPr>
          <w:i/>
          <w:spacing w:val="5"/>
          <w:w w:val="105"/>
        </w:rPr>
        <w:t> </w:t>
      </w:r>
      <w:r>
        <w:rPr>
          <w:i/>
          <w:w w:val="105"/>
        </w:rPr>
        <w:t>Microbiol</w:t>
      </w:r>
      <w:r>
        <w:rPr>
          <w:w w:val="105"/>
        </w:rPr>
        <w:t>.</w:t>
      </w:r>
      <w:r>
        <w:rPr>
          <w:spacing w:val="-5"/>
          <w:w w:val="105"/>
        </w:rPr>
        <w:t> </w:t>
      </w:r>
      <w:r>
        <w:rPr>
          <w:b/>
          <w:w w:val="105"/>
        </w:rPr>
        <w:t>43</w:t>
      </w:r>
      <w:r>
        <w:rPr>
          <w:w w:val="105"/>
        </w:rPr>
        <w:t>:</w:t>
      </w:r>
      <w:r>
        <w:rPr>
          <w:spacing w:val="-6"/>
          <w:w w:val="105"/>
        </w:rPr>
        <w:t> </w:t>
      </w:r>
      <w:r>
        <w:rPr>
          <w:w w:val="105"/>
        </w:rPr>
        <w:t>5-9</w:t>
      </w:r>
    </w:p>
    <w:p>
      <w:pPr>
        <w:spacing w:after="0" w:line="247" w:lineRule="auto"/>
        <w:jc w:val="both"/>
        <w:sectPr>
          <w:pgSz w:w="12240" w:h="15840"/>
          <w:pgMar w:header="0" w:footer="1012" w:top="1360" w:bottom="1200" w:left="480" w:right="600"/>
        </w:sectPr>
      </w:pPr>
    </w:p>
    <w:p>
      <w:pPr>
        <w:pStyle w:val="BodyText"/>
        <w:spacing w:before="11"/>
        <w:rPr>
          <w:sz w:val="20"/>
        </w:rPr>
      </w:pPr>
    </w:p>
    <w:p>
      <w:pPr>
        <w:pStyle w:val="BodyText"/>
        <w:spacing w:before="97"/>
        <w:ind w:left="2113" w:right="838" w:hanging="721"/>
        <w:jc w:val="both"/>
        <w:rPr>
          <w:i/>
        </w:rPr>
      </w:pPr>
      <w:r>
        <w:rPr>
          <w:w w:val="105"/>
        </w:rPr>
        <w:t>Dass</w:t>
      </w:r>
      <w:r>
        <w:rPr>
          <w:spacing w:val="1"/>
          <w:w w:val="105"/>
        </w:rPr>
        <w:t> </w:t>
      </w:r>
      <w:r>
        <w:rPr>
          <w:w w:val="105"/>
        </w:rPr>
        <w:t>C.R.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Jessup</w:t>
      </w:r>
      <w:r>
        <w:rPr>
          <w:spacing w:val="1"/>
          <w:w w:val="105"/>
        </w:rPr>
        <w:t> </w:t>
      </w:r>
      <w:r>
        <w:rPr>
          <w:w w:val="105"/>
        </w:rPr>
        <w:t>W.</w:t>
      </w:r>
      <w:r>
        <w:rPr>
          <w:spacing w:val="1"/>
          <w:w w:val="105"/>
        </w:rPr>
        <w:t> </w:t>
      </w:r>
      <w:r>
        <w:rPr>
          <w:w w:val="105"/>
        </w:rPr>
        <w:t>(2000).</w:t>
      </w:r>
      <w:r>
        <w:rPr>
          <w:spacing w:val="1"/>
          <w:w w:val="105"/>
        </w:rPr>
        <w:t> </w:t>
      </w:r>
      <w:r>
        <w:rPr>
          <w:w w:val="105"/>
        </w:rPr>
        <w:t>Apolipoproteins</w:t>
      </w:r>
      <w:r>
        <w:rPr>
          <w:spacing w:val="1"/>
          <w:w w:val="105"/>
        </w:rPr>
        <w:t> </w:t>
      </w:r>
      <w:r>
        <w:rPr>
          <w:w w:val="105"/>
        </w:rPr>
        <w:t>A-I</w:t>
      </w:r>
      <w:r>
        <w:rPr>
          <w:spacing w:val="1"/>
          <w:w w:val="105"/>
        </w:rPr>
        <w:t> </w:t>
      </w:r>
      <w:r>
        <w:rPr>
          <w:w w:val="105"/>
        </w:rPr>
        <w:t>Cyclodextrins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liposomesas</w:t>
      </w:r>
      <w:r>
        <w:rPr>
          <w:spacing w:val="-58"/>
          <w:w w:val="105"/>
        </w:rPr>
        <w:t> </w:t>
      </w:r>
      <w:r>
        <w:rPr/>
        <w:t>potential</w:t>
      </w:r>
      <w:r>
        <w:rPr>
          <w:spacing w:val="25"/>
        </w:rPr>
        <w:t> </w:t>
      </w:r>
      <w:r>
        <w:rPr/>
        <w:t>drugs</w:t>
      </w:r>
      <w:r>
        <w:rPr>
          <w:spacing w:val="20"/>
        </w:rPr>
        <w:t> </w:t>
      </w:r>
      <w:r>
        <w:rPr/>
        <w:t>for</w:t>
      </w:r>
      <w:r>
        <w:rPr>
          <w:spacing w:val="28"/>
        </w:rPr>
        <w:t> </w:t>
      </w:r>
      <w:r>
        <w:rPr/>
        <w:t>the</w:t>
      </w:r>
      <w:r>
        <w:rPr>
          <w:spacing w:val="22"/>
        </w:rPr>
        <w:t> </w:t>
      </w:r>
      <w:r>
        <w:rPr/>
        <w:t>reversal</w:t>
      </w:r>
      <w:r>
        <w:rPr>
          <w:spacing w:val="26"/>
        </w:rPr>
        <w:t> </w:t>
      </w:r>
      <w:r>
        <w:rPr/>
        <w:t>of</w:t>
      </w:r>
      <w:r>
        <w:rPr>
          <w:spacing w:val="8"/>
        </w:rPr>
        <w:t> </w:t>
      </w:r>
      <w:r>
        <w:rPr/>
        <w:t>atherosclerosis</w:t>
      </w:r>
      <w:r>
        <w:rPr>
          <w:i/>
        </w:rPr>
        <w:t>.</w:t>
      </w:r>
      <w:r>
        <w:rPr>
          <w:i/>
          <w:spacing w:val="16"/>
        </w:rPr>
        <w:t> </w:t>
      </w:r>
      <w:r>
        <w:rPr>
          <w:i/>
        </w:rPr>
        <w:t>J</w:t>
      </w:r>
      <w:r>
        <w:rPr>
          <w:i/>
          <w:spacing w:val="31"/>
        </w:rPr>
        <w:t> </w:t>
      </w:r>
      <w:r>
        <w:rPr>
          <w:i/>
        </w:rPr>
        <w:t>Pharm</w:t>
      </w:r>
      <w:r>
        <w:rPr>
          <w:i/>
          <w:spacing w:val="29"/>
        </w:rPr>
        <w:t> </w:t>
      </w:r>
      <w:r>
        <w:rPr>
          <w:i/>
        </w:rPr>
        <w:t>Pharmacol;</w:t>
      </w:r>
      <w:r>
        <w:rPr>
          <w:i/>
          <w:spacing w:val="26"/>
        </w:rPr>
        <w:t> </w:t>
      </w:r>
      <w:r>
        <w:rPr>
          <w:b/>
        </w:rPr>
        <w:t>52</w:t>
      </w:r>
      <w:r>
        <w:rPr>
          <w:i/>
        </w:rPr>
        <w:t>:731–61.</w:t>
      </w:r>
    </w:p>
    <w:p>
      <w:pPr>
        <w:pStyle w:val="BodyText"/>
        <w:rPr>
          <w:i/>
          <w:sz w:val="26"/>
        </w:rPr>
      </w:pPr>
    </w:p>
    <w:p>
      <w:pPr>
        <w:pStyle w:val="BodyText"/>
        <w:spacing w:before="8"/>
        <w:rPr>
          <w:i/>
          <w:sz w:val="20"/>
        </w:rPr>
      </w:pPr>
    </w:p>
    <w:p>
      <w:pPr>
        <w:pStyle w:val="BodyText"/>
        <w:spacing w:line="249" w:lineRule="auto"/>
        <w:ind w:left="2113" w:right="831" w:hanging="721"/>
        <w:jc w:val="both"/>
        <w:rPr>
          <w:i/>
        </w:rPr>
      </w:pPr>
      <w:r>
        <w:rPr>
          <w:w w:val="105"/>
        </w:rPr>
        <w:t>Doenicke A., Roizen M.F., Nebauer A.E., Kugler A., Hocrncke R. and Begcr-Hintzen H.</w:t>
      </w:r>
      <w:r>
        <w:rPr>
          <w:spacing w:val="1"/>
          <w:w w:val="105"/>
        </w:rPr>
        <w:t> </w:t>
      </w:r>
      <w:r>
        <w:rPr/>
        <w:t>(1994).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Comparison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Two</w:t>
      </w:r>
      <w:r>
        <w:rPr>
          <w:spacing w:val="1"/>
        </w:rPr>
        <w:t> </w:t>
      </w:r>
      <w:r>
        <w:rPr/>
        <w:t>Formulations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Etomidate,</w:t>
      </w:r>
      <w:r>
        <w:rPr>
          <w:spacing w:val="1"/>
        </w:rPr>
        <w:t> </w:t>
      </w:r>
      <w:r>
        <w:rPr/>
        <w:t>2 -hydroxypropyl-β-</w:t>
      </w:r>
      <w:r>
        <w:rPr>
          <w:spacing w:val="1"/>
        </w:rPr>
        <w:t> </w:t>
      </w:r>
      <w:r>
        <w:rPr>
          <w:w w:val="105"/>
        </w:rPr>
        <w:t>CycIodextrin (HP-β-CD) and Propylene Glycol. </w:t>
      </w:r>
      <w:r>
        <w:rPr>
          <w:i/>
          <w:w w:val="105"/>
        </w:rPr>
        <w:t>Anesth. Analg. (NY), </w:t>
      </w:r>
      <w:r>
        <w:rPr>
          <w:b/>
          <w:w w:val="105"/>
        </w:rPr>
        <w:t>79 </w:t>
      </w:r>
      <w:r>
        <w:rPr>
          <w:i/>
          <w:w w:val="105"/>
        </w:rPr>
        <w:t>(</w:t>
      </w:r>
      <w:r>
        <w:rPr>
          <w:b/>
          <w:i/>
          <w:w w:val="105"/>
        </w:rPr>
        <w:t>5</w:t>
      </w:r>
      <w:r>
        <w:rPr>
          <w:i/>
          <w:w w:val="105"/>
        </w:rPr>
        <w:t>), 933-</w:t>
      </w:r>
      <w:r>
        <w:rPr>
          <w:i/>
          <w:spacing w:val="1"/>
          <w:w w:val="105"/>
        </w:rPr>
        <w:t> </w:t>
      </w:r>
      <w:r>
        <w:rPr>
          <w:i/>
          <w:w w:val="105"/>
        </w:rPr>
        <w:t>939.</w:t>
      </w:r>
    </w:p>
    <w:p>
      <w:pPr>
        <w:pStyle w:val="BodyText"/>
        <w:rPr>
          <w:i/>
          <w:sz w:val="26"/>
        </w:rPr>
      </w:pPr>
    </w:p>
    <w:p>
      <w:pPr>
        <w:spacing w:line="247" w:lineRule="auto" w:before="222"/>
        <w:ind w:left="2113" w:right="836" w:hanging="721"/>
        <w:jc w:val="both"/>
        <w:rPr>
          <w:i/>
          <w:sz w:val="23"/>
        </w:rPr>
      </w:pPr>
      <w:r>
        <w:rPr>
          <w:w w:val="105"/>
          <w:sz w:val="23"/>
        </w:rPr>
        <w:t>Dufosse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L.,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Souchon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I.,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Feron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G.,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Latrasse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A.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and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Spinnler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H.E.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(1999).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In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situ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detoxification of the fermentation medium during gamma-decalactone production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with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the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yeast</w:t>
      </w:r>
      <w:r>
        <w:rPr>
          <w:spacing w:val="-4"/>
          <w:w w:val="105"/>
          <w:sz w:val="23"/>
        </w:rPr>
        <w:t> </w:t>
      </w:r>
      <w:r>
        <w:rPr>
          <w:i/>
          <w:w w:val="105"/>
          <w:sz w:val="23"/>
        </w:rPr>
        <w:t>Sporidiobolus</w:t>
      </w:r>
      <w:r>
        <w:rPr>
          <w:i/>
          <w:spacing w:val="-4"/>
          <w:w w:val="105"/>
          <w:sz w:val="23"/>
        </w:rPr>
        <w:t> </w:t>
      </w:r>
      <w:r>
        <w:rPr>
          <w:i/>
          <w:w w:val="105"/>
          <w:sz w:val="23"/>
        </w:rPr>
        <w:t>salmonicolor</w:t>
      </w:r>
      <w:r>
        <w:rPr>
          <w:w w:val="105"/>
          <w:sz w:val="23"/>
        </w:rPr>
        <w:t>.</w:t>
      </w:r>
      <w:r>
        <w:rPr>
          <w:i/>
          <w:w w:val="105"/>
          <w:sz w:val="23"/>
        </w:rPr>
        <w:t>BiotechnolProg</w:t>
      </w:r>
      <w:r>
        <w:rPr>
          <w:b/>
          <w:i/>
          <w:w w:val="105"/>
          <w:sz w:val="23"/>
        </w:rPr>
        <w:t>;</w:t>
      </w:r>
      <w:r>
        <w:rPr>
          <w:b/>
          <w:i/>
          <w:spacing w:val="-5"/>
          <w:w w:val="105"/>
          <w:sz w:val="23"/>
        </w:rPr>
        <w:t> </w:t>
      </w:r>
      <w:r>
        <w:rPr>
          <w:b/>
          <w:w w:val="105"/>
          <w:sz w:val="23"/>
        </w:rPr>
        <w:t>15</w:t>
      </w:r>
      <w:r>
        <w:rPr>
          <w:b/>
          <w:i/>
          <w:w w:val="105"/>
          <w:sz w:val="23"/>
        </w:rPr>
        <w:t>:</w:t>
      </w:r>
      <w:r>
        <w:rPr>
          <w:i/>
          <w:w w:val="105"/>
          <w:sz w:val="23"/>
        </w:rPr>
        <w:t>135–9.</w:t>
      </w:r>
    </w:p>
    <w:p>
      <w:pPr>
        <w:pStyle w:val="BodyText"/>
        <w:rPr>
          <w:i/>
          <w:sz w:val="26"/>
        </w:rPr>
      </w:pPr>
    </w:p>
    <w:p>
      <w:pPr>
        <w:spacing w:before="230"/>
        <w:ind w:left="2113" w:right="832" w:hanging="721"/>
        <w:jc w:val="both"/>
        <w:rPr>
          <w:i/>
          <w:sz w:val="23"/>
        </w:rPr>
      </w:pPr>
      <w:r>
        <w:rPr>
          <w:w w:val="105"/>
          <w:sz w:val="23"/>
        </w:rPr>
        <w:t>Eastburn S.D. and Tao B.Y. (1994). Applications of modified cyclodextrins. </w:t>
      </w:r>
      <w:r>
        <w:rPr>
          <w:i/>
          <w:w w:val="105"/>
          <w:sz w:val="23"/>
        </w:rPr>
        <w:t>Biotechnol</w:t>
      </w:r>
      <w:r>
        <w:rPr>
          <w:i/>
          <w:spacing w:val="1"/>
          <w:w w:val="105"/>
          <w:sz w:val="23"/>
        </w:rPr>
        <w:t> </w:t>
      </w:r>
      <w:r>
        <w:rPr>
          <w:i/>
          <w:w w:val="105"/>
          <w:sz w:val="23"/>
        </w:rPr>
        <w:t>Adv;</w:t>
      </w:r>
      <w:r>
        <w:rPr>
          <w:i/>
          <w:spacing w:val="-2"/>
          <w:w w:val="105"/>
          <w:sz w:val="23"/>
        </w:rPr>
        <w:t> </w:t>
      </w:r>
      <w:r>
        <w:rPr>
          <w:b/>
          <w:w w:val="105"/>
          <w:sz w:val="23"/>
        </w:rPr>
        <w:t>12</w:t>
      </w:r>
      <w:r>
        <w:rPr>
          <w:i/>
          <w:w w:val="105"/>
          <w:sz w:val="23"/>
        </w:rPr>
        <w:t>:325–39.</w:t>
      </w:r>
    </w:p>
    <w:p>
      <w:pPr>
        <w:pStyle w:val="BodyText"/>
        <w:rPr>
          <w:i/>
          <w:sz w:val="26"/>
        </w:rPr>
      </w:pPr>
    </w:p>
    <w:p>
      <w:pPr>
        <w:pStyle w:val="BodyText"/>
        <w:spacing w:before="9"/>
        <w:rPr>
          <w:i/>
          <w:sz w:val="20"/>
        </w:rPr>
      </w:pPr>
    </w:p>
    <w:p>
      <w:pPr>
        <w:pStyle w:val="BodyText"/>
        <w:spacing w:line="247" w:lineRule="auto"/>
        <w:ind w:left="2113" w:right="839" w:hanging="721"/>
        <w:jc w:val="both"/>
        <w:rPr>
          <w:i/>
        </w:rPr>
      </w:pPr>
      <w:r>
        <w:rPr>
          <w:w w:val="105"/>
        </w:rPr>
        <w:t>Ekberg B., Anderson L. and Mosbach K. (1989). The synthesis of an active derivative of</w:t>
      </w:r>
      <w:r>
        <w:rPr>
          <w:spacing w:val="1"/>
          <w:w w:val="105"/>
        </w:rPr>
        <w:t> </w:t>
      </w:r>
      <w:r>
        <w:rPr>
          <w:w w:val="105"/>
        </w:rPr>
        <w:t>cyclomalto hexose for the hydrolysis of esters and the formation of amide bonds.</w:t>
      </w:r>
      <w:r>
        <w:rPr>
          <w:spacing w:val="1"/>
          <w:w w:val="105"/>
        </w:rPr>
        <w:t> </w:t>
      </w:r>
      <w:r>
        <w:rPr>
          <w:i/>
          <w:w w:val="105"/>
        </w:rPr>
        <w:t>Carbohydr</w:t>
      </w:r>
      <w:r>
        <w:rPr>
          <w:i/>
          <w:spacing w:val="-4"/>
          <w:w w:val="105"/>
        </w:rPr>
        <w:t> </w:t>
      </w:r>
      <w:r>
        <w:rPr>
          <w:i/>
          <w:w w:val="105"/>
        </w:rPr>
        <w:t>Res; </w:t>
      </w:r>
      <w:r>
        <w:rPr>
          <w:b/>
          <w:w w:val="105"/>
        </w:rPr>
        <w:t>192</w:t>
      </w:r>
      <w:r>
        <w:rPr>
          <w:i/>
          <w:w w:val="105"/>
        </w:rPr>
        <w:t>:111–7</w:t>
      </w:r>
    </w:p>
    <w:p>
      <w:pPr>
        <w:spacing w:before="126"/>
        <w:ind w:left="1392" w:right="0" w:firstLine="0"/>
        <w:jc w:val="left"/>
        <w:rPr>
          <w:i/>
          <w:sz w:val="23"/>
        </w:rPr>
      </w:pPr>
      <w:r>
        <w:rPr>
          <w:i/>
          <w:w w:val="103"/>
          <w:sz w:val="23"/>
        </w:rPr>
        <w:t>.</w:t>
      </w:r>
    </w:p>
    <w:p>
      <w:pPr>
        <w:spacing w:line="242" w:lineRule="auto" w:before="139"/>
        <w:ind w:left="2293" w:right="831" w:hanging="901"/>
        <w:jc w:val="left"/>
        <w:rPr>
          <w:sz w:val="23"/>
        </w:rPr>
      </w:pPr>
      <w:r>
        <w:rPr>
          <w:w w:val="105"/>
          <w:sz w:val="23"/>
        </w:rPr>
        <w:t>Enato E.F.O.</w:t>
      </w:r>
      <w:r>
        <w:rPr>
          <w:spacing w:val="3"/>
          <w:w w:val="105"/>
          <w:sz w:val="23"/>
        </w:rPr>
        <w:t> </w:t>
      </w:r>
      <w:r>
        <w:rPr>
          <w:w w:val="105"/>
          <w:sz w:val="23"/>
        </w:rPr>
        <w:t>(2010).</w:t>
      </w:r>
      <w:r>
        <w:rPr>
          <w:spacing w:val="2"/>
          <w:w w:val="105"/>
          <w:sz w:val="23"/>
        </w:rPr>
        <w:t> </w:t>
      </w:r>
      <w:r>
        <w:rPr>
          <w:w w:val="105"/>
          <w:sz w:val="23"/>
        </w:rPr>
        <w:t>Pharmaceutical</w:t>
      </w:r>
      <w:r>
        <w:rPr>
          <w:spacing w:val="10"/>
          <w:w w:val="105"/>
          <w:sz w:val="23"/>
        </w:rPr>
        <w:t> </w:t>
      </w:r>
      <w:r>
        <w:rPr>
          <w:w w:val="105"/>
          <w:sz w:val="23"/>
        </w:rPr>
        <w:t>care</w:t>
      </w:r>
      <w:r>
        <w:rPr>
          <w:spacing w:val="6"/>
          <w:w w:val="105"/>
          <w:sz w:val="23"/>
        </w:rPr>
        <w:t> </w:t>
      </w:r>
      <w:r>
        <w:rPr>
          <w:w w:val="105"/>
          <w:sz w:val="23"/>
        </w:rPr>
        <w:t>in</w:t>
      </w:r>
      <w:r>
        <w:rPr>
          <w:spacing w:val="7"/>
          <w:w w:val="105"/>
          <w:sz w:val="23"/>
        </w:rPr>
        <w:t> </w:t>
      </w:r>
      <w:r>
        <w:rPr>
          <w:w w:val="105"/>
          <w:sz w:val="23"/>
        </w:rPr>
        <w:t>Malaria:</w:t>
      </w:r>
      <w:r>
        <w:rPr>
          <w:spacing w:val="10"/>
          <w:w w:val="105"/>
          <w:sz w:val="23"/>
        </w:rPr>
        <w:t> </w:t>
      </w:r>
      <w:r>
        <w:rPr>
          <w:i/>
          <w:w w:val="105"/>
          <w:sz w:val="23"/>
        </w:rPr>
        <w:t>Essentials</w:t>
      </w:r>
      <w:r>
        <w:rPr>
          <w:i/>
          <w:spacing w:val="5"/>
          <w:w w:val="105"/>
          <w:sz w:val="23"/>
        </w:rPr>
        <w:t> </w:t>
      </w:r>
      <w:r>
        <w:rPr>
          <w:i/>
          <w:w w:val="105"/>
          <w:sz w:val="23"/>
        </w:rPr>
        <w:t>of</w:t>
      </w:r>
      <w:r>
        <w:rPr>
          <w:i/>
          <w:spacing w:val="10"/>
          <w:w w:val="105"/>
          <w:sz w:val="23"/>
        </w:rPr>
        <w:t> </w:t>
      </w:r>
      <w:r>
        <w:rPr>
          <w:i/>
          <w:w w:val="105"/>
          <w:sz w:val="23"/>
        </w:rPr>
        <w:t>Pharmaceutical</w:t>
      </w:r>
      <w:r>
        <w:rPr>
          <w:i/>
          <w:spacing w:val="3"/>
          <w:w w:val="105"/>
          <w:sz w:val="23"/>
        </w:rPr>
        <w:t> </w:t>
      </w:r>
      <w:r>
        <w:rPr>
          <w:i/>
          <w:w w:val="105"/>
          <w:sz w:val="23"/>
        </w:rPr>
        <w:t>care</w:t>
      </w:r>
      <w:r>
        <w:rPr>
          <w:w w:val="105"/>
          <w:sz w:val="23"/>
        </w:rPr>
        <w:t>.</w:t>
      </w:r>
      <w:r>
        <w:rPr>
          <w:spacing w:val="2"/>
          <w:w w:val="105"/>
          <w:sz w:val="23"/>
        </w:rPr>
        <w:t> </w:t>
      </w:r>
      <w:r>
        <w:rPr>
          <w:w w:val="105"/>
          <w:sz w:val="23"/>
        </w:rPr>
        <w:t>A</w:t>
      </w:r>
      <w:r>
        <w:rPr>
          <w:spacing w:val="-57"/>
          <w:w w:val="105"/>
          <w:sz w:val="23"/>
        </w:rPr>
        <w:t> </w:t>
      </w:r>
      <w:r>
        <w:rPr>
          <w:w w:val="105"/>
          <w:sz w:val="23"/>
        </w:rPr>
        <w:t>Cybex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Publication,</w:t>
      </w:r>
      <w:r>
        <w:rPr>
          <w:spacing w:val="2"/>
          <w:w w:val="105"/>
          <w:sz w:val="23"/>
        </w:rPr>
        <w:t> </w:t>
      </w:r>
      <w:r>
        <w:rPr>
          <w:w w:val="105"/>
          <w:sz w:val="23"/>
        </w:rPr>
        <w:t>pp.</w:t>
      </w:r>
      <w:r>
        <w:rPr>
          <w:spacing w:val="6"/>
          <w:w w:val="105"/>
          <w:sz w:val="23"/>
        </w:rPr>
        <w:t> </w:t>
      </w:r>
      <w:r>
        <w:rPr>
          <w:w w:val="105"/>
          <w:sz w:val="23"/>
        </w:rPr>
        <w:t>393 – 408.</w:t>
      </w:r>
    </w:p>
    <w:p>
      <w:pPr>
        <w:pStyle w:val="BodyText"/>
        <w:rPr>
          <w:sz w:val="26"/>
        </w:rPr>
      </w:pPr>
    </w:p>
    <w:p>
      <w:pPr>
        <w:pStyle w:val="BodyText"/>
        <w:spacing w:line="249" w:lineRule="auto" w:before="233"/>
        <w:ind w:left="2113" w:right="834" w:hanging="721"/>
        <w:jc w:val="both"/>
        <w:rPr>
          <w:i/>
        </w:rPr>
      </w:pPr>
      <w:r>
        <w:rPr>
          <w:w w:val="105"/>
        </w:rPr>
        <w:t>Ezzet, F. and Mull R. (1998).</w:t>
      </w:r>
      <w:r>
        <w:rPr>
          <w:spacing w:val="61"/>
          <w:w w:val="105"/>
        </w:rPr>
        <w:t> </w:t>
      </w:r>
      <w:r>
        <w:rPr>
          <w:w w:val="105"/>
        </w:rPr>
        <w:t>Population pharmacokinetics and therapeutic response of</w:t>
      </w:r>
      <w:r>
        <w:rPr>
          <w:spacing w:val="1"/>
          <w:w w:val="105"/>
        </w:rPr>
        <w:t> </w:t>
      </w:r>
      <w:r>
        <w:rPr>
          <w:w w:val="105"/>
        </w:rPr>
        <w:t>CGP 56697 (Artemether + benflumetol) in malaria patients. </w:t>
      </w:r>
      <w:r>
        <w:rPr>
          <w:i/>
          <w:w w:val="105"/>
        </w:rPr>
        <w:t>Br J Clin Pharmacol</w:t>
      </w:r>
      <w:r>
        <w:rPr>
          <w:i/>
          <w:spacing w:val="1"/>
          <w:w w:val="105"/>
        </w:rPr>
        <w:t> </w:t>
      </w:r>
      <w:r>
        <w:rPr>
          <w:b/>
          <w:w w:val="105"/>
        </w:rPr>
        <w:t>46</w:t>
      </w:r>
      <w:r>
        <w:rPr>
          <w:i/>
          <w:w w:val="105"/>
        </w:rPr>
        <w:t>(6):</w:t>
      </w:r>
      <w:r>
        <w:rPr>
          <w:i/>
          <w:spacing w:val="-3"/>
          <w:w w:val="105"/>
        </w:rPr>
        <w:t> </w:t>
      </w:r>
      <w:r>
        <w:rPr>
          <w:i/>
          <w:w w:val="105"/>
        </w:rPr>
        <w:t>553-61.</w:t>
      </w:r>
    </w:p>
    <w:p>
      <w:pPr>
        <w:pStyle w:val="BodyText"/>
        <w:rPr>
          <w:i/>
          <w:sz w:val="26"/>
        </w:rPr>
      </w:pPr>
    </w:p>
    <w:p>
      <w:pPr>
        <w:pStyle w:val="BodyText"/>
        <w:spacing w:before="223"/>
        <w:ind w:left="1392"/>
      </w:pPr>
      <w:r>
        <w:rPr>
          <w:w w:val="105"/>
        </w:rPr>
        <w:t>FMOH</w:t>
      </w:r>
      <w:r>
        <w:rPr>
          <w:spacing w:val="38"/>
          <w:w w:val="105"/>
        </w:rPr>
        <w:t> </w:t>
      </w:r>
      <w:r>
        <w:rPr>
          <w:w w:val="105"/>
        </w:rPr>
        <w:t>(2004).</w:t>
      </w:r>
      <w:r>
        <w:rPr>
          <w:spacing w:val="37"/>
          <w:w w:val="105"/>
        </w:rPr>
        <w:t> </w:t>
      </w:r>
      <w:r>
        <w:rPr>
          <w:w w:val="105"/>
        </w:rPr>
        <w:t>Federal</w:t>
      </w:r>
      <w:r>
        <w:rPr>
          <w:spacing w:val="36"/>
          <w:w w:val="105"/>
        </w:rPr>
        <w:t> </w:t>
      </w:r>
      <w:r>
        <w:rPr>
          <w:w w:val="105"/>
        </w:rPr>
        <w:t>Ministry</w:t>
      </w:r>
      <w:r>
        <w:rPr>
          <w:spacing w:val="35"/>
          <w:w w:val="105"/>
        </w:rPr>
        <w:t> </w:t>
      </w:r>
      <w:r>
        <w:rPr>
          <w:w w:val="105"/>
        </w:rPr>
        <w:t>of</w:t>
      </w:r>
      <w:r>
        <w:rPr>
          <w:spacing w:val="31"/>
          <w:w w:val="105"/>
        </w:rPr>
        <w:t> </w:t>
      </w:r>
      <w:r>
        <w:rPr>
          <w:w w:val="105"/>
        </w:rPr>
        <w:t>Health</w:t>
      </w:r>
      <w:r>
        <w:rPr>
          <w:spacing w:val="35"/>
          <w:w w:val="105"/>
        </w:rPr>
        <w:t> </w:t>
      </w:r>
      <w:r>
        <w:rPr>
          <w:w w:val="105"/>
        </w:rPr>
        <w:t>National</w:t>
      </w:r>
      <w:r>
        <w:rPr>
          <w:spacing w:val="43"/>
          <w:w w:val="105"/>
        </w:rPr>
        <w:t> </w:t>
      </w:r>
      <w:r>
        <w:rPr>
          <w:w w:val="105"/>
        </w:rPr>
        <w:t>Malaria</w:t>
      </w:r>
      <w:r>
        <w:rPr>
          <w:spacing w:val="40"/>
          <w:w w:val="105"/>
        </w:rPr>
        <w:t> </w:t>
      </w:r>
      <w:r>
        <w:rPr>
          <w:w w:val="105"/>
        </w:rPr>
        <w:t>Control</w:t>
      </w:r>
      <w:r>
        <w:rPr>
          <w:spacing w:val="43"/>
          <w:w w:val="105"/>
        </w:rPr>
        <w:t> </w:t>
      </w:r>
      <w:r>
        <w:rPr>
          <w:w w:val="105"/>
        </w:rPr>
        <w:t>Policy</w:t>
      </w:r>
      <w:r>
        <w:rPr>
          <w:spacing w:val="42"/>
          <w:w w:val="105"/>
        </w:rPr>
        <w:t> </w:t>
      </w:r>
      <w:r>
        <w:rPr>
          <w:w w:val="105"/>
        </w:rPr>
        <w:t>for</w:t>
      </w:r>
      <w:r>
        <w:rPr>
          <w:spacing w:val="37"/>
          <w:w w:val="105"/>
        </w:rPr>
        <w:t> </w:t>
      </w:r>
      <w:r>
        <w:rPr>
          <w:w w:val="105"/>
        </w:rPr>
        <w:t>Nigeria.</w:t>
      </w:r>
    </w:p>
    <w:p>
      <w:pPr>
        <w:pStyle w:val="BodyText"/>
        <w:spacing w:before="2"/>
        <w:ind w:left="2113"/>
      </w:pPr>
      <w:r>
        <w:rPr>
          <w:w w:val="105"/>
        </w:rPr>
        <w:t>National</w:t>
      </w:r>
      <w:r>
        <w:rPr>
          <w:spacing w:val="-9"/>
          <w:w w:val="105"/>
        </w:rPr>
        <w:t> </w:t>
      </w:r>
      <w:r>
        <w:rPr>
          <w:w w:val="105"/>
        </w:rPr>
        <w:t>Malaria</w:t>
      </w:r>
      <w:r>
        <w:rPr>
          <w:spacing w:val="-10"/>
          <w:w w:val="105"/>
        </w:rPr>
        <w:t> </w:t>
      </w:r>
      <w:r>
        <w:rPr>
          <w:w w:val="105"/>
        </w:rPr>
        <w:t>and</w:t>
      </w:r>
      <w:r>
        <w:rPr>
          <w:spacing w:val="-4"/>
          <w:w w:val="105"/>
        </w:rPr>
        <w:t> </w:t>
      </w:r>
      <w:r>
        <w:rPr>
          <w:w w:val="105"/>
        </w:rPr>
        <w:t>Vector</w:t>
      </w:r>
      <w:r>
        <w:rPr>
          <w:spacing w:val="-7"/>
          <w:w w:val="105"/>
        </w:rPr>
        <w:t> </w:t>
      </w:r>
      <w:r>
        <w:rPr>
          <w:w w:val="105"/>
        </w:rPr>
        <w:t>control</w:t>
      </w:r>
      <w:r>
        <w:rPr>
          <w:spacing w:val="-14"/>
          <w:w w:val="105"/>
        </w:rPr>
        <w:t> </w:t>
      </w:r>
      <w:r>
        <w:rPr>
          <w:w w:val="105"/>
        </w:rPr>
        <w:t>Division,</w:t>
      </w:r>
      <w:r>
        <w:rPr>
          <w:spacing w:val="-8"/>
          <w:w w:val="105"/>
        </w:rPr>
        <w:t> </w:t>
      </w:r>
      <w:r>
        <w:rPr>
          <w:w w:val="105"/>
        </w:rPr>
        <w:t>Lagos,</w:t>
      </w:r>
      <w:r>
        <w:rPr>
          <w:spacing w:val="-14"/>
          <w:w w:val="105"/>
        </w:rPr>
        <w:t> </w:t>
      </w:r>
      <w:r>
        <w:rPr>
          <w:w w:val="105"/>
        </w:rPr>
        <w:t>Nigeria.</w:t>
      </w: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20"/>
        </w:rPr>
      </w:pPr>
    </w:p>
    <w:p>
      <w:pPr>
        <w:spacing w:line="247" w:lineRule="auto" w:before="0"/>
        <w:ind w:left="2113" w:right="831" w:hanging="721"/>
        <w:jc w:val="both"/>
        <w:rPr>
          <w:i/>
          <w:sz w:val="23"/>
        </w:rPr>
      </w:pPr>
      <w:r>
        <w:rPr>
          <w:w w:val="105"/>
          <w:sz w:val="23"/>
        </w:rPr>
        <w:t>Frömming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K.H.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and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Szejtli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J.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(1994).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Cyclodextrins in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pharmacy.</w:t>
      </w:r>
      <w:r>
        <w:rPr>
          <w:spacing w:val="1"/>
          <w:w w:val="105"/>
          <w:sz w:val="23"/>
        </w:rPr>
        <w:t> </w:t>
      </w:r>
      <w:r>
        <w:rPr>
          <w:i/>
          <w:w w:val="105"/>
          <w:sz w:val="23"/>
        </w:rPr>
        <w:t>Topics</w:t>
      </w:r>
      <w:r>
        <w:rPr>
          <w:i/>
          <w:spacing w:val="1"/>
          <w:w w:val="105"/>
          <w:sz w:val="23"/>
        </w:rPr>
        <w:t> </w:t>
      </w:r>
      <w:r>
        <w:rPr>
          <w:i/>
          <w:w w:val="105"/>
          <w:sz w:val="23"/>
        </w:rPr>
        <w:t>in</w:t>
      </w:r>
      <w:r>
        <w:rPr>
          <w:i/>
          <w:spacing w:val="1"/>
          <w:w w:val="105"/>
          <w:sz w:val="23"/>
        </w:rPr>
        <w:t> </w:t>
      </w:r>
      <w:r>
        <w:rPr>
          <w:i/>
          <w:w w:val="105"/>
          <w:sz w:val="23"/>
        </w:rPr>
        <w:t>inclusion</w:t>
      </w:r>
      <w:r>
        <w:rPr>
          <w:i/>
          <w:spacing w:val="1"/>
          <w:w w:val="105"/>
          <w:sz w:val="23"/>
        </w:rPr>
        <w:t> </w:t>
      </w:r>
      <w:r>
        <w:rPr>
          <w:i/>
          <w:w w:val="105"/>
          <w:sz w:val="23"/>
        </w:rPr>
        <w:t>science.</w:t>
      </w:r>
      <w:r>
        <w:rPr>
          <w:i/>
          <w:spacing w:val="-6"/>
          <w:w w:val="105"/>
          <w:sz w:val="23"/>
        </w:rPr>
        <w:t> </w:t>
      </w:r>
      <w:r>
        <w:rPr>
          <w:i/>
          <w:w w:val="105"/>
          <w:sz w:val="23"/>
        </w:rPr>
        <w:t>Dordrecht:</w:t>
      </w:r>
      <w:r>
        <w:rPr>
          <w:i/>
          <w:spacing w:val="-4"/>
          <w:w w:val="105"/>
          <w:sz w:val="23"/>
        </w:rPr>
        <w:t> </w:t>
      </w:r>
      <w:r>
        <w:rPr>
          <w:i/>
          <w:w w:val="105"/>
          <w:sz w:val="23"/>
        </w:rPr>
        <w:t>Kluwer</w:t>
      </w:r>
      <w:r>
        <w:rPr>
          <w:i/>
          <w:spacing w:val="6"/>
          <w:w w:val="105"/>
          <w:sz w:val="23"/>
        </w:rPr>
        <w:t> </w:t>
      </w:r>
      <w:r>
        <w:rPr>
          <w:w w:val="105"/>
          <w:sz w:val="23"/>
        </w:rPr>
        <w:t>Academic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Publishers</w:t>
      </w:r>
      <w:r>
        <w:rPr>
          <w:i/>
          <w:w w:val="105"/>
          <w:sz w:val="23"/>
        </w:rPr>
        <w:t>.</w:t>
      </w:r>
    </w:p>
    <w:p>
      <w:pPr>
        <w:spacing w:line="242" w:lineRule="auto" w:before="132"/>
        <w:ind w:left="2113" w:right="835" w:hanging="721"/>
        <w:jc w:val="both"/>
        <w:rPr>
          <w:i/>
          <w:sz w:val="23"/>
        </w:rPr>
      </w:pPr>
      <w:r>
        <w:rPr>
          <w:w w:val="105"/>
          <w:sz w:val="23"/>
        </w:rPr>
        <w:t>Fujishima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N.,</w:t>
      </w:r>
      <w:r>
        <w:rPr>
          <w:spacing w:val="2"/>
          <w:w w:val="105"/>
          <w:sz w:val="23"/>
        </w:rPr>
        <w:t> </w:t>
      </w:r>
      <w:r>
        <w:rPr>
          <w:w w:val="105"/>
          <w:sz w:val="23"/>
        </w:rPr>
        <w:t>Kusaka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K., Umino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T., Urushinata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T.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and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Terumi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K.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(2001).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Flour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based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foods</w:t>
      </w:r>
      <w:r>
        <w:rPr>
          <w:spacing w:val="-58"/>
          <w:w w:val="105"/>
          <w:sz w:val="23"/>
        </w:rPr>
        <w:t> </w:t>
      </w:r>
      <w:r>
        <w:rPr>
          <w:sz w:val="23"/>
        </w:rPr>
        <w:t>containing</w:t>
      </w:r>
      <w:r>
        <w:rPr>
          <w:spacing w:val="31"/>
          <w:sz w:val="23"/>
        </w:rPr>
        <w:t> </w:t>
      </w:r>
      <w:r>
        <w:rPr>
          <w:sz w:val="23"/>
        </w:rPr>
        <w:t>highly</w:t>
      </w:r>
      <w:r>
        <w:rPr>
          <w:spacing w:val="32"/>
          <w:sz w:val="23"/>
        </w:rPr>
        <w:t> </w:t>
      </w:r>
      <w:r>
        <w:rPr>
          <w:sz w:val="23"/>
        </w:rPr>
        <w:t>branched</w:t>
      </w:r>
      <w:r>
        <w:rPr>
          <w:spacing w:val="32"/>
          <w:sz w:val="23"/>
        </w:rPr>
        <w:t> </w:t>
      </w:r>
      <w:r>
        <w:rPr>
          <w:sz w:val="23"/>
        </w:rPr>
        <w:t>cyclodextrins.</w:t>
      </w:r>
      <w:r>
        <w:rPr>
          <w:spacing w:val="37"/>
          <w:sz w:val="23"/>
        </w:rPr>
        <w:t> </w:t>
      </w:r>
      <w:r>
        <w:rPr>
          <w:i/>
          <w:sz w:val="23"/>
        </w:rPr>
        <w:t>Japanese</w:t>
      </w:r>
      <w:r>
        <w:rPr>
          <w:i/>
          <w:spacing w:val="30"/>
          <w:sz w:val="23"/>
        </w:rPr>
        <w:t> </w:t>
      </w:r>
      <w:r>
        <w:rPr>
          <w:i/>
          <w:sz w:val="23"/>
        </w:rPr>
        <w:t>Patent</w:t>
      </w:r>
      <w:r>
        <w:rPr>
          <w:i/>
          <w:spacing w:val="25"/>
          <w:sz w:val="23"/>
        </w:rPr>
        <w:t> </w:t>
      </w:r>
      <w:r>
        <w:rPr>
          <w:i/>
          <w:sz w:val="23"/>
        </w:rPr>
        <w:t>Journal</w:t>
      </w:r>
      <w:r>
        <w:rPr>
          <w:i/>
          <w:spacing w:val="24"/>
          <w:sz w:val="23"/>
        </w:rPr>
        <w:t> </w:t>
      </w:r>
      <w:r>
        <w:rPr>
          <w:i/>
          <w:sz w:val="23"/>
        </w:rPr>
        <w:t>Pharm.</w:t>
      </w:r>
      <w:r>
        <w:rPr>
          <w:i/>
          <w:spacing w:val="46"/>
          <w:sz w:val="23"/>
        </w:rPr>
        <w:t> </w:t>
      </w:r>
      <w:r>
        <w:rPr>
          <w:b/>
          <w:sz w:val="23"/>
        </w:rPr>
        <w:t>136</w:t>
      </w:r>
      <w:r>
        <w:rPr>
          <w:b/>
          <w:i/>
          <w:sz w:val="23"/>
        </w:rPr>
        <w:t>,</w:t>
      </w:r>
      <w:r>
        <w:rPr>
          <w:b/>
          <w:i/>
          <w:spacing w:val="24"/>
          <w:sz w:val="23"/>
        </w:rPr>
        <w:t> </w:t>
      </w:r>
      <w:r>
        <w:rPr>
          <w:i/>
          <w:sz w:val="23"/>
        </w:rPr>
        <w:t>898</w:t>
      </w:r>
    </w:p>
    <w:p>
      <w:pPr>
        <w:pStyle w:val="BodyText"/>
        <w:rPr>
          <w:i/>
          <w:sz w:val="26"/>
        </w:rPr>
      </w:pPr>
    </w:p>
    <w:p>
      <w:pPr>
        <w:spacing w:line="249" w:lineRule="auto" w:before="233"/>
        <w:ind w:left="2113" w:right="846" w:hanging="721"/>
        <w:jc w:val="both"/>
        <w:rPr>
          <w:i/>
          <w:sz w:val="23"/>
        </w:rPr>
      </w:pPr>
      <w:r>
        <w:rPr>
          <w:w w:val="105"/>
          <w:sz w:val="23"/>
        </w:rPr>
        <w:t>Fule R. A., Meer T. S., Sav R.A. and Amin D.P. (2012). Dissolution rate enhancement and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physicochemical characterization of artemether and lumefantrin solid dispersions.</w:t>
      </w:r>
      <w:r>
        <w:rPr>
          <w:spacing w:val="1"/>
          <w:w w:val="105"/>
          <w:sz w:val="23"/>
        </w:rPr>
        <w:t> </w:t>
      </w:r>
      <w:r>
        <w:rPr>
          <w:i/>
          <w:w w:val="105"/>
          <w:sz w:val="23"/>
        </w:rPr>
        <w:t>International</w:t>
      </w:r>
      <w:r>
        <w:rPr>
          <w:i/>
          <w:spacing w:val="-3"/>
          <w:w w:val="105"/>
          <w:sz w:val="23"/>
        </w:rPr>
        <w:t> </w:t>
      </w:r>
      <w:r>
        <w:rPr>
          <w:i/>
          <w:w w:val="105"/>
          <w:sz w:val="23"/>
        </w:rPr>
        <w:t>Journal</w:t>
      </w:r>
      <w:r>
        <w:rPr>
          <w:i/>
          <w:spacing w:val="-5"/>
          <w:w w:val="105"/>
          <w:sz w:val="23"/>
        </w:rPr>
        <w:t> </w:t>
      </w:r>
      <w:r>
        <w:rPr>
          <w:i/>
          <w:w w:val="105"/>
          <w:sz w:val="23"/>
        </w:rPr>
        <w:t>of</w:t>
      </w:r>
      <w:r>
        <w:rPr>
          <w:i/>
          <w:spacing w:val="-6"/>
          <w:w w:val="105"/>
          <w:sz w:val="23"/>
        </w:rPr>
        <w:t> </w:t>
      </w:r>
      <w:r>
        <w:rPr>
          <w:i/>
          <w:w w:val="105"/>
          <w:sz w:val="23"/>
        </w:rPr>
        <w:t>Drug Delivery </w:t>
      </w:r>
      <w:r>
        <w:rPr>
          <w:b/>
          <w:w w:val="105"/>
          <w:sz w:val="23"/>
        </w:rPr>
        <w:t>4</w:t>
      </w:r>
      <w:r>
        <w:rPr>
          <w:b/>
          <w:i/>
          <w:w w:val="105"/>
          <w:sz w:val="23"/>
        </w:rPr>
        <w:t>,</w:t>
      </w:r>
      <w:r>
        <w:rPr>
          <w:b/>
          <w:i/>
          <w:spacing w:val="-6"/>
          <w:w w:val="105"/>
          <w:sz w:val="23"/>
        </w:rPr>
        <w:t> </w:t>
      </w:r>
      <w:r>
        <w:rPr>
          <w:i/>
          <w:w w:val="105"/>
          <w:sz w:val="23"/>
        </w:rPr>
        <w:t>95</w:t>
      </w:r>
      <w:r>
        <w:rPr>
          <w:i/>
          <w:spacing w:val="1"/>
          <w:w w:val="105"/>
          <w:sz w:val="23"/>
        </w:rPr>
        <w:t> </w:t>
      </w:r>
      <w:r>
        <w:rPr>
          <w:i/>
          <w:w w:val="105"/>
          <w:sz w:val="23"/>
        </w:rPr>
        <w:t>-106</w:t>
      </w:r>
    </w:p>
    <w:p>
      <w:pPr>
        <w:spacing w:after="0" w:line="249" w:lineRule="auto"/>
        <w:jc w:val="both"/>
        <w:rPr>
          <w:sz w:val="23"/>
        </w:rPr>
        <w:sectPr>
          <w:pgSz w:w="12240" w:h="15840"/>
          <w:pgMar w:header="0" w:footer="1012" w:top="1500" w:bottom="1200" w:left="480" w:right="600"/>
        </w:sectPr>
      </w:pPr>
    </w:p>
    <w:p>
      <w:pPr>
        <w:pStyle w:val="BodyText"/>
        <w:spacing w:before="11"/>
        <w:rPr>
          <w:i/>
          <w:sz w:val="20"/>
        </w:rPr>
      </w:pPr>
    </w:p>
    <w:p>
      <w:pPr>
        <w:pStyle w:val="BodyText"/>
        <w:spacing w:line="247" w:lineRule="auto" w:before="97"/>
        <w:ind w:left="2113" w:right="822" w:hanging="721"/>
        <w:jc w:val="both"/>
        <w:rPr>
          <w:i/>
        </w:rPr>
      </w:pPr>
      <w:r>
        <w:rPr>
          <w:w w:val="105"/>
        </w:rPr>
        <w:t>Funasaki</w:t>
      </w:r>
      <w:r>
        <w:rPr>
          <w:spacing w:val="1"/>
          <w:w w:val="105"/>
        </w:rPr>
        <w:t> </w:t>
      </w:r>
      <w:r>
        <w:rPr>
          <w:w w:val="105"/>
        </w:rPr>
        <w:t>N.,</w:t>
      </w:r>
      <w:r>
        <w:rPr>
          <w:spacing w:val="1"/>
          <w:w w:val="105"/>
        </w:rPr>
        <w:t> </w:t>
      </w:r>
      <w:r>
        <w:rPr>
          <w:w w:val="105"/>
        </w:rPr>
        <w:t>Kawaguchi</w:t>
      </w:r>
      <w:r>
        <w:rPr>
          <w:spacing w:val="1"/>
          <w:w w:val="105"/>
        </w:rPr>
        <w:t> </w:t>
      </w:r>
      <w:r>
        <w:rPr>
          <w:w w:val="105"/>
        </w:rPr>
        <w:t>R.,</w:t>
      </w:r>
      <w:r>
        <w:rPr>
          <w:spacing w:val="1"/>
          <w:w w:val="105"/>
        </w:rPr>
        <w:t> </w:t>
      </w:r>
      <w:r>
        <w:rPr>
          <w:w w:val="105"/>
        </w:rPr>
        <w:t>Ishikawa</w:t>
      </w:r>
      <w:r>
        <w:rPr>
          <w:spacing w:val="1"/>
          <w:w w:val="105"/>
        </w:rPr>
        <w:t> </w:t>
      </w:r>
      <w:r>
        <w:rPr>
          <w:w w:val="105"/>
        </w:rPr>
        <w:t>S.,</w:t>
      </w:r>
      <w:r>
        <w:rPr>
          <w:spacing w:val="1"/>
          <w:w w:val="105"/>
        </w:rPr>
        <w:t> </w:t>
      </w:r>
      <w:r>
        <w:rPr>
          <w:w w:val="105"/>
        </w:rPr>
        <w:t>Hada</w:t>
      </w:r>
      <w:r>
        <w:rPr>
          <w:spacing w:val="1"/>
          <w:w w:val="105"/>
        </w:rPr>
        <w:t> </w:t>
      </w:r>
      <w:r>
        <w:rPr>
          <w:w w:val="105"/>
        </w:rPr>
        <w:t>S.,</w:t>
      </w:r>
      <w:r>
        <w:rPr>
          <w:spacing w:val="1"/>
          <w:w w:val="105"/>
        </w:rPr>
        <w:t> </w:t>
      </w:r>
      <w:r>
        <w:rPr>
          <w:w w:val="105"/>
        </w:rPr>
        <w:t>Neya,</w:t>
      </w:r>
      <w:r>
        <w:rPr>
          <w:spacing w:val="1"/>
          <w:w w:val="105"/>
        </w:rPr>
        <w:t> </w:t>
      </w:r>
      <w:r>
        <w:rPr>
          <w:w w:val="105"/>
        </w:rPr>
        <w:t>S.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Katsu</w:t>
      </w:r>
      <w:r>
        <w:rPr>
          <w:spacing w:val="1"/>
          <w:w w:val="105"/>
        </w:rPr>
        <w:t> </w:t>
      </w:r>
      <w:r>
        <w:rPr>
          <w:w w:val="105"/>
        </w:rPr>
        <w:t>T.</w:t>
      </w:r>
      <w:r>
        <w:rPr>
          <w:spacing w:val="1"/>
          <w:w w:val="105"/>
        </w:rPr>
        <w:t> </w:t>
      </w:r>
      <w:r>
        <w:rPr>
          <w:w w:val="105"/>
        </w:rPr>
        <w:t>(1999).</w:t>
      </w:r>
      <w:r>
        <w:rPr>
          <w:spacing w:val="1"/>
          <w:w w:val="105"/>
        </w:rPr>
        <w:t> </w:t>
      </w:r>
      <w:r>
        <w:rPr>
          <w:w w:val="105"/>
        </w:rPr>
        <w:t>Quantitative Estimation of the Bitter Taste Intensity of Oxyphenonium Bromide</w:t>
      </w:r>
      <w:r>
        <w:rPr>
          <w:spacing w:val="1"/>
          <w:w w:val="105"/>
        </w:rPr>
        <w:t> </w:t>
      </w:r>
      <w:r>
        <w:rPr>
          <w:w w:val="105"/>
        </w:rPr>
        <w:t>Reduced by Cyclodextrins from Electromotive Force Measurements. </w:t>
      </w:r>
      <w:r>
        <w:rPr>
          <w:i/>
          <w:w w:val="105"/>
        </w:rPr>
        <w:t>Anal. Chem. </w:t>
      </w:r>
      <w:r>
        <w:rPr>
          <w:b/>
          <w:w w:val="105"/>
        </w:rPr>
        <w:t>71</w:t>
      </w:r>
      <w:r>
        <w:rPr>
          <w:b/>
          <w:spacing w:val="-59"/>
          <w:w w:val="105"/>
        </w:rPr>
        <w:t> </w:t>
      </w:r>
      <w:r>
        <w:rPr>
          <w:i/>
          <w:w w:val="105"/>
        </w:rPr>
        <w:t>(9),</w:t>
      </w:r>
      <w:r>
        <w:rPr>
          <w:i/>
          <w:spacing w:val="2"/>
          <w:w w:val="105"/>
        </w:rPr>
        <w:t> </w:t>
      </w:r>
      <w:r>
        <w:rPr>
          <w:i/>
          <w:w w:val="105"/>
        </w:rPr>
        <w:t>1733-1736.</w:t>
      </w:r>
    </w:p>
    <w:p>
      <w:pPr>
        <w:pStyle w:val="BodyText"/>
        <w:rPr>
          <w:i/>
          <w:sz w:val="26"/>
        </w:rPr>
      </w:pPr>
    </w:p>
    <w:p>
      <w:pPr>
        <w:pStyle w:val="BodyText"/>
        <w:spacing w:line="247" w:lineRule="auto" w:before="232"/>
        <w:ind w:left="2113" w:right="836" w:hanging="721"/>
        <w:jc w:val="both"/>
        <w:rPr>
          <w:i/>
        </w:rPr>
      </w:pPr>
      <w:r>
        <w:rPr>
          <w:w w:val="105"/>
        </w:rPr>
        <w:t>Funasaki N.,</w:t>
      </w:r>
      <w:r>
        <w:rPr>
          <w:spacing w:val="1"/>
          <w:w w:val="105"/>
        </w:rPr>
        <w:t> </w:t>
      </w:r>
      <w:r>
        <w:rPr>
          <w:w w:val="105"/>
        </w:rPr>
        <w:t>Uemura Y., Hada, S.</w:t>
      </w:r>
      <w:r>
        <w:rPr>
          <w:spacing w:val="1"/>
          <w:w w:val="105"/>
        </w:rPr>
        <w:t> </w:t>
      </w:r>
      <w:r>
        <w:rPr>
          <w:w w:val="105"/>
        </w:rPr>
        <w:t>and Neya</w:t>
      </w:r>
      <w:r>
        <w:rPr>
          <w:spacing w:val="1"/>
          <w:w w:val="105"/>
        </w:rPr>
        <w:t> </w:t>
      </w:r>
      <w:r>
        <w:rPr>
          <w:w w:val="105"/>
        </w:rPr>
        <w:t>S. (1996). Reduction of die Bitter Taste</w:t>
      </w:r>
      <w:r>
        <w:rPr>
          <w:spacing w:val="1"/>
          <w:w w:val="105"/>
        </w:rPr>
        <w:t> </w:t>
      </w:r>
      <w:r>
        <w:rPr>
          <w:w w:val="105"/>
        </w:rPr>
        <w:t>Intensity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Propantheline</w:t>
      </w:r>
      <w:r>
        <w:rPr>
          <w:spacing w:val="1"/>
          <w:w w:val="105"/>
        </w:rPr>
        <w:t> </w:t>
      </w:r>
      <w:r>
        <w:rPr>
          <w:w w:val="105"/>
        </w:rPr>
        <w:t>Bromide</w:t>
      </w:r>
      <w:r>
        <w:rPr>
          <w:spacing w:val="1"/>
          <w:w w:val="105"/>
        </w:rPr>
        <w:t> </w:t>
      </w:r>
      <w:r>
        <w:rPr>
          <w:w w:val="105"/>
        </w:rPr>
        <w:t>by</w:t>
      </w:r>
      <w:r>
        <w:rPr>
          <w:spacing w:val="1"/>
          <w:w w:val="105"/>
        </w:rPr>
        <w:t> </w:t>
      </w:r>
      <w:r>
        <w:rPr>
          <w:w w:val="105"/>
        </w:rPr>
        <w:t>Cyclodextrins</w:t>
      </w:r>
      <w:r>
        <w:rPr>
          <w:spacing w:val="1"/>
          <w:w w:val="105"/>
        </w:rPr>
        <w:t> </w:t>
      </w:r>
      <w:r>
        <w:rPr>
          <w:w w:val="105"/>
        </w:rPr>
        <w:t>as</w:t>
      </w:r>
      <w:r>
        <w:rPr>
          <w:spacing w:val="1"/>
          <w:w w:val="105"/>
        </w:rPr>
        <w:t> </w:t>
      </w:r>
      <w:r>
        <w:rPr>
          <w:w w:val="105"/>
        </w:rPr>
        <w:t>Predicted</w:t>
      </w:r>
      <w:r>
        <w:rPr>
          <w:spacing w:val="1"/>
          <w:w w:val="105"/>
        </w:rPr>
        <w:t> </w:t>
      </w:r>
      <w:r>
        <w:rPr>
          <w:w w:val="105"/>
        </w:rPr>
        <w:t>by</w:t>
      </w:r>
      <w:r>
        <w:rPr>
          <w:spacing w:val="1"/>
          <w:w w:val="105"/>
        </w:rPr>
        <w:t> </w:t>
      </w:r>
      <w:r>
        <w:rPr>
          <w:w w:val="105"/>
        </w:rPr>
        <w:t>Surface</w:t>
      </w:r>
      <w:r>
        <w:rPr>
          <w:spacing w:val="1"/>
          <w:w w:val="105"/>
        </w:rPr>
        <w:t> </w:t>
      </w:r>
      <w:r>
        <w:rPr>
          <w:w w:val="105"/>
        </w:rPr>
        <w:t>Tension</w:t>
      </w:r>
      <w:r>
        <w:rPr>
          <w:spacing w:val="-2"/>
          <w:w w:val="105"/>
        </w:rPr>
        <w:t> </w:t>
      </w:r>
      <w:r>
        <w:rPr>
          <w:w w:val="105"/>
        </w:rPr>
        <w:t>Measurements.</w:t>
      </w:r>
      <w:r>
        <w:rPr>
          <w:spacing w:val="2"/>
          <w:w w:val="105"/>
        </w:rPr>
        <w:t> </w:t>
      </w:r>
      <w:r>
        <w:rPr>
          <w:i/>
          <w:w w:val="105"/>
        </w:rPr>
        <w:t>J.</w:t>
      </w:r>
      <w:r>
        <w:rPr>
          <w:i/>
          <w:spacing w:val="1"/>
          <w:w w:val="105"/>
        </w:rPr>
        <w:t> </w:t>
      </w:r>
      <w:r>
        <w:rPr>
          <w:i/>
          <w:w w:val="105"/>
        </w:rPr>
        <w:t>Phys. Chem</w:t>
      </w:r>
      <w:r>
        <w:rPr>
          <w:i/>
          <w:spacing w:val="56"/>
          <w:w w:val="105"/>
        </w:rPr>
        <w:t> </w:t>
      </w:r>
      <w:r>
        <w:rPr>
          <w:b/>
          <w:w w:val="105"/>
        </w:rPr>
        <w:t>100 </w:t>
      </w:r>
      <w:r>
        <w:rPr>
          <w:i/>
          <w:w w:val="105"/>
        </w:rPr>
        <w:t>(40),</w:t>
      </w:r>
      <w:r>
        <w:rPr>
          <w:i/>
          <w:spacing w:val="1"/>
          <w:w w:val="105"/>
        </w:rPr>
        <w:t> </w:t>
      </w:r>
      <w:r>
        <w:rPr>
          <w:i/>
          <w:w w:val="105"/>
        </w:rPr>
        <w:t>16298-16301.</w:t>
      </w:r>
    </w:p>
    <w:p>
      <w:pPr>
        <w:pStyle w:val="BodyText"/>
        <w:rPr>
          <w:i/>
          <w:sz w:val="26"/>
        </w:rPr>
      </w:pPr>
    </w:p>
    <w:p>
      <w:pPr>
        <w:pStyle w:val="BodyText"/>
        <w:spacing w:line="244" w:lineRule="auto" w:before="231"/>
        <w:ind w:left="2113" w:right="834" w:hanging="721"/>
        <w:jc w:val="both"/>
        <w:rPr>
          <w:i/>
        </w:rPr>
      </w:pPr>
      <w:r>
        <w:rPr>
          <w:w w:val="105"/>
        </w:rPr>
        <w:t>Gerloczy A., Hoshino T. and Pitha J. (1994). Safety of Oral Cyclodextrins: Effects of</w:t>
      </w:r>
      <w:r>
        <w:rPr>
          <w:spacing w:val="1"/>
          <w:w w:val="105"/>
        </w:rPr>
        <w:t> </w:t>
      </w:r>
      <w:r>
        <w:rPr>
          <w:w w:val="105"/>
        </w:rPr>
        <w:t>Hydroxypropyl-β-Cyclodextrins, Cyclodcxtrin Sulfates and Cationic</w:t>
      </w:r>
      <w:r>
        <w:rPr>
          <w:spacing w:val="1"/>
          <w:w w:val="105"/>
        </w:rPr>
        <w:t> </w:t>
      </w:r>
      <w:r>
        <w:rPr>
          <w:w w:val="105"/>
        </w:rPr>
        <w:t>Cyclodextrins</w:t>
      </w:r>
      <w:r>
        <w:rPr>
          <w:spacing w:val="-58"/>
          <w:w w:val="105"/>
        </w:rPr>
        <w:t> </w:t>
      </w:r>
      <w:r>
        <w:rPr>
          <w:w w:val="105"/>
        </w:rPr>
        <w:t>on</w:t>
      </w:r>
      <w:r>
        <w:rPr>
          <w:spacing w:val="-1"/>
          <w:w w:val="105"/>
        </w:rPr>
        <w:t> </w:t>
      </w:r>
      <w:r>
        <w:rPr>
          <w:w w:val="105"/>
        </w:rPr>
        <w:t>Steroid</w:t>
      </w:r>
      <w:r>
        <w:rPr>
          <w:spacing w:val="-7"/>
          <w:w w:val="105"/>
        </w:rPr>
        <w:t> </w:t>
      </w:r>
      <w:r>
        <w:rPr>
          <w:w w:val="105"/>
        </w:rPr>
        <w:t>Balance</w:t>
      </w:r>
      <w:r>
        <w:rPr>
          <w:spacing w:val="-9"/>
          <w:w w:val="105"/>
        </w:rPr>
        <w:t> </w:t>
      </w:r>
      <w:r>
        <w:rPr>
          <w:w w:val="105"/>
        </w:rPr>
        <w:t>in</w:t>
      </w:r>
      <w:r>
        <w:rPr>
          <w:spacing w:val="-7"/>
          <w:w w:val="105"/>
        </w:rPr>
        <w:t> </w:t>
      </w:r>
      <w:r>
        <w:rPr>
          <w:w w:val="105"/>
        </w:rPr>
        <w:t>Rats</w:t>
      </w:r>
      <w:r>
        <w:rPr>
          <w:i/>
          <w:w w:val="105"/>
        </w:rPr>
        <w:t>.</w:t>
      </w:r>
      <w:r>
        <w:rPr>
          <w:i/>
          <w:spacing w:val="-6"/>
          <w:w w:val="105"/>
        </w:rPr>
        <w:t> </w:t>
      </w:r>
      <w:r>
        <w:rPr>
          <w:i/>
          <w:w w:val="105"/>
        </w:rPr>
        <w:t>J.</w:t>
      </w:r>
      <w:r>
        <w:rPr>
          <w:i/>
          <w:spacing w:val="9"/>
          <w:w w:val="105"/>
        </w:rPr>
        <w:t> </w:t>
      </w:r>
      <w:r>
        <w:rPr>
          <w:i/>
          <w:w w:val="105"/>
        </w:rPr>
        <w:t>Pharm.</w:t>
      </w:r>
      <w:r>
        <w:rPr>
          <w:i/>
          <w:spacing w:val="-6"/>
          <w:w w:val="105"/>
        </w:rPr>
        <w:t> </w:t>
      </w:r>
      <w:r>
        <w:rPr>
          <w:i/>
          <w:w w:val="105"/>
        </w:rPr>
        <w:t>Sci.,</w:t>
      </w:r>
      <w:r>
        <w:rPr>
          <w:i/>
          <w:spacing w:val="5"/>
          <w:w w:val="105"/>
        </w:rPr>
        <w:t> </w:t>
      </w:r>
      <w:r>
        <w:rPr>
          <w:b/>
          <w:w w:val="105"/>
        </w:rPr>
        <w:t>3</w:t>
      </w:r>
      <w:r>
        <w:rPr>
          <w:b/>
          <w:spacing w:val="7"/>
          <w:w w:val="105"/>
        </w:rPr>
        <w:t> </w:t>
      </w:r>
      <w:r>
        <w:rPr>
          <w:i/>
          <w:w w:val="105"/>
        </w:rPr>
        <w:t>(2),</w:t>
      </w:r>
      <w:r>
        <w:rPr>
          <w:i/>
          <w:spacing w:val="-5"/>
          <w:w w:val="105"/>
        </w:rPr>
        <w:t> </w:t>
      </w:r>
      <w:r>
        <w:rPr>
          <w:i/>
          <w:w w:val="105"/>
        </w:rPr>
        <w:t>193-196.</w:t>
      </w:r>
    </w:p>
    <w:p>
      <w:pPr>
        <w:pStyle w:val="BodyText"/>
        <w:rPr>
          <w:i/>
          <w:sz w:val="26"/>
        </w:rPr>
      </w:pPr>
    </w:p>
    <w:p>
      <w:pPr>
        <w:pStyle w:val="BodyText"/>
        <w:spacing w:line="249" w:lineRule="auto" w:before="231"/>
        <w:ind w:left="2113" w:right="865" w:hanging="721"/>
      </w:pPr>
      <w:r>
        <w:rPr/>
        <w:t>Gerold</w:t>
      </w:r>
      <w:r>
        <w:rPr>
          <w:spacing w:val="1"/>
        </w:rPr>
        <w:t> </w:t>
      </w:r>
      <w:r>
        <w:rPr/>
        <w:t>M.</w:t>
      </w:r>
      <w:r>
        <w:rPr>
          <w:spacing w:val="1"/>
        </w:rPr>
        <w:t> </w:t>
      </w:r>
      <w:r>
        <w:rPr/>
        <w:t>and</w:t>
      </w:r>
      <w:r>
        <w:rPr>
          <w:spacing w:val="57"/>
        </w:rPr>
        <w:t> </w:t>
      </w:r>
      <w:r>
        <w:rPr/>
        <w:t>Diane-Thompson O.</w:t>
      </w:r>
      <w:r>
        <w:rPr>
          <w:spacing w:val="58"/>
        </w:rPr>
        <w:t> </w:t>
      </w:r>
      <w:r>
        <w:rPr/>
        <w:t>(2002). Complexation</w:t>
      </w:r>
      <w:r>
        <w:rPr>
          <w:spacing w:val="57"/>
        </w:rPr>
        <w:t> </w:t>
      </w:r>
      <w:r>
        <w:rPr/>
        <w:t>and Cyclodextrins,</w:t>
      </w:r>
      <w:r>
        <w:rPr>
          <w:spacing w:val="58"/>
        </w:rPr>
        <w:t> </w:t>
      </w:r>
      <w:r>
        <w:rPr/>
        <w:t>Encyclopedia</w:t>
      </w:r>
      <w:r>
        <w:rPr>
          <w:spacing w:val="-55"/>
        </w:rPr>
        <w:t> </w:t>
      </w:r>
      <w:r>
        <w:rPr>
          <w:w w:val="105"/>
        </w:rPr>
        <w:t>of Pharmaceutical Technology: Marcel Dekker, Inc., pp 77-89. Gerd F., Hans-</w:t>
      </w:r>
      <w:r>
        <w:rPr>
          <w:spacing w:val="1"/>
          <w:w w:val="105"/>
        </w:rPr>
        <w:t> </w:t>
      </w:r>
      <w:r>
        <w:rPr>
          <w:w w:val="105"/>
        </w:rPr>
        <w:t>Joachim</w:t>
      </w:r>
      <w:r>
        <w:rPr>
          <w:spacing w:val="-7"/>
          <w:w w:val="105"/>
        </w:rPr>
        <w:t> </w:t>
      </w:r>
      <w:r>
        <w:rPr>
          <w:w w:val="105"/>
        </w:rPr>
        <w:t>B.,</w:t>
      </w:r>
      <w:r>
        <w:rPr>
          <w:spacing w:val="-4"/>
          <w:w w:val="105"/>
        </w:rPr>
        <w:t> </w:t>
      </w:r>
      <w:r>
        <w:rPr>
          <w:w w:val="105"/>
        </w:rPr>
        <w:t>Gisbert</w:t>
      </w:r>
      <w:r>
        <w:rPr>
          <w:spacing w:val="-4"/>
          <w:w w:val="105"/>
        </w:rPr>
        <w:t> </w:t>
      </w:r>
      <w:r>
        <w:rPr>
          <w:w w:val="105"/>
        </w:rPr>
        <w:t>S.,</w:t>
      </w:r>
      <w:r>
        <w:rPr>
          <w:spacing w:val="-4"/>
          <w:w w:val="105"/>
        </w:rPr>
        <w:t> </w:t>
      </w:r>
      <w:r>
        <w:rPr>
          <w:w w:val="105"/>
        </w:rPr>
        <w:t>Raimund</w:t>
      </w:r>
      <w:r>
        <w:rPr>
          <w:spacing w:val="-6"/>
          <w:w w:val="105"/>
        </w:rPr>
        <w:t> </w:t>
      </w:r>
      <w:r>
        <w:rPr>
          <w:w w:val="105"/>
        </w:rPr>
        <w:t>M.</w:t>
      </w:r>
      <w:r>
        <w:rPr>
          <w:spacing w:val="-11"/>
          <w:w w:val="105"/>
        </w:rPr>
        <w:t> </w:t>
      </w:r>
      <w:r>
        <w:rPr>
          <w:w w:val="105"/>
        </w:rPr>
        <w:t>and</w:t>
      </w:r>
      <w:r>
        <w:rPr>
          <w:spacing w:val="-12"/>
          <w:w w:val="105"/>
        </w:rPr>
        <w:t> </w:t>
      </w:r>
      <w:r>
        <w:rPr>
          <w:w w:val="105"/>
        </w:rPr>
        <w:t>Hugo</w:t>
      </w:r>
      <w:r>
        <w:rPr>
          <w:spacing w:val="-5"/>
          <w:w w:val="105"/>
        </w:rPr>
        <w:t> </w:t>
      </w:r>
      <w:r>
        <w:rPr>
          <w:w w:val="105"/>
        </w:rPr>
        <w:t>K.</w:t>
      </w:r>
      <w:r>
        <w:rPr>
          <w:spacing w:val="-11"/>
          <w:w w:val="105"/>
        </w:rPr>
        <w:t> </w:t>
      </w:r>
      <w:r>
        <w:rPr>
          <w:w w:val="105"/>
        </w:rPr>
        <w:t>(2003).</w:t>
      </w:r>
      <w:r>
        <w:rPr>
          <w:spacing w:val="-10"/>
          <w:w w:val="105"/>
        </w:rPr>
        <w:t> </w:t>
      </w:r>
      <w:r>
        <w:rPr>
          <w:w w:val="105"/>
        </w:rPr>
        <w:t>Protein-ligand</w:t>
      </w:r>
      <w:r>
        <w:rPr>
          <w:spacing w:val="-6"/>
          <w:w w:val="105"/>
        </w:rPr>
        <w:t> </w:t>
      </w:r>
      <w:r>
        <w:rPr>
          <w:w w:val="105"/>
        </w:rPr>
        <w:t>interactions</w:t>
      </w:r>
      <w:r>
        <w:rPr>
          <w:spacing w:val="-57"/>
          <w:w w:val="105"/>
        </w:rPr>
        <w:t> </w:t>
      </w:r>
      <w:r>
        <w:rPr>
          <w:w w:val="105"/>
        </w:rPr>
        <w:t>from</w:t>
      </w:r>
      <w:r>
        <w:rPr>
          <w:spacing w:val="-4"/>
          <w:w w:val="105"/>
        </w:rPr>
        <w:t> </w:t>
      </w:r>
      <w:r>
        <w:rPr>
          <w:w w:val="105"/>
        </w:rPr>
        <w:t>molecular</w:t>
      </w:r>
      <w:r>
        <w:rPr>
          <w:spacing w:val="-6"/>
          <w:w w:val="105"/>
        </w:rPr>
        <w:t> </w:t>
      </w:r>
      <w:r>
        <w:rPr>
          <w:w w:val="105"/>
        </w:rPr>
        <w:t>recognition</w:t>
      </w:r>
      <w:r>
        <w:rPr>
          <w:spacing w:val="-3"/>
          <w:w w:val="105"/>
        </w:rPr>
        <w:t> </w:t>
      </w:r>
      <w:r>
        <w:rPr>
          <w:w w:val="105"/>
        </w:rPr>
        <w:t>to</w:t>
      </w:r>
      <w:r>
        <w:rPr>
          <w:spacing w:val="-3"/>
          <w:w w:val="105"/>
        </w:rPr>
        <w:t> </w:t>
      </w:r>
      <w:r>
        <w:rPr>
          <w:w w:val="105"/>
        </w:rPr>
        <w:t>drug</w:t>
      </w:r>
      <w:r>
        <w:rPr>
          <w:spacing w:val="-3"/>
          <w:w w:val="105"/>
        </w:rPr>
        <w:t> </w:t>
      </w:r>
      <w:r>
        <w:rPr>
          <w:w w:val="105"/>
        </w:rPr>
        <w:t>design.</w:t>
      </w:r>
      <w:r>
        <w:rPr>
          <w:spacing w:val="-2"/>
          <w:w w:val="105"/>
        </w:rPr>
        <w:t> </w:t>
      </w:r>
      <w:r>
        <w:rPr>
          <w:w w:val="105"/>
        </w:rPr>
        <w:t>Weinheim:</w:t>
      </w:r>
      <w:r>
        <w:rPr>
          <w:spacing w:val="-1"/>
          <w:w w:val="105"/>
        </w:rPr>
        <w:t> </w:t>
      </w:r>
      <w:r>
        <w:rPr>
          <w:w w:val="105"/>
        </w:rPr>
        <w:t>Wiley-VCH.</w:t>
      </w:r>
      <w:r>
        <w:rPr>
          <w:spacing w:val="-1"/>
          <w:w w:val="105"/>
        </w:rPr>
        <w:t> </w:t>
      </w:r>
      <w:r>
        <w:rPr>
          <w:w w:val="105"/>
        </w:rPr>
        <w:t>pp.</w:t>
      </w:r>
      <w:r>
        <w:rPr>
          <w:spacing w:val="-8"/>
          <w:w w:val="105"/>
        </w:rPr>
        <w:t> </w:t>
      </w:r>
      <w:r>
        <w:rPr>
          <w:w w:val="105"/>
        </w:rPr>
        <w:t>21-23.</w:t>
      </w:r>
    </w:p>
    <w:p>
      <w:pPr>
        <w:pStyle w:val="BodyText"/>
        <w:spacing w:before="3"/>
        <w:rPr>
          <w:sz w:val="35"/>
        </w:rPr>
      </w:pPr>
    </w:p>
    <w:p>
      <w:pPr>
        <w:spacing w:line="244" w:lineRule="auto" w:before="0"/>
        <w:ind w:left="2113" w:right="836" w:hanging="721"/>
        <w:jc w:val="both"/>
        <w:rPr>
          <w:i/>
          <w:sz w:val="23"/>
        </w:rPr>
      </w:pPr>
      <w:r>
        <w:rPr>
          <w:spacing w:val="-1"/>
          <w:w w:val="105"/>
          <w:sz w:val="13"/>
        </w:rPr>
        <w:t>Ghodke D.S., Nakhat P.D., </w:t>
      </w:r>
      <w:r>
        <w:rPr>
          <w:w w:val="105"/>
          <w:sz w:val="13"/>
        </w:rPr>
        <w:t>Yeole P.G., Naikwade N.S., Magdum C.S. and Shah R.R.</w:t>
      </w:r>
      <w:r>
        <w:rPr>
          <w:spacing w:val="1"/>
          <w:w w:val="105"/>
          <w:sz w:val="13"/>
        </w:rPr>
        <w:t> </w:t>
      </w:r>
      <w:r>
        <w:rPr>
          <w:w w:val="105"/>
          <w:sz w:val="23"/>
        </w:rPr>
        <w:t>(2008). Preparationa and Characterization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of Domperidone Inclusion complexes with cyclodextrin: Influence of preparation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method.</w:t>
      </w:r>
      <w:r>
        <w:rPr>
          <w:spacing w:val="1"/>
          <w:w w:val="105"/>
          <w:sz w:val="23"/>
        </w:rPr>
        <w:t> </w:t>
      </w:r>
      <w:r>
        <w:rPr>
          <w:i/>
          <w:w w:val="105"/>
          <w:sz w:val="23"/>
        </w:rPr>
        <w:t>Iranian</w:t>
      </w:r>
      <w:r>
        <w:rPr>
          <w:i/>
          <w:spacing w:val="-1"/>
          <w:w w:val="105"/>
          <w:sz w:val="23"/>
        </w:rPr>
        <w:t> </w:t>
      </w:r>
      <w:r>
        <w:rPr>
          <w:i/>
          <w:w w:val="105"/>
          <w:sz w:val="23"/>
        </w:rPr>
        <w:t>Journal</w:t>
      </w:r>
      <w:r>
        <w:rPr>
          <w:i/>
          <w:spacing w:val="-7"/>
          <w:w w:val="105"/>
          <w:sz w:val="23"/>
        </w:rPr>
        <w:t> </w:t>
      </w:r>
      <w:r>
        <w:rPr>
          <w:i/>
          <w:w w:val="105"/>
          <w:sz w:val="23"/>
        </w:rPr>
        <w:t>of</w:t>
      </w:r>
      <w:r>
        <w:rPr>
          <w:i/>
          <w:spacing w:val="1"/>
          <w:w w:val="105"/>
          <w:sz w:val="23"/>
        </w:rPr>
        <w:t> </w:t>
      </w:r>
      <w:r>
        <w:rPr>
          <w:i/>
          <w:w w:val="105"/>
          <w:sz w:val="23"/>
        </w:rPr>
        <w:t>Pharmaceutical</w:t>
      </w:r>
      <w:r>
        <w:rPr>
          <w:i/>
          <w:spacing w:val="-7"/>
          <w:w w:val="105"/>
          <w:sz w:val="23"/>
        </w:rPr>
        <w:t> </w:t>
      </w:r>
      <w:r>
        <w:rPr>
          <w:i/>
          <w:w w:val="105"/>
          <w:sz w:val="23"/>
        </w:rPr>
        <w:t>Research</w:t>
      </w:r>
      <w:r>
        <w:rPr>
          <w:w w:val="105"/>
          <w:sz w:val="23"/>
        </w:rPr>
        <w:t>,</w:t>
      </w:r>
      <w:r>
        <w:rPr>
          <w:spacing w:val="-6"/>
          <w:w w:val="105"/>
          <w:sz w:val="23"/>
        </w:rPr>
        <w:t> </w:t>
      </w:r>
      <w:r>
        <w:rPr>
          <w:b/>
          <w:w w:val="105"/>
          <w:sz w:val="23"/>
        </w:rPr>
        <w:t>8</w:t>
      </w:r>
      <w:r>
        <w:rPr>
          <w:b/>
          <w:spacing w:val="-1"/>
          <w:w w:val="105"/>
          <w:sz w:val="23"/>
        </w:rPr>
        <w:t> </w:t>
      </w:r>
      <w:r>
        <w:rPr>
          <w:i/>
          <w:w w:val="105"/>
          <w:sz w:val="23"/>
        </w:rPr>
        <w:t>(3):</w:t>
      </w:r>
      <w:r>
        <w:rPr>
          <w:i/>
          <w:spacing w:val="-5"/>
          <w:w w:val="105"/>
          <w:sz w:val="23"/>
        </w:rPr>
        <w:t> </w:t>
      </w:r>
      <w:r>
        <w:rPr>
          <w:i/>
          <w:w w:val="105"/>
          <w:sz w:val="23"/>
        </w:rPr>
        <w:t>145-151.</w:t>
      </w:r>
    </w:p>
    <w:p>
      <w:pPr>
        <w:pStyle w:val="BodyText"/>
        <w:rPr>
          <w:i/>
          <w:sz w:val="26"/>
        </w:rPr>
      </w:pPr>
    </w:p>
    <w:p>
      <w:pPr>
        <w:spacing w:line="355" w:lineRule="auto" w:before="225"/>
        <w:ind w:left="2113" w:right="1044" w:hanging="360"/>
        <w:jc w:val="left"/>
        <w:rPr>
          <w:sz w:val="22"/>
        </w:rPr>
      </w:pPr>
      <w:r>
        <w:rPr>
          <w:sz w:val="23"/>
        </w:rPr>
        <w:t>Gold</w:t>
      </w:r>
      <w:r>
        <w:rPr>
          <w:spacing w:val="23"/>
          <w:sz w:val="23"/>
        </w:rPr>
        <w:t> </w:t>
      </w:r>
      <w:r>
        <w:rPr>
          <w:sz w:val="23"/>
        </w:rPr>
        <w:t>Book</w:t>
      </w:r>
      <w:r>
        <w:rPr>
          <w:spacing w:val="35"/>
          <w:sz w:val="23"/>
        </w:rPr>
        <w:t> </w:t>
      </w:r>
      <w:r>
        <w:rPr>
          <w:sz w:val="23"/>
        </w:rPr>
        <w:t>(IUPAC)</w:t>
      </w:r>
      <w:r>
        <w:rPr>
          <w:spacing w:val="34"/>
          <w:sz w:val="23"/>
        </w:rPr>
        <w:t> </w:t>
      </w:r>
      <w:r>
        <w:rPr>
          <w:sz w:val="23"/>
        </w:rPr>
        <w:t>Chromophore</w:t>
      </w:r>
      <w:r>
        <w:rPr>
          <w:spacing w:val="33"/>
          <w:sz w:val="23"/>
        </w:rPr>
        <w:t> </w:t>
      </w:r>
      <w:r>
        <w:rPr>
          <w:sz w:val="23"/>
        </w:rPr>
        <w:t>(2012).</w:t>
      </w:r>
      <w:r>
        <w:rPr>
          <w:spacing w:val="32"/>
          <w:sz w:val="23"/>
        </w:rPr>
        <w:t> </w:t>
      </w:r>
      <w:hyperlink r:id="rId38">
        <w:r>
          <w:rPr>
            <w:sz w:val="23"/>
            <w:u w:val="single"/>
          </w:rPr>
          <w:t>www.goldbook.iupac.org</w:t>
        </w:r>
        <w:r>
          <w:rPr>
            <w:sz w:val="22"/>
          </w:rPr>
          <w:t>.</w:t>
        </w:r>
        <w:r>
          <w:rPr>
            <w:spacing w:val="33"/>
            <w:sz w:val="22"/>
          </w:rPr>
          <w:t> </w:t>
        </w:r>
      </w:hyperlink>
      <w:r>
        <w:rPr>
          <w:sz w:val="22"/>
        </w:rPr>
        <w:t>Accessed</w:t>
      </w:r>
      <w:r>
        <w:rPr>
          <w:spacing w:val="37"/>
          <w:sz w:val="22"/>
        </w:rPr>
        <w:t> </w:t>
      </w:r>
      <w:r>
        <w:rPr>
          <w:sz w:val="22"/>
        </w:rPr>
        <w:t>August</w:t>
      </w:r>
      <w:r>
        <w:rPr>
          <w:spacing w:val="-52"/>
          <w:sz w:val="22"/>
        </w:rPr>
        <w:t> </w:t>
      </w:r>
      <w:r>
        <w:rPr>
          <w:w w:val="105"/>
          <w:sz w:val="22"/>
        </w:rPr>
        <w:t>2012.</w:t>
      </w:r>
    </w:p>
    <w:p>
      <w:pPr>
        <w:pStyle w:val="BodyText"/>
        <w:spacing w:before="5"/>
        <w:rPr>
          <w:sz w:val="35"/>
        </w:rPr>
      </w:pPr>
    </w:p>
    <w:p>
      <w:pPr>
        <w:pStyle w:val="BodyText"/>
        <w:spacing w:line="249" w:lineRule="auto"/>
        <w:ind w:left="2113" w:right="843" w:hanging="721"/>
        <w:jc w:val="both"/>
        <w:rPr>
          <w:i/>
        </w:rPr>
      </w:pPr>
      <w:r>
        <w:rPr>
          <w:w w:val="105"/>
        </w:rPr>
        <w:t>Green,</w:t>
      </w:r>
      <w:r>
        <w:rPr>
          <w:spacing w:val="1"/>
          <w:w w:val="105"/>
        </w:rPr>
        <w:t> </w:t>
      </w:r>
      <w:r>
        <w:rPr>
          <w:w w:val="105"/>
        </w:rPr>
        <w:t>M.</w:t>
      </w:r>
      <w:r>
        <w:rPr>
          <w:spacing w:val="1"/>
          <w:w w:val="105"/>
        </w:rPr>
        <w:t> </w:t>
      </w:r>
      <w:r>
        <w:rPr>
          <w:w w:val="105"/>
        </w:rPr>
        <w:t>D.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Mount,</w:t>
      </w:r>
      <w:r>
        <w:rPr>
          <w:spacing w:val="1"/>
          <w:w w:val="105"/>
        </w:rPr>
        <w:t> </w:t>
      </w:r>
      <w:r>
        <w:rPr>
          <w:w w:val="105"/>
        </w:rPr>
        <w:t>D.</w:t>
      </w:r>
      <w:r>
        <w:rPr>
          <w:spacing w:val="1"/>
          <w:w w:val="105"/>
        </w:rPr>
        <w:t> </w:t>
      </w:r>
      <w:r>
        <w:rPr>
          <w:w w:val="105"/>
        </w:rPr>
        <w:t>L.</w:t>
      </w:r>
      <w:r>
        <w:rPr>
          <w:spacing w:val="1"/>
          <w:w w:val="105"/>
        </w:rPr>
        <w:t> </w:t>
      </w:r>
      <w:r>
        <w:rPr>
          <w:w w:val="105"/>
        </w:rPr>
        <w:t>(2001).</w:t>
      </w:r>
      <w:r>
        <w:rPr>
          <w:spacing w:val="1"/>
          <w:w w:val="105"/>
        </w:rPr>
        <w:t> </w:t>
      </w:r>
      <w:r>
        <w:rPr>
          <w:w w:val="105"/>
        </w:rPr>
        <w:t>Authentication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artemether,</w:t>
      </w:r>
      <w:r>
        <w:rPr>
          <w:spacing w:val="1"/>
          <w:w w:val="105"/>
        </w:rPr>
        <w:t> </w:t>
      </w:r>
      <w:r>
        <w:rPr>
          <w:w w:val="105"/>
        </w:rPr>
        <w:t>artesunate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-58"/>
          <w:w w:val="105"/>
        </w:rPr>
        <w:t> </w:t>
      </w:r>
      <w:r>
        <w:rPr>
          <w:w w:val="105"/>
        </w:rPr>
        <w:t>dihydroartemisinin antimalarial tablets using a simple colorimetric method. </w:t>
      </w:r>
      <w:r>
        <w:rPr>
          <w:i/>
          <w:w w:val="105"/>
        </w:rPr>
        <w:t>Trop</w:t>
      </w:r>
      <w:r>
        <w:rPr>
          <w:i/>
          <w:spacing w:val="1"/>
          <w:w w:val="105"/>
        </w:rPr>
        <w:t> </w:t>
      </w:r>
      <w:r>
        <w:rPr>
          <w:i/>
          <w:w w:val="105"/>
        </w:rPr>
        <w:t>Med</w:t>
      </w:r>
      <w:r>
        <w:rPr>
          <w:i/>
          <w:spacing w:val="-1"/>
          <w:w w:val="105"/>
        </w:rPr>
        <w:t> </w:t>
      </w:r>
      <w:r>
        <w:rPr>
          <w:i/>
          <w:w w:val="105"/>
        </w:rPr>
        <w:t>Int</w:t>
      </w:r>
      <w:r>
        <w:rPr>
          <w:i/>
          <w:spacing w:val="-5"/>
          <w:w w:val="105"/>
        </w:rPr>
        <w:t> </w:t>
      </w:r>
      <w:r>
        <w:rPr>
          <w:i/>
          <w:w w:val="105"/>
        </w:rPr>
        <w:t>Health</w:t>
      </w:r>
      <w:r>
        <w:rPr>
          <w:i/>
          <w:spacing w:val="3"/>
          <w:w w:val="105"/>
        </w:rPr>
        <w:t> </w:t>
      </w:r>
      <w:r>
        <w:rPr>
          <w:b/>
          <w:w w:val="105"/>
        </w:rPr>
        <w:t>6</w:t>
      </w:r>
      <w:r>
        <w:rPr>
          <w:i/>
          <w:w w:val="105"/>
        </w:rPr>
        <w:t>(12):</w:t>
      </w:r>
      <w:r>
        <w:rPr>
          <w:i/>
          <w:spacing w:val="-3"/>
          <w:w w:val="105"/>
        </w:rPr>
        <w:t> </w:t>
      </w:r>
      <w:r>
        <w:rPr>
          <w:i/>
          <w:w w:val="105"/>
        </w:rPr>
        <w:t>980-2.</w:t>
      </w:r>
    </w:p>
    <w:p>
      <w:pPr>
        <w:pStyle w:val="BodyText"/>
        <w:spacing w:before="126"/>
        <w:ind w:left="1392"/>
        <w:jc w:val="both"/>
      </w:pPr>
      <w:r>
        <w:rPr>
          <w:w w:val="105"/>
        </w:rPr>
        <w:t>Hartell</w:t>
      </w:r>
      <w:r>
        <w:rPr>
          <w:spacing w:val="5"/>
          <w:w w:val="105"/>
        </w:rPr>
        <w:t> </w:t>
      </w:r>
      <w:r>
        <w:rPr>
          <w:w w:val="105"/>
        </w:rPr>
        <w:t>M.G.,</w:t>
      </w:r>
      <w:r>
        <w:rPr>
          <w:spacing w:val="-2"/>
          <w:w w:val="105"/>
        </w:rPr>
        <w:t> </w:t>
      </w:r>
      <w:r>
        <w:rPr>
          <w:w w:val="105"/>
        </w:rPr>
        <w:t>Hicks</w:t>
      </w:r>
      <w:r>
        <w:rPr>
          <w:spacing w:val="1"/>
          <w:w w:val="105"/>
        </w:rPr>
        <w:t> </w:t>
      </w:r>
      <w:r>
        <w:rPr>
          <w:w w:val="105"/>
        </w:rPr>
        <w:t>R.,</w:t>
      </w:r>
      <w:r>
        <w:rPr>
          <w:spacing w:val="4"/>
          <w:w w:val="105"/>
        </w:rPr>
        <w:t> </w:t>
      </w:r>
      <w:r>
        <w:rPr>
          <w:w w:val="105"/>
        </w:rPr>
        <w:t>Bhattacharjee</w:t>
      </w:r>
      <w:r>
        <w:rPr>
          <w:spacing w:val="2"/>
          <w:w w:val="105"/>
        </w:rPr>
        <w:t> </w:t>
      </w:r>
      <w:r>
        <w:rPr>
          <w:w w:val="105"/>
        </w:rPr>
        <w:t>A.</w:t>
      </w:r>
      <w:r>
        <w:rPr>
          <w:spacing w:val="4"/>
          <w:w w:val="105"/>
        </w:rPr>
        <w:t> </w:t>
      </w:r>
      <w:r>
        <w:rPr>
          <w:w w:val="105"/>
        </w:rPr>
        <w:t>K.,</w:t>
      </w:r>
      <w:r>
        <w:rPr>
          <w:spacing w:val="11"/>
          <w:w w:val="105"/>
        </w:rPr>
        <w:t> </w:t>
      </w:r>
      <w:r>
        <w:rPr>
          <w:w w:val="105"/>
        </w:rPr>
        <w:t>Koser</w:t>
      </w:r>
      <w:r>
        <w:rPr>
          <w:spacing w:val="7"/>
          <w:w w:val="105"/>
        </w:rPr>
        <w:t> </w:t>
      </w:r>
      <w:r>
        <w:rPr>
          <w:w w:val="105"/>
        </w:rPr>
        <w:t>B.</w:t>
      </w:r>
      <w:r>
        <w:rPr>
          <w:spacing w:val="4"/>
          <w:w w:val="105"/>
        </w:rPr>
        <w:t> </w:t>
      </w:r>
      <w:r>
        <w:rPr>
          <w:w w:val="105"/>
        </w:rPr>
        <w:t>W.,</w:t>
      </w:r>
      <w:r>
        <w:rPr>
          <w:spacing w:val="-2"/>
          <w:w w:val="105"/>
        </w:rPr>
        <w:t> </w:t>
      </w:r>
      <w:r>
        <w:rPr>
          <w:w w:val="105"/>
        </w:rPr>
        <w:t>Carvalho</w:t>
      </w:r>
      <w:r>
        <w:rPr>
          <w:spacing w:val="9"/>
          <w:w w:val="105"/>
        </w:rPr>
        <w:t> </w:t>
      </w:r>
      <w:r>
        <w:rPr>
          <w:w w:val="105"/>
        </w:rPr>
        <w:t>K.,</w:t>
      </w:r>
      <w:r>
        <w:rPr>
          <w:spacing w:val="-2"/>
          <w:w w:val="105"/>
        </w:rPr>
        <w:t> </w:t>
      </w:r>
      <w:r>
        <w:rPr>
          <w:w w:val="105"/>
        </w:rPr>
        <w:t>and</w:t>
      </w:r>
      <w:r>
        <w:rPr>
          <w:spacing w:val="5"/>
          <w:w w:val="105"/>
        </w:rPr>
        <w:t> </w:t>
      </w:r>
      <w:r>
        <w:rPr>
          <w:w w:val="105"/>
        </w:rPr>
        <w:t>Van</w:t>
      </w:r>
      <w:r>
        <w:rPr>
          <w:spacing w:val="-4"/>
          <w:w w:val="105"/>
        </w:rPr>
        <w:t> </w:t>
      </w:r>
      <w:r>
        <w:rPr>
          <w:w w:val="105"/>
        </w:rPr>
        <w:t>Hamont</w:t>
      </w:r>
      <w:r>
        <w:rPr>
          <w:spacing w:val="-2"/>
          <w:w w:val="105"/>
        </w:rPr>
        <w:t> </w:t>
      </w:r>
      <w:r>
        <w:rPr>
          <w:w w:val="105"/>
        </w:rPr>
        <w:t>J.</w:t>
      </w:r>
    </w:p>
    <w:p>
      <w:pPr>
        <w:pStyle w:val="BodyText"/>
        <w:spacing w:line="249" w:lineRule="auto" w:before="9"/>
        <w:ind w:left="2113" w:right="831"/>
        <w:jc w:val="both"/>
        <w:rPr>
          <w:i/>
        </w:rPr>
      </w:pPr>
      <w:r>
        <w:rPr>
          <w:w w:val="105"/>
        </w:rPr>
        <w:t>E. (2004). Nuclear</w:t>
      </w:r>
      <w:r>
        <w:rPr>
          <w:spacing w:val="1"/>
          <w:w w:val="105"/>
        </w:rPr>
        <w:t> </w:t>
      </w:r>
      <w:r>
        <w:rPr>
          <w:w w:val="105"/>
        </w:rPr>
        <w:t>magnetic resonance and</w:t>
      </w:r>
      <w:r>
        <w:rPr>
          <w:spacing w:val="1"/>
          <w:w w:val="105"/>
        </w:rPr>
        <w:t> </w:t>
      </w:r>
      <w:r>
        <w:rPr>
          <w:w w:val="105"/>
        </w:rPr>
        <w:t>molecular</w:t>
      </w:r>
      <w:r>
        <w:rPr>
          <w:spacing w:val="1"/>
          <w:w w:val="105"/>
        </w:rPr>
        <w:t> </w:t>
      </w:r>
      <w:r>
        <w:rPr>
          <w:w w:val="105"/>
        </w:rPr>
        <w:t>modeling analysis of the</w:t>
      </w:r>
      <w:r>
        <w:rPr>
          <w:spacing w:val="1"/>
          <w:w w:val="105"/>
        </w:rPr>
        <w:t> </w:t>
      </w:r>
      <w:r>
        <w:rPr>
          <w:w w:val="105"/>
        </w:rPr>
        <w:t>interaction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antimalarial</w:t>
      </w:r>
      <w:r>
        <w:rPr>
          <w:spacing w:val="1"/>
          <w:w w:val="105"/>
        </w:rPr>
        <w:t> </w:t>
      </w:r>
      <w:r>
        <w:rPr>
          <w:w w:val="105"/>
        </w:rPr>
        <w:t>drugs</w:t>
      </w:r>
      <w:r>
        <w:rPr>
          <w:spacing w:val="1"/>
          <w:w w:val="105"/>
        </w:rPr>
        <w:t> </w:t>
      </w:r>
      <w:r>
        <w:rPr>
          <w:w w:val="105"/>
        </w:rPr>
        <w:t>artelinic</w:t>
      </w:r>
      <w:r>
        <w:rPr>
          <w:spacing w:val="1"/>
          <w:w w:val="105"/>
        </w:rPr>
        <w:t> </w:t>
      </w:r>
      <w:r>
        <w:rPr>
          <w:w w:val="105"/>
        </w:rPr>
        <w:t>acid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artesunic</w:t>
      </w:r>
      <w:r>
        <w:rPr>
          <w:spacing w:val="1"/>
          <w:w w:val="105"/>
        </w:rPr>
        <w:t> </w:t>
      </w:r>
      <w:r>
        <w:rPr>
          <w:w w:val="105"/>
        </w:rPr>
        <w:t>acid</w:t>
      </w:r>
      <w:r>
        <w:rPr>
          <w:spacing w:val="1"/>
          <w:w w:val="105"/>
        </w:rPr>
        <w:t> </w:t>
      </w:r>
      <w:r>
        <w:rPr>
          <w:w w:val="105"/>
        </w:rPr>
        <w:t>with</w:t>
      </w:r>
      <w:r>
        <w:rPr>
          <w:spacing w:val="1"/>
          <w:w w:val="105"/>
        </w:rPr>
        <w:t> </w:t>
      </w:r>
      <w:r>
        <w:rPr>
          <w:w w:val="105"/>
        </w:rPr>
        <w:t>β-</w:t>
      </w:r>
      <w:r>
        <w:rPr>
          <w:spacing w:val="1"/>
          <w:w w:val="105"/>
        </w:rPr>
        <w:t> </w:t>
      </w:r>
      <w:r>
        <w:rPr>
          <w:w w:val="105"/>
        </w:rPr>
        <w:t>cyclodextrin.</w:t>
      </w:r>
      <w:r>
        <w:rPr>
          <w:spacing w:val="-4"/>
          <w:w w:val="105"/>
        </w:rPr>
        <w:t> </w:t>
      </w:r>
      <w:r>
        <w:rPr>
          <w:i/>
          <w:w w:val="105"/>
        </w:rPr>
        <w:t>J</w:t>
      </w:r>
      <w:r>
        <w:rPr>
          <w:i/>
          <w:spacing w:val="6"/>
          <w:w w:val="105"/>
        </w:rPr>
        <w:t> </w:t>
      </w:r>
      <w:r>
        <w:rPr>
          <w:i/>
          <w:w w:val="105"/>
        </w:rPr>
        <w:t>Pharm</w:t>
      </w:r>
      <w:r>
        <w:rPr>
          <w:i/>
          <w:spacing w:val="-4"/>
          <w:w w:val="105"/>
        </w:rPr>
        <w:t> </w:t>
      </w:r>
      <w:r>
        <w:rPr>
          <w:i/>
          <w:w w:val="105"/>
        </w:rPr>
        <w:t>Sci.</w:t>
      </w:r>
      <w:r>
        <w:rPr>
          <w:i/>
          <w:spacing w:val="3"/>
          <w:w w:val="105"/>
        </w:rPr>
        <w:t> </w:t>
      </w:r>
      <w:r>
        <w:rPr>
          <w:b/>
          <w:w w:val="105"/>
        </w:rPr>
        <w:t>93</w:t>
      </w:r>
      <w:r>
        <w:rPr>
          <w:i/>
          <w:w w:val="105"/>
        </w:rPr>
        <w:t>:2076-2088.</w:t>
      </w:r>
    </w:p>
    <w:p>
      <w:pPr>
        <w:pStyle w:val="BodyText"/>
        <w:rPr>
          <w:i/>
          <w:sz w:val="26"/>
        </w:rPr>
      </w:pPr>
    </w:p>
    <w:p>
      <w:pPr>
        <w:spacing w:line="247" w:lineRule="auto" w:before="223"/>
        <w:ind w:left="2113" w:right="831" w:hanging="721"/>
        <w:jc w:val="both"/>
        <w:rPr>
          <w:i/>
          <w:sz w:val="23"/>
        </w:rPr>
      </w:pPr>
      <w:r>
        <w:rPr>
          <w:w w:val="105"/>
          <w:sz w:val="23"/>
        </w:rPr>
        <w:t>Hashimoto S. and Thomas J.K. (1985). Fluorescence  Study   of Pyrene  and   Naphthalene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in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Cyclodextrin-Amphiphile Complex Systems. </w:t>
      </w:r>
      <w:r>
        <w:rPr>
          <w:i/>
          <w:w w:val="105"/>
          <w:sz w:val="23"/>
        </w:rPr>
        <w:t>J. Am. Chem. Soc., </w:t>
      </w:r>
      <w:r>
        <w:rPr>
          <w:b/>
          <w:w w:val="105"/>
          <w:sz w:val="23"/>
        </w:rPr>
        <w:t>707 </w:t>
      </w:r>
      <w:r>
        <w:rPr>
          <w:i/>
          <w:w w:val="105"/>
          <w:sz w:val="23"/>
        </w:rPr>
        <w:t>(16): 4655-</w:t>
      </w:r>
      <w:r>
        <w:rPr>
          <w:i/>
          <w:spacing w:val="1"/>
          <w:w w:val="105"/>
          <w:sz w:val="23"/>
        </w:rPr>
        <w:t> </w:t>
      </w:r>
      <w:r>
        <w:rPr>
          <w:i/>
          <w:w w:val="105"/>
          <w:sz w:val="23"/>
        </w:rPr>
        <w:t>4662.</w:t>
      </w:r>
    </w:p>
    <w:p>
      <w:pPr>
        <w:pStyle w:val="BodyText"/>
        <w:spacing w:before="9"/>
        <w:rPr>
          <w:i/>
          <w:sz w:val="24"/>
        </w:rPr>
      </w:pPr>
    </w:p>
    <w:p>
      <w:pPr>
        <w:pStyle w:val="BodyText"/>
        <w:spacing w:line="247" w:lineRule="auto"/>
        <w:ind w:left="2113" w:right="1290" w:hanging="721"/>
      </w:pPr>
      <w:r>
        <w:rPr/>
        <w:t>Haian Fu</w:t>
      </w:r>
      <w:r>
        <w:rPr>
          <w:spacing w:val="1"/>
        </w:rPr>
        <w:t> </w:t>
      </w:r>
      <w:r>
        <w:rPr/>
        <w:t>(2004).</w:t>
      </w:r>
      <w:r>
        <w:rPr>
          <w:spacing w:val="1"/>
        </w:rPr>
        <w:t> </w:t>
      </w:r>
      <w:r>
        <w:rPr/>
        <w:t>Protein-protein interactions:</w:t>
      </w:r>
      <w:r>
        <w:rPr>
          <w:spacing w:val="1"/>
        </w:rPr>
        <w:t> </w:t>
      </w:r>
      <w:r>
        <w:rPr/>
        <w:t>methods and applications.</w:t>
      </w:r>
      <w:r>
        <w:rPr>
          <w:spacing w:val="1"/>
        </w:rPr>
        <w:t> </w:t>
      </w:r>
      <w:r>
        <w:rPr/>
        <w:t>Totowa,</w:t>
      </w:r>
      <w:r>
        <w:rPr>
          <w:spacing w:val="1"/>
        </w:rPr>
        <w:t> </w:t>
      </w:r>
      <w:r>
        <w:rPr/>
        <w:t>NJ:</w:t>
      </w:r>
      <w:r>
        <w:rPr>
          <w:spacing w:val="-55"/>
        </w:rPr>
        <w:t> </w:t>
      </w:r>
      <w:r>
        <w:rPr>
          <w:w w:val="105"/>
        </w:rPr>
        <w:t>Humana</w:t>
      </w:r>
      <w:r>
        <w:rPr>
          <w:spacing w:val="5"/>
          <w:w w:val="105"/>
        </w:rPr>
        <w:t> </w:t>
      </w:r>
      <w:r>
        <w:rPr>
          <w:w w:val="105"/>
        </w:rPr>
        <w:t>Press.</w:t>
      </w:r>
      <w:r>
        <w:rPr>
          <w:spacing w:val="2"/>
          <w:w w:val="105"/>
        </w:rPr>
        <w:t> </w:t>
      </w:r>
      <w:r>
        <w:rPr>
          <w:w w:val="105"/>
        </w:rPr>
        <w:t>pp.</w:t>
      </w:r>
      <w:r>
        <w:rPr>
          <w:spacing w:val="-5"/>
          <w:w w:val="105"/>
        </w:rPr>
        <w:t> </w:t>
      </w:r>
      <w:r>
        <w:rPr>
          <w:w w:val="105"/>
        </w:rPr>
        <w:t>5-5</w:t>
      </w:r>
    </w:p>
    <w:p>
      <w:pPr>
        <w:spacing w:after="0" w:line="247" w:lineRule="auto"/>
        <w:sectPr>
          <w:pgSz w:w="12240" w:h="15840"/>
          <w:pgMar w:header="0" w:footer="1012" w:top="1500" w:bottom="1200" w:left="480" w:right="6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</w:pPr>
    </w:p>
    <w:p>
      <w:pPr>
        <w:pStyle w:val="BodyText"/>
        <w:spacing w:line="247" w:lineRule="auto"/>
        <w:ind w:left="2113" w:right="1290" w:hanging="721"/>
      </w:pPr>
      <w:r>
        <w:rPr/>
        <w:t>Harald</w:t>
      </w:r>
      <w:r>
        <w:rPr>
          <w:spacing w:val="37"/>
        </w:rPr>
        <w:t> </w:t>
      </w:r>
      <w:r>
        <w:rPr/>
        <w:t>Seitz</w:t>
      </w:r>
      <w:r>
        <w:rPr>
          <w:spacing w:val="25"/>
        </w:rPr>
        <w:t> </w:t>
      </w:r>
      <w:r>
        <w:rPr/>
        <w:t>(2007).</w:t>
      </w:r>
      <w:r>
        <w:rPr>
          <w:spacing w:val="41"/>
        </w:rPr>
        <w:t> </w:t>
      </w:r>
      <w:r>
        <w:rPr/>
        <w:t>Analytics</w:t>
      </w:r>
      <w:r>
        <w:rPr>
          <w:spacing w:val="33"/>
        </w:rPr>
        <w:t> </w:t>
      </w:r>
      <w:r>
        <w:rPr/>
        <w:t>of</w:t>
      </w:r>
      <w:r>
        <w:rPr>
          <w:spacing w:val="32"/>
        </w:rPr>
        <w:t> </w:t>
      </w:r>
      <w:r>
        <w:rPr/>
        <w:t>Protein-DNA</w:t>
      </w:r>
      <w:r>
        <w:rPr>
          <w:spacing w:val="33"/>
        </w:rPr>
        <w:t> </w:t>
      </w:r>
      <w:r>
        <w:rPr/>
        <w:t>Interactions</w:t>
      </w:r>
      <w:r>
        <w:rPr>
          <w:spacing w:val="24"/>
        </w:rPr>
        <w:t> </w:t>
      </w:r>
      <w:r>
        <w:rPr/>
        <w:t>(Advances</w:t>
      </w:r>
      <w:r>
        <w:rPr>
          <w:spacing w:val="23"/>
        </w:rPr>
        <w:t> </w:t>
      </w:r>
      <w:r>
        <w:rPr/>
        <w:t>in</w:t>
      </w:r>
      <w:r>
        <w:rPr>
          <w:spacing w:val="38"/>
        </w:rPr>
        <w:t> </w:t>
      </w:r>
      <w:r>
        <w:rPr/>
        <w:t>Biochemical</w:t>
      </w:r>
      <w:r>
        <w:rPr>
          <w:spacing w:val="-55"/>
        </w:rPr>
        <w:t> </w:t>
      </w:r>
      <w:r>
        <w:rPr>
          <w:w w:val="105"/>
        </w:rPr>
        <w:t>Engineering</w:t>
      </w:r>
      <w:r>
        <w:rPr>
          <w:spacing w:val="-9"/>
          <w:w w:val="105"/>
        </w:rPr>
        <w:t> </w:t>
      </w:r>
      <w:r>
        <w:rPr>
          <w:w w:val="105"/>
        </w:rPr>
        <w:t>/</w:t>
      </w:r>
      <w:r>
        <w:rPr>
          <w:spacing w:val="1"/>
          <w:w w:val="105"/>
        </w:rPr>
        <w:t> </w:t>
      </w:r>
      <w:r>
        <w:rPr>
          <w:w w:val="105"/>
        </w:rPr>
        <w:t>Biotechnology).</w:t>
      </w:r>
      <w:r>
        <w:rPr>
          <w:spacing w:val="1"/>
          <w:w w:val="105"/>
        </w:rPr>
        <w:t> </w:t>
      </w:r>
      <w:r>
        <w:rPr>
          <w:w w:val="105"/>
        </w:rPr>
        <w:t>Berlin:</w:t>
      </w:r>
      <w:r>
        <w:rPr>
          <w:spacing w:val="1"/>
          <w:w w:val="105"/>
        </w:rPr>
        <w:t> </w:t>
      </w:r>
      <w:r>
        <w:rPr>
          <w:w w:val="105"/>
        </w:rPr>
        <w:t>Springer.</w:t>
      </w:r>
      <w:r>
        <w:rPr>
          <w:spacing w:val="1"/>
          <w:w w:val="105"/>
        </w:rPr>
        <w:t> </w:t>
      </w:r>
      <w:r>
        <w:rPr>
          <w:w w:val="105"/>
        </w:rPr>
        <w:t>pp.7-8</w:t>
      </w:r>
    </w:p>
    <w:p>
      <w:pPr>
        <w:pStyle w:val="BodyText"/>
        <w:spacing w:before="8"/>
        <w:rPr>
          <w:sz w:val="34"/>
        </w:rPr>
      </w:pPr>
    </w:p>
    <w:p>
      <w:pPr>
        <w:spacing w:line="249" w:lineRule="auto" w:before="0"/>
        <w:ind w:left="2113" w:right="837" w:hanging="721"/>
        <w:jc w:val="both"/>
        <w:rPr>
          <w:i/>
          <w:sz w:val="23"/>
        </w:rPr>
      </w:pPr>
      <w:r>
        <w:rPr>
          <w:w w:val="105"/>
          <w:sz w:val="23"/>
        </w:rPr>
        <w:t>Hien,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T.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T.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and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Davis,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T.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M.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(2004).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Comparative pharmacokinetics of intramuscular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artesunate and artemether in patients with severe falciparum malaria. </w:t>
      </w:r>
      <w:r>
        <w:rPr>
          <w:i/>
          <w:w w:val="105"/>
          <w:sz w:val="23"/>
        </w:rPr>
        <w:t>Antimicrob</w:t>
      </w:r>
      <w:r>
        <w:rPr>
          <w:i/>
          <w:spacing w:val="1"/>
          <w:w w:val="105"/>
          <w:sz w:val="23"/>
        </w:rPr>
        <w:t> </w:t>
      </w:r>
      <w:r>
        <w:rPr>
          <w:i/>
          <w:w w:val="105"/>
          <w:sz w:val="23"/>
        </w:rPr>
        <w:t>Agents</w:t>
      </w:r>
      <w:r>
        <w:rPr>
          <w:i/>
          <w:spacing w:val="-4"/>
          <w:w w:val="105"/>
          <w:sz w:val="23"/>
        </w:rPr>
        <w:t> </w:t>
      </w:r>
      <w:r>
        <w:rPr>
          <w:i/>
          <w:w w:val="105"/>
          <w:sz w:val="23"/>
        </w:rPr>
        <w:t>Chemother</w:t>
      </w:r>
      <w:r>
        <w:rPr>
          <w:i/>
          <w:spacing w:val="1"/>
          <w:w w:val="105"/>
          <w:sz w:val="23"/>
        </w:rPr>
        <w:t> </w:t>
      </w:r>
      <w:r>
        <w:rPr>
          <w:b/>
          <w:w w:val="105"/>
          <w:sz w:val="23"/>
        </w:rPr>
        <w:t>48</w:t>
      </w:r>
      <w:r>
        <w:rPr>
          <w:i/>
          <w:w w:val="105"/>
          <w:sz w:val="23"/>
        </w:rPr>
        <w:t>(11):</w:t>
      </w:r>
      <w:r>
        <w:rPr>
          <w:i/>
          <w:spacing w:val="-3"/>
          <w:w w:val="105"/>
          <w:sz w:val="23"/>
        </w:rPr>
        <w:t> </w:t>
      </w:r>
      <w:r>
        <w:rPr>
          <w:i/>
          <w:w w:val="105"/>
          <w:sz w:val="23"/>
        </w:rPr>
        <w:t>4234-9.</w:t>
      </w:r>
    </w:p>
    <w:p>
      <w:pPr>
        <w:pStyle w:val="BodyText"/>
        <w:rPr>
          <w:i/>
          <w:sz w:val="26"/>
        </w:rPr>
      </w:pPr>
    </w:p>
    <w:p>
      <w:pPr>
        <w:spacing w:line="249" w:lineRule="auto" w:before="223"/>
        <w:ind w:left="2207" w:right="834" w:hanging="815"/>
        <w:jc w:val="both"/>
        <w:rPr>
          <w:sz w:val="23"/>
        </w:rPr>
      </w:pPr>
      <w:r>
        <w:rPr>
          <w:w w:val="105"/>
          <w:sz w:val="23"/>
        </w:rPr>
        <w:t>Higuchi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T.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and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Connors K.A.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(1965)</w:t>
      </w:r>
      <w:r>
        <w:rPr>
          <w:i/>
          <w:w w:val="105"/>
          <w:sz w:val="23"/>
        </w:rPr>
        <w:t>.</w:t>
      </w:r>
      <w:r>
        <w:rPr>
          <w:i/>
          <w:spacing w:val="1"/>
          <w:w w:val="105"/>
          <w:sz w:val="23"/>
        </w:rPr>
        <w:t> </w:t>
      </w:r>
      <w:r>
        <w:rPr>
          <w:w w:val="105"/>
          <w:sz w:val="23"/>
        </w:rPr>
        <w:t>Phase-Solubility techniques.</w:t>
      </w:r>
      <w:r>
        <w:rPr>
          <w:spacing w:val="1"/>
          <w:w w:val="105"/>
          <w:sz w:val="23"/>
        </w:rPr>
        <w:t> </w:t>
      </w:r>
      <w:r>
        <w:rPr>
          <w:i/>
          <w:w w:val="105"/>
          <w:sz w:val="23"/>
        </w:rPr>
        <w:t>Advance Analytical</w:t>
      </w:r>
      <w:r>
        <w:rPr>
          <w:i/>
          <w:spacing w:val="1"/>
          <w:w w:val="105"/>
          <w:sz w:val="23"/>
        </w:rPr>
        <w:t> </w:t>
      </w:r>
      <w:r>
        <w:rPr>
          <w:i/>
          <w:w w:val="105"/>
          <w:sz w:val="23"/>
        </w:rPr>
        <w:t>Chemistry</w:t>
      </w:r>
      <w:r>
        <w:rPr>
          <w:i/>
          <w:spacing w:val="-2"/>
          <w:w w:val="105"/>
          <w:sz w:val="23"/>
        </w:rPr>
        <w:t> </w:t>
      </w:r>
      <w:r>
        <w:rPr>
          <w:i/>
          <w:w w:val="105"/>
          <w:sz w:val="23"/>
        </w:rPr>
        <w:t>Instrumental</w:t>
      </w:r>
      <w:r>
        <w:rPr>
          <w:w w:val="105"/>
          <w:sz w:val="23"/>
        </w:rPr>
        <w:t>.</w:t>
      </w:r>
      <w:r>
        <w:rPr>
          <w:spacing w:val="-5"/>
          <w:w w:val="105"/>
          <w:sz w:val="23"/>
        </w:rPr>
        <w:t> </w:t>
      </w:r>
      <w:r>
        <w:rPr>
          <w:b/>
          <w:w w:val="105"/>
          <w:sz w:val="23"/>
        </w:rPr>
        <w:t>4</w:t>
      </w:r>
      <w:r>
        <w:rPr>
          <w:w w:val="105"/>
          <w:sz w:val="23"/>
        </w:rPr>
        <w:t>: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117-212.</w:t>
      </w:r>
    </w:p>
    <w:p>
      <w:pPr>
        <w:pStyle w:val="BodyText"/>
        <w:spacing w:before="2"/>
        <w:rPr>
          <w:sz w:val="24"/>
        </w:rPr>
      </w:pPr>
    </w:p>
    <w:p>
      <w:pPr>
        <w:spacing w:line="252" w:lineRule="auto" w:before="0"/>
        <w:ind w:left="2113" w:right="831" w:hanging="721"/>
        <w:jc w:val="both"/>
        <w:rPr>
          <w:sz w:val="23"/>
        </w:rPr>
      </w:pPr>
      <w:r>
        <w:rPr>
          <w:w w:val="105"/>
          <w:sz w:val="23"/>
        </w:rPr>
        <w:t>Hirai S.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(1994). Formulation Studies of Cefotiam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Hexetil Hydrochloridc: Effect of α-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Cyclodextrin as Dissolution Enhancer. </w:t>
      </w:r>
      <w:r>
        <w:rPr>
          <w:i/>
          <w:w w:val="105"/>
          <w:sz w:val="23"/>
        </w:rPr>
        <w:t>Proceedings of </w:t>
      </w:r>
      <w:r>
        <w:rPr>
          <w:b/>
          <w:w w:val="105"/>
          <w:sz w:val="23"/>
        </w:rPr>
        <w:t>7</w:t>
      </w:r>
      <w:r>
        <w:rPr>
          <w:i/>
          <w:w w:val="105"/>
          <w:sz w:val="23"/>
        </w:rPr>
        <w:t>th International Symposium</w:t>
      </w:r>
      <w:r>
        <w:rPr>
          <w:i/>
          <w:spacing w:val="1"/>
          <w:w w:val="105"/>
          <w:sz w:val="23"/>
        </w:rPr>
        <w:t> </w:t>
      </w:r>
      <w:r>
        <w:rPr>
          <w:i/>
          <w:w w:val="105"/>
          <w:sz w:val="23"/>
        </w:rPr>
        <w:t>on</w:t>
      </w:r>
      <w:r>
        <w:rPr>
          <w:i/>
          <w:spacing w:val="-4"/>
          <w:w w:val="105"/>
          <w:sz w:val="23"/>
        </w:rPr>
        <w:t> </w:t>
      </w:r>
      <w:r>
        <w:rPr>
          <w:i/>
          <w:w w:val="105"/>
          <w:sz w:val="23"/>
        </w:rPr>
        <w:t>Cyclodextrins;</w:t>
      </w:r>
      <w:r>
        <w:rPr>
          <w:i/>
          <w:spacing w:val="-3"/>
          <w:w w:val="105"/>
          <w:sz w:val="23"/>
        </w:rPr>
        <w:t> </w:t>
      </w:r>
      <w:r>
        <w:rPr>
          <w:w w:val="105"/>
          <w:sz w:val="23"/>
        </w:rPr>
        <w:t>Osa,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T.,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Ed.;</w:t>
      </w:r>
      <w:r>
        <w:rPr>
          <w:spacing w:val="51"/>
          <w:w w:val="105"/>
          <w:sz w:val="23"/>
        </w:rPr>
        <w:t> </w:t>
      </w:r>
      <w:r>
        <w:rPr>
          <w:w w:val="105"/>
          <w:sz w:val="23"/>
        </w:rPr>
        <w:t>Komiyama</w:t>
      </w:r>
      <w:r>
        <w:rPr>
          <w:spacing w:val="2"/>
          <w:w w:val="105"/>
          <w:sz w:val="23"/>
        </w:rPr>
        <w:t> </w:t>
      </w:r>
      <w:r>
        <w:rPr>
          <w:w w:val="105"/>
          <w:sz w:val="23"/>
        </w:rPr>
        <w:t>Printing</w:t>
      </w:r>
      <w:r>
        <w:rPr>
          <w:spacing w:val="-10"/>
          <w:w w:val="105"/>
          <w:sz w:val="23"/>
        </w:rPr>
        <w:t> </w:t>
      </w:r>
      <w:r>
        <w:rPr>
          <w:w w:val="105"/>
          <w:sz w:val="23"/>
        </w:rPr>
        <w:t>Co.,Ltd.: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Tokyo,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pp.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39-44.</w:t>
      </w:r>
    </w:p>
    <w:p>
      <w:pPr>
        <w:pStyle w:val="BodyText"/>
        <w:rPr>
          <w:sz w:val="34"/>
        </w:rPr>
      </w:pPr>
    </w:p>
    <w:p>
      <w:pPr>
        <w:pStyle w:val="BodyText"/>
        <w:spacing w:line="249" w:lineRule="auto"/>
        <w:ind w:left="2113" w:right="837" w:hanging="721"/>
        <w:jc w:val="both"/>
        <w:rPr>
          <w:i/>
        </w:rPr>
      </w:pPr>
      <w:r>
        <w:rPr>
          <w:w w:val="105"/>
        </w:rPr>
        <w:t>Hirayama R., Kurihara M'. and Uekama K. (1984). Improving the Aqueous Stability of</w:t>
      </w:r>
      <w:r>
        <w:rPr>
          <w:spacing w:val="1"/>
          <w:w w:val="105"/>
        </w:rPr>
        <w:t> </w:t>
      </w:r>
      <w:r>
        <w:rPr>
          <w:w w:val="105"/>
        </w:rPr>
        <w:t>Prostaglandin E2 and Prostaglandin A2</w:t>
      </w:r>
      <w:r>
        <w:rPr>
          <w:spacing w:val="1"/>
          <w:w w:val="105"/>
        </w:rPr>
        <w:t> </w:t>
      </w:r>
      <w:r>
        <w:rPr>
          <w:w w:val="105"/>
        </w:rPr>
        <w:t>by</w:t>
      </w:r>
      <w:r>
        <w:rPr>
          <w:spacing w:val="1"/>
          <w:w w:val="105"/>
        </w:rPr>
        <w:t> </w:t>
      </w:r>
      <w:r>
        <w:rPr>
          <w:w w:val="105"/>
        </w:rPr>
        <w:t>Inclusion</w:t>
      </w:r>
      <w:r>
        <w:rPr>
          <w:spacing w:val="1"/>
          <w:w w:val="105"/>
        </w:rPr>
        <w:t> </w:t>
      </w:r>
      <w:r>
        <w:rPr>
          <w:w w:val="105"/>
        </w:rPr>
        <w:t>Complexation</w:t>
      </w:r>
      <w:r>
        <w:rPr>
          <w:spacing w:val="1"/>
          <w:w w:val="105"/>
        </w:rPr>
        <w:t> </w:t>
      </w:r>
      <w:r>
        <w:rPr>
          <w:w w:val="105"/>
        </w:rPr>
        <w:t>With</w:t>
      </w:r>
      <w:r>
        <w:rPr>
          <w:spacing w:val="1"/>
          <w:w w:val="105"/>
        </w:rPr>
        <w:t> </w:t>
      </w:r>
      <w:r>
        <w:rPr>
          <w:w w:val="105"/>
        </w:rPr>
        <w:t>Methylated-β-Cyclodextrins</w:t>
      </w:r>
      <w:r>
        <w:rPr>
          <w:i/>
          <w:w w:val="105"/>
        </w:rPr>
        <w:t>.</w:t>
      </w:r>
      <w:r>
        <w:rPr>
          <w:i/>
          <w:spacing w:val="56"/>
          <w:w w:val="105"/>
        </w:rPr>
        <w:t> </w:t>
      </w:r>
      <w:r>
        <w:rPr>
          <w:i/>
          <w:w w:val="105"/>
        </w:rPr>
        <w:t>Chem.Pharm.</w:t>
      </w:r>
      <w:r>
        <w:rPr>
          <w:i/>
          <w:spacing w:val="53"/>
          <w:w w:val="105"/>
        </w:rPr>
        <w:t> </w:t>
      </w:r>
      <w:r>
        <w:rPr>
          <w:i/>
          <w:w w:val="105"/>
        </w:rPr>
        <w:t>Bull.</w:t>
      </w:r>
      <w:r>
        <w:rPr>
          <w:i/>
          <w:spacing w:val="58"/>
          <w:w w:val="105"/>
        </w:rPr>
        <w:t> </w:t>
      </w:r>
      <w:r>
        <w:rPr>
          <w:b/>
          <w:w w:val="105"/>
        </w:rPr>
        <w:t>32</w:t>
      </w:r>
      <w:r>
        <w:rPr>
          <w:i/>
          <w:w w:val="105"/>
        </w:rPr>
        <w:t>(10),</w:t>
      </w:r>
      <w:r>
        <w:rPr>
          <w:i/>
          <w:spacing w:val="-7"/>
          <w:w w:val="105"/>
        </w:rPr>
        <w:t> </w:t>
      </w:r>
      <w:r>
        <w:rPr>
          <w:i/>
          <w:w w:val="105"/>
        </w:rPr>
        <w:t>4237-4240.</w:t>
      </w:r>
    </w:p>
    <w:p>
      <w:pPr>
        <w:pStyle w:val="BodyText"/>
        <w:rPr>
          <w:i/>
          <w:sz w:val="26"/>
        </w:rPr>
      </w:pPr>
    </w:p>
    <w:p>
      <w:pPr>
        <w:spacing w:before="223"/>
        <w:ind w:left="2113" w:right="842" w:hanging="721"/>
        <w:jc w:val="both"/>
        <w:rPr>
          <w:i/>
          <w:sz w:val="23"/>
        </w:rPr>
      </w:pPr>
      <w:r>
        <w:rPr>
          <w:w w:val="105"/>
          <w:sz w:val="23"/>
        </w:rPr>
        <w:t>Holland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L., Rizzi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G.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and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Malton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P.</w:t>
      </w:r>
      <w:r>
        <w:rPr>
          <w:spacing w:val="1"/>
          <w:w w:val="105"/>
          <w:sz w:val="23"/>
        </w:rPr>
        <w:t> </w:t>
      </w:r>
      <w:r>
        <w:rPr>
          <w:i/>
          <w:w w:val="105"/>
          <w:sz w:val="23"/>
        </w:rPr>
        <w:t>(1999). </w:t>
      </w:r>
      <w:r>
        <w:rPr>
          <w:w w:val="105"/>
          <w:sz w:val="23"/>
        </w:rPr>
        <w:t>Cosmetic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compositions comprising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cyclic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oligosaccharides</w:t>
      </w:r>
      <w:r>
        <w:rPr>
          <w:spacing w:val="-10"/>
          <w:w w:val="105"/>
          <w:sz w:val="23"/>
        </w:rPr>
        <w:t> </w:t>
      </w:r>
      <w:r>
        <w:rPr>
          <w:w w:val="105"/>
          <w:sz w:val="23"/>
        </w:rPr>
        <w:t>and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fragrance.</w:t>
      </w:r>
      <w:r>
        <w:rPr>
          <w:spacing w:val="5"/>
          <w:w w:val="105"/>
          <w:sz w:val="23"/>
        </w:rPr>
        <w:t> </w:t>
      </w:r>
      <w:r>
        <w:rPr>
          <w:i/>
          <w:w w:val="105"/>
          <w:sz w:val="23"/>
        </w:rPr>
        <w:t>PCT Int</w:t>
      </w:r>
      <w:r>
        <w:rPr>
          <w:i/>
          <w:spacing w:val="1"/>
          <w:w w:val="105"/>
          <w:sz w:val="23"/>
        </w:rPr>
        <w:t> </w:t>
      </w:r>
      <w:r>
        <w:rPr>
          <w:i/>
          <w:w w:val="105"/>
          <w:sz w:val="23"/>
        </w:rPr>
        <w:t>Appl</w:t>
      </w:r>
      <w:r>
        <w:rPr>
          <w:i/>
          <w:spacing w:val="1"/>
          <w:w w:val="105"/>
          <w:sz w:val="23"/>
        </w:rPr>
        <w:t> </w:t>
      </w:r>
      <w:r>
        <w:rPr>
          <w:i/>
          <w:w w:val="105"/>
          <w:sz w:val="23"/>
        </w:rPr>
        <w:t>WO</w:t>
      </w:r>
      <w:r>
        <w:rPr>
          <w:i/>
          <w:spacing w:val="7"/>
          <w:w w:val="105"/>
          <w:sz w:val="23"/>
        </w:rPr>
        <w:t> </w:t>
      </w:r>
      <w:r>
        <w:rPr>
          <w:b/>
          <w:w w:val="105"/>
          <w:sz w:val="23"/>
        </w:rPr>
        <w:t>67</w:t>
      </w:r>
      <w:r>
        <w:rPr>
          <w:i/>
          <w:w w:val="105"/>
          <w:sz w:val="23"/>
        </w:rPr>
        <w:t>,716</w:t>
      </w:r>
    </w:p>
    <w:p>
      <w:pPr>
        <w:pStyle w:val="BodyText"/>
        <w:rPr>
          <w:i/>
          <w:sz w:val="26"/>
        </w:rPr>
      </w:pPr>
    </w:p>
    <w:p>
      <w:pPr>
        <w:pStyle w:val="BodyText"/>
        <w:spacing w:before="9"/>
        <w:rPr>
          <w:i/>
          <w:sz w:val="20"/>
        </w:rPr>
      </w:pPr>
    </w:p>
    <w:p>
      <w:pPr>
        <w:pStyle w:val="BodyText"/>
        <w:spacing w:line="247" w:lineRule="auto"/>
        <w:ind w:left="2113" w:right="833" w:hanging="721"/>
        <w:jc w:val="both"/>
      </w:pPr>
      <w:r>
        <w:rPr>
          <w:w w:val="105"/>
        </w:rPr>
        <w:t>Howard D., Moms R.M., Rinkcma L., Morrow T.K. and Laska, D.A. (1992). Moderation of</w:t>
      </w:r>
      <w:r>
        <w:rPr>
          <w:spacing w:val="-58"/>
          <w:w w:val="105"/>
        </w:rPr>
        <w:t> </w:t>
      </w:r>
      <w:r>
        <w:rPr>
          <w:w w:val="105"/>
        </w:rPr>
        <w:t>Untoward Side Effects during </w:t>
      </w:r>
      <w:r>
        <w:rPr>
          <w:i/>
          <w:w w:val="105"/>
        </w:rPr>
        <w:t>In Viv</w:t>
      </w:r>
      <w:r>
        <w:rPr>
          <w:w w:val="105"/>
        </w:rPr>
        <w:t>o and </w:t>
      </w:r>
      <w:r>
        <w:rPr>
          <w:i/>
          <w:w w:val="105"/>
        </w:rPr>
        <w:t>In</w:t>
      </w:r>
      <w:r>
        <w:rPr>
          <w:i/>
          <w:spacing w:val="1"/>
          <w:w w:val="105"/>
        </w:rPr>
        <w:t> </w:t>
      </w:r>
      <w:r>
        <w:rPr>
          <w:i/>
          <w:w w:val="105"/>
        </w:rPr>
        <w:t>Vitro </w:t>
      </w:r>
      <w:r>
        <w:rPr>
          <w:w w:val="105"/>
        </w:rPr>
        <w:t>Screening of</w:t>
      </w:r>
      <w:r>
        <w:rPr>
          <w:spacing w:val="1"/>
          <w:w w:val="105"/>
        </w:rPr>
        <w:t> </w:t>
      </w:r>
      <w:r>
        <w:rPr>
          <w:w w:val="105"/>
        </w:rPr>
        <w:t>Potential I.V.</w:t>
      </w:r>
      <w:r>
        <w:rPr>
          <w:spacing w:val="1"/>
          <w:w w:val="105"/>
        </w:rPr>
        <w:t> </w:t>
      </w:r>
      <w:r>
        <w:rPr>
          <w:w w:val="105"/>
        </w:rPr>
        <w:t>Preparations.</w:t>
      </w:r>
      <w:r>
        <w:rPr>
          <w:spacing w:val="1"/>
          <w:w w:val="105"/>
        </w:rPr>
        <w:t> </w:t>
      </w:r>
      <w:r>
        <w:rPr>
          <w:w w:val="105"/>
        </w:rPr>
        <w:t>Min.</w:t>
      </w:r>
      <w:r>
        <w:rPr>
          <w:spacing w:val="1"/>
          <w:w w:val="105"/>
        </w:rPr>
        <w:t> </w:t>
      </w:r>
      <w:r>
        <w:rPr>
          <w:b/>
          <w:w w:val="105"/>
        </w:rPr>
        <w:t>6</w:t>
      </w:r>
      <w:r>
        <w:rPr>
          <w:b/>
          <w:w w:val="105"/>
          <w:vertAlign w:val="superscript"/>
        </w:rPr>
        <w:t>t</w:t>
      </w:r>
      <w:r>
        <w:rPr>
          <w:w w:val="105"/>
          <w:vertAlign w:val="superscript"/>
        </w:rPr>
        <w:t>h</w:t>
      </w:r>
      <w:r>
        <w:rPr>
          <w:w w:val="105"/>
          <w:vertAlign w:val="baseline"/>
        </w:rPr>
        <w:t> Int.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Symp.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Cyclodextrin; Hedges.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A.R.,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Ed.;  Editions de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Sante: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Paris,</w:t>
      </w:r>
      <w:r>
        <w:rPr>
          <w:spacing w:val="5"/>
          <w:w w:val="105"/>
          <w:vertAlign w:val="baseline"/>
        </w:rPr>
        <w:t> </w:t>
      </w:r>
      <w:r>
        <w:rPr>
          <w:w w:val="105"/>
          <w:vertAlign w:val="baseline"/>
        </w:rPr>
        <w:t>pp.</w:t>
      </w:r>
      <w:r>
        <w:rPr>
          <w:spacing w:val="-5"/>
          <w:w w:val="105"/>
          <w:vertAlign w:val="baseline"/>
        </w:rPr>
        <w:t> </w:t>
      </w:r>
      <w:r>
        <w:rPr>
          <w:w w:val="105"/>
          <w:vertAlign w:val="baseline"/>
        </w:rPr>
        <w:t>474-477.</w:t>
      </w:r>
    </w:p>
    <w:p>
      <w:pPr>
        <w:pStyle w:val="BodyText"/>
        <w:rPr>
          <w:sz w:val="26"/>
        </w:rPr>
      </w:pPr>
    </w:p>
    <w:p>
      <w:pPr>
        <w:pStyle w:val="BodyText"/>
        <w:spacing w:line="249" w:lineRule="auto" w:before="232"/>
        <w:ind w:left="2113" w:right="828" w:hanging="721"/>
        <w:jc w:val="both"/>
        <w:rPr>
          <w:i/>
        </w:rPr>
      </w:pPr>
      <w:r>
        <w:rPr>
          <w:w w:val="105"/>
        </w:rPr>
        <w:t>Imai T., Irie T., Otagiri M., Uekama K. and Yamasaki M. (1984). Comparative</w:t>
      </w:r>
      <w:r>
        <w:rPr>
          <w:spacing w:val="1"/>
          <w:w w:val="105"/>
        </w:rPr>
        <w:t> </w:t>
      </w:r>
      <w:r>
        <w:rPr>
          <w:w w:val="105"/>
        </w:rPr>
        <w:t>Study</w:t>
      </w:r>
      <w:r>
        <w:rPr>
          <w:spacing w:val="1"/>
          <w:w w:val="105"/>
        </w:rPr>
        <w:t> </w:t>
      </w:r>
      <w:r>
        <w:rPr>
          <w:w w:val="105"/>
        </w:rPr>
        <w:t>on</w:t>
      </w:r>
      <w:r>
        <w:rPr>
          <w:spacing w:val="1"/>
          <w:w w:val="105"/>
        </w:rPr>
        <w:t> </w:t>
      </w:r>
      <w:r>
        <w:rPr>
          <w:spacing w:val="-4"/>
          <w:w w:val="105"/>
        </w:rPr>
        <w:t>Inclusion</w:t>
      </w:r>
      <w:r>
        <w:rPr>
          <w:spacing w:val="-3"/>
          <w:w w:val="105"/>
        </w:rPr>
        <w:t> </w:t>
      </w:r>
      <w:r>
        <w:rPr>
          <w:spacing w:val="-4"/>
          <w:w w:val="105"/>
        </w:rPr>
        <w:t>Complexation</w:t>
      </w:r>
      <w:r>
        <w:rPr>
          <w:spacing w:val="-3"/>
          <w:w w:val="105"/>
        </w:rPr>
        <w:t> of Antiinflammatory Drug Flurbiprofen with β-Cyclodextrin</w:t>
      </w:r>
      <w:r>
        <w:rPr>
          <w:spacing w:val="-58"/>
          <w:w w:val="105"/>
        </w:rPr>
        <w:t> </w:t>
      </w:r>
      <w:r>
        <w:rPr/>
        <w:t>and</w:t>
      </w:r>
      <w:r>
        <w:rPr>
          <w:spacing w:val="-6"/>
        </w:rPr>
        <w:t> </w:t>
      </w:r>
      <w:r>
        <w:rPr/>
        <w:t>Methylated-β-Cyclodcxtrins.</w:t>
      </w:r>
      <w:r>
        <w:rPr>
          <w:spacing w:val="-10"/>
        </w:rPr>
        <w:t> </w:t>
      </w:r>
      <w:r>
        <w:rPr>
          <w:i/>
        </w:rPr>
        <w:t>J.</w:t>
      </w:r>
      <w:r>
        <w:rPr>
          <w:i/>
          <w:spacing w:val="-11"/>
        </w:rPr>
        <w:t> </w:t>
      </w:r>
      <w:r>
        <w:rPr>
          <w:i/>
        </w:rPr>
        <w:t>Inclusion</w:t>
      </w:r>
      <w:r>
        <w:rPr>
          <w:i/>
          <w:spacing w:val="1"/>
        </w:rPr>
        <w:t> </w:t>
      </w:r>
      <w:r>
        <w:rPr>
          <w:i/>
        </w:rPr>
        <w:t>Phenom.</w:t>
      </w:r>
      <w:r>
        <w:rPr>
          <w:i/>
          <w:spacing w:val="-10"/>
        </w:rPr>
        <w:t> </w:t>
      </w:r>
      <w:r>
        <w:rPr>
          <w:b/>
        </w:rPr>
        <w:t>2</w:t>
      </w:r>
      <w:r>
        <w:rPr>
          <w:b/>
          <w:spacing w:val="1"/>
        </w:rPr>
        <w:t> </w:t>
      </w:r>
      <w:r>
        <w:rPr>
          <w:i/>
        </w:rPr>
        <w:t>(3/4),</w:t>
      </w:r>
      <w:r>
        <w:rPr>
          <w:i/>
          <w:spacing w:val="-11"/>
        </w:rPr>
        <w:t> </w:t>
      </w:r>
      <w:r>
        <w:rPr>
          <w:i/>
        </w:rPr>
        <w:t>597-604.</w:t>
      </w:r>
    </w:p>
    <w:p>
      <w:pPr>
        <w:pStyle w:val="BodyText"/>
        <w:rPr>
          <w:i/>
          <w:sz w:val="26"/>
        </w:rPr>
      </w:pPr>
    </w:p>
    <w:p>
      <w:pPr>
        <w:pStyle w:val="BodyText"/>
        <w:spacing w:line="244" w:lineRule="auto" w:before="223"/>
        <w:ind w:left="2113" w:right="839" w:hanging="721"/>
        <w:jc w:val="both"/>
        <w:rPr>
          <w:i/>
        </w:rPr>
      </w:pPr>
      <w:r>
        <w:rPr>
          <w:w w:val="105"/>
        </w:rPr>
        <w:t>Irie T., Fukunaga K., Yoshida A., Uekama K., Fales H.M.and Pitha J. (1998). Amorphous</w:t>
      </w:r>
      <w:r>
        <w:rPr>
          <w:spacing w:val="1"/>
          <w:w w:val="105"/>
        </w:rPr>
        <w:t> </w:t>
      </w:r>
      <w:r>
        <w:rPr>
          <w:w w:val="105"/>
        </w:rPr>
        <w:t>water-soluble cyclodextrin derivatives: 2-Hydroxypropyl, 2-Hydroxyisobutyl, and</w:t>
      </w:r>
      <w:r>
        <w:rPr>
          <w:spacing w:val="1"/>
          <w:w w:val="105"/>
        </w:rPr>
        <w:t> </w:t>
      </w:r>
      <w:r>
        <w:rPr>
          <w:w w:val="105"/>
        </w:rPr>
        <w:t>carboxamidomethyl</w:t>
      </w:r>
      <w:r>
        <w:rPr>
          <w:spacing w:val="-3"/>
          <w:w w:val="105"/>
        </w:rPr>
        <w:t> </w:t>
      </w:r>
      <w:r>
        <w:rPr>
          <w:w w:val="105"/>
        </w:rPr>
        <w:t>derivatives</w:t>
      </w:r>
      <w:r>
        <w:rPr>
          <w:spacing w:val="-6"/>
          <w:w w:val="105"/>
        </w:rPr>
        <w:t> </w:t>
      </w:r>
      <w:r>
        <w:rPr>
          <w:w w:val="105"/>
        </w:rPr>
        <w:t>of</w:t>
      </w:r>
      <w:r>
        <w:rPr>
          <w:spacing w:val="-7"/>
          <w:w w:val="105"/>
        </w:rPr>
        <w:t> </w:t>
      </w:r>
      <w:r>
        <w:rPr>
          <w:w w:val="105"/>
        </w:rPr>
        <w:t>β-cyclodextrin.</w:t>
      </w:r>
      <w:r>
        <w:rPr>
          <w:spacing w:val="6"/>
          <w:w w:val="105"/>
        </w:rPr>
        <w:t> </w:t>
      </w:r>
      <w:r>
        <w:rPr>
          <w:i/>
          <w:w w:val="105"/>
        </w:rPr>
        <w:t>Pharm.</w:t>
      </w:r>
      <w:r>
        <w:rPr>
          <w:i/>
          <w:spacing w:val="-2"/>
          <w:w w:val="105"/>
        </w:rPr>
        <w:t> </w:t>
      </w:r>
      <w:r>
        <w:rPr>
          <w:i/>
          <w:w w:val="105"/>
        </w:rPr>
        <w:t>Res</w:t>
      </w:r>
      <w:r>
        <w:rPr>
          <w:b/>
          <w:w w:val="105"/>
        </w:rPr>
        <w:t>.,</w:t>
      </w:r>
      <w:r>
        <w:rPr>
          <w:b/>
          <w:spacing w:val="-9"/>
          <w:w w:val="105"/>
        </w:rPr>
        <w:t> </w:t>
      </w:r>
      <w:r>
        <w:rPr>
          <w:b/>
          <w:w w:val="105"/>
        </w:rPr>
        <w:t>5</w:t>
      </w:r>
      <w:r>
        <w:rPr>
          <w:i/>
          <w:w w:val="105"/>
        </w:rPr>
        <w:t>(11),</w:t>
      </w:r>
      <w:r>
        <w:rPr>
          <w:i/>
          <w:spacing w:val="-8"/>
          <w:w w:val="105"/>
        </w:rPr>
        <w:t> </w:t>
      </w:r>
      <w:r>
        <w:rPr>
          <w:i/>
          <w:w w:val="105"/>
        </w:rPr>
        <w:t>713-717.</w:t>
      </w:r>
    </w:p>
    <w:p>
      <w:pPr>
        <w:pStyle w:val="BodyText"/>
        <w:rPr>
          <w:i/>
          <w:sz w:val="26"/>
        </w:rPr>
      </w:pPr>
    </w:p>
    <w:p>
      <w:pPr>
        <w:spacing w:line="247" w:lineRule="auto" w:before="231"/>
        <w:ind w:left="2113" w:right="837" w:hanging="721"/>
        <w:jc w:val="both"/>
        <w:rPr>
          <w:i/>
          <w:sz w:val="23"/>
        </w:rPr>
      </w:pPr>
      <w:r>
        <w:rPr>
          <w:w w:val="105"/>
          <w:sz w:val="23"/>
        </w:rPr>
        <w:t>Irie T. and Uekama K. (1999). Cyclodextrins in peptide and protein delivery. </w:t>
      </w:r>
      <w:r>
        <w:rPr>
          <w:i/>
          <w:w w:val="105"/>
          <w:sz w:val="23"/>
        </w:rPr>
        <w:t>Adv Drug</w:t>
      </w:r>
      <w:r>
        <w:rPr>
          <w:i/>
          <w:spacing w:val="1"/>
          <w:w w:val="105"/>
          <w:sz w:val="23"/>
        </w:rPr>
        <w:t> </w:t>
      </w:r>
      <w:r>
        <w:rPr>
          <w:i/>
          <w:w w:val="105"/>
          <w:sz w:val="23"/>
        </w:rPr>
        <w:t>Deliv</w:t>
      </w:r>
      <w:r>
        <w:rPr>
          <w:i/>
          <w:spacing w:val="-1"/>
          <w:w w:val="105"/>
          <w:sz w:val="23"/>
        </w:rPr>
        <w:t> </w:t>
      </w:r>
      <w:r>
        <w:rPr>
          <w:i/>
          <w:w w:val="105"/>
          <w:sz w:val="23"/>
        </w:rPr>
        <w:t>Rev;</w:t>
      </w:r>
      <w:r>
        <w:rPr>
          <w:b/>
          <w:w w:val="105"/>
          <w:sz w:val="23"/>
        </w:rPr>
        <w:t>36</w:t>
      </w:r>
      <w:r>
        <w:rPr>
          <w:i/>
          <w:w w:val="105"/>
          <w:sz w:val="23"/>
        </w:rPr>
        <w:t>:101–23.</w:t>
      </w:r>
    </w:p>
    <w:p>
      <w:pPr>
        <w:spacing w:after="0" w:line="247" w:lineRule="auto"/>
        <w:jc w:val="both"/>
        <w:rPr>
          <w:sz w:val="23"/>
        </w:rPr>
        <w:sectPr>
          <w:pgSz w:w="12240" w:h="15840"/>
          <w:pgMar w:header="0" w:footer="1012" w:top="1500" w:bottom="1200" w:left="480" w:right="600"/>
        </w:sectPr>
      </w:pPr>
    </w:p>
    <w:p>
      <w:pPr>
        <w:pStyle w:val="BodyText"/>
        <w:spacing w:line="247" w:lineRule="auto" w:before="82"/>
        <w:ind w:left="2113" w:right="831" w:hanging="721"/>
        <w:jc w:val="both"/>
        <w:rPr>
          <w:i/>
        </w:rPr>
      </w:pPr>
      <w:r>
        <w:rPr>
          <w:w w:val="105"/>
        </w:rPr>
        <w:t>Jantratid</w:t>
      </w:r>
      <w:r>
        <w:rPr>
          <w:spacing w:val="-5"/>
          <w:w w:val="105"/>
        </w:rPr>
        <w:t> </w:t>
      </w:r>
      <w:r>
        <w:rPr>
          <w:w w:val="105"/>
        </w:rPr>
        <w:t>E.,</w:t>
      </w:r>
      <w:r>
        <w:rPr>
          <w:spacing w:val="-3"/>
          <w:w w:val="105"/>
        </w:rPr>
        <w:t> </w:t>
      </w:r>
      <w:r>
        <w:rPr>
          <w:w w:val="105"/>
        </w:rPr>
        <w:t>Janssen</w:t>
      </w:r>
      <w:r>
        <w:rPr>
          <w:spacing w:val="-11"/>
          <w:w w:val="105"/>
        </w:rPr>
        <w:t> </w:t>
      </w:r>
      <w:r>
        <w:rPr>
          <w:w w:val="105"/>
        </w:rPr>
        <w:t>N.,</w:t>
      </w:r>
      <w:r>
        <w:rPr>
          <w:spacing w:val="-3"/>
          <w:w w:val="105"/>
        </w:rPr>
        <w:t> </w:t>
      </w:r>
      <w:r>
        <w:rPr>
          <w:w w:val="105"/>
        </w:rPr>
        <w:t>Reppas</w:t>
      </w:r>
      <w:r>
        <w:rPr>
          <w:spacing w:val="-7"/>
          <w:w w:val="105"/>
        </w:rPr>
        <w:t> </w:t>
      </w:r>
      <w:r>
        <w:rPr>
          <w:w w:val="105"/>
        </w:rPr>
        <w:t>C.</w:t>
      </w:r>
      <w:r>
        <w:rPr>
          <w:spacing w:val="-10"/>
          <w:w w:val="105"/>
        </w:rPr>
        <w:t> </w:t>
      </w:r>
      <w:r>
        <w:rPr>
          <w:w w:val="105"/>
        </w:rPr>
        <w:t>and</w:t>
      </w:r>
      <w:r>
        <w:rPr>
          <w:spacing w:val="2"/>
          <w:w w:val="105"/>
        </w:rPr>
        <w:t> </w:t>
      </w:r>
      <w:r>
        <w:rPr>
          <w:w w:val="105"/>
        </w:rPr>
        <w:t>Dressman</w:t>
      </w:r>
      <w:r>
        <w:rPr>
          <w:spacing w:val="-11"/>
          <w:w w:val="105"/>
        </w:rPr>
        <w:t> </w:t>
      </w:r>
      <w:r>
        <w:rPr>
          <w:w w:val="105"/>
        </w:rPr>
        <w:t>J.</w:t>
      </w:r>
      <w:r>
        <w:rPr>
          <w:spacing w:val="-9"/>
          <w:w w:val="105"/>
        </w:rPr>
        <w:t> </w:t>
      </w:r>
      <w:r>
        <w:rPr>
          <w:w w:val="105"/>
        </w:rPr>
        <w:t>B.</w:t>
      </w:r>
      <w:r>
        <w:rPr>
          <w:spacing w:val="-8"/>
          <w:w w:val="105"/>
        </w:rPr>
        <w:t> </w:t>
      </w:r>
      <w:r>
        <w:rPr>
          <w:w w:val="105"/>
        </w:rPr>
        <w:t>(2008).</w:t>
      </w:r>
      <w:r>
        <w:rPr>
          <w:spacing w:val="-9"/>
          <w:w w:val="105"/>
        </w:rPr>
        <w:t> </w:t>
      </w:r>
      <w:r>
        <w:rPr>
          <w:w w:val="105"/>
        </w:rPr>
        <w:t>Dissolution</w:t>
      </w:r>
      <w:r>
        <w:rPr>
          <w:spacing w:val="-4"/>
          <w:w w:val="105"/>
        </w:rPr>
        <w:t> </w:t>
      </w:r>
      <w:r>
        <w:rPr>
          <w:w w:val="105"/>
        </w:rPr>
        <w:t>media simulating</w:t>
      </w:r>
      <w:r>
        <w:rPr>
          <w:spacing w:val="-58"/>
          <w:w w:val="105"/>
        </w:rPr>
        <w:t> </w:t>
      </w:r>
      <w:r>
        <w:rPr>
          <w:w w:val="105"/>
        </w:rPr>
        <w:t>conditions in the proximal human gastrointestinal tract: an update. </w:t>
      </w:r>
      <w:r>
        <w:rPr>
          <w:i/>
          <w:w w:val="105"/>
        </w:rPr>
        <w:t>Pharm. Res</w:t>
      </w:r>
      <w:r>
        <w:rPr>
          <w:b/>
          <w:w w:val="105"/>
        </w:rPr>
        <w:t>., 25</w:t>
      </w:r>
      <w:r>
        <w:rPr>
          <w:b/>
          <w:spacing w:val="1"/>
          <w:w w:val="105"/>
        </w:rPr>
        <w:t> </w:t>
      </w:r>
      <w:r>
        <w:rPr>
          <w:i/>
          <w:w w:val="105"/>
        </w:rPr>
        <w:t>(7),</w:t>
      </w:r>
      <w:r>
        <w:rPr>
          <w:i/>
          <w:spacing w:val="2"/>
          <w:w w:val="105"/>
        </w:rPr>
        <w:t> </w:t>
      </w:r>
      <w:r>
        <w:rPr>
          <w:i/>
          <w:w w:val="105"/>
        </w:rPr>
        <w:t>1663–1676.</w:t>
      </w:r>
    </w:p>
    <w:p>
      <w:pPr>
        <w:pStyle w:val="BodyText"/>
        <w:rPr>
          <w:i/>
          <w:sz w:val="26"/>
        </w:rPr>
      </w:pPr>
    </w:p>
    <w:p>
      <w:pPr>
        <w:pStyle w:val="BodyText"/>
        <w:spacing w:before="231"/>
        <w:ind w:left="2113" w:right="835" w:hanging="721"/>
        <w:jc w:val="both"/>
        <w:rPr>
          <w:i/>
        </w:rPr>
      </w:pPr>
      <w:r>
        <w:rPr>
          <w:w w:val="105"/>
        </w:rPr>
        <w:t>Jarho P., Urtti A., Pate D.W., Suhonen P., and Järvinen T. (1996). Increase in aqueous</w:t>
      </w:r>
      <w:r>
        <w:rPr>
          <w:spacing w:val="1"/>
          <w:w w:val="105"/>
        </w:rPr>
        <w:t> </w:t>
      </w:r>
      <w:r>
        <w:rPr>
          <w:w w:val="105"/>
        </w:rPr>
        <w:t>solubility.</w:t>
      </w:r>
      <w:r>
        <w:rPr>
          <w:spacing w:val="3"/>
          <w:w w:val="105"/>
        </w:rPr>
        <w:t> </w:t>
      </w:r>
      <w:r>
        <w:rPr>
          <w:i/>
          <w:w w:val="105"/>
        </w:rPr>
        <w:t>Int</w:t>
      </w:r>
      <w:r>
        <w:rPr>
          <w:i/>
          <w:spacing w:val="-5"/>
          <w:w w:val="105"/>
        </w:rPr>
        <w:t> </w:t>
      </w:r>
      <w:r>
        <w:rPr>
          <w:i/>
          <w:w w:val="105"/>
        </w:rPr>
        <w:t>J</w:t>
      </w:r>
      <w:r>
        <w:rPr>
          <w:i/>
          <w:spacing w:val="6"/>
          <w:w w:val="105"/>
        </w:rPr>
        <w:t> </w:t>
      </w:r>
      <w:r>
        <w:rPr>
          <w:i/>
          <w:w w:val="105"/>
        </w:rPr>
        <w:t>Pharm</w:t>
      </w:r>
      <w:r>
        <w:rPr>
          <w:b/>
          <w:w w:val="105"/>
        </w:rPr>
        <w:t>;</w:t>
      </w:r>
      <w:r>
        <w:rPr>
          <w:b/>
          <w:spacing w:val="-4"/>
          <w:w w:val="105"/>
        </w:rPr>
        <w:t> </w:t>
      </w:r>
      <w:r>
        <w:rPr>
          <w:b/>
          <w:w w:val="105"/>
        </w:rPr>
        <w:t>137</w:t>
      </w:r>
      <w:r>
        <w:rPr>
          <w:i/>
          <w:w w:val="105"/>
        </w:rPr>
        <w:t>:209–17.</w:t>
      </w:r>
    </w:p>
    <w:p>
      <w:pPr>
        <w:pStyle w:val="BodyText"/>
        <w:rPr>
          <w:i/>
          <w:sz w:val="26"/>
        </w:rPr>
      </w:pPr>
    </w:p>
    <w:p>
      <w:pPr>
        <w:pStyle w:val="BodyText"/>
        <w:spacing w:before="8"/>
        <w:rPr>
          <w:i/>
          <w:sz w:val="20"/>
        </w:rPr>
      </w:pPr>
    </w:p>
    <w:p>
      <w:pPr>
        <w:pStyle w:val="BodyText"/>
        <w:ind w:left="2113" w:right="843" w:hanging="721"/>
        <w:jc w:val="both"/>
        <w:rPr>
          <w:i/>
        </w:rPr>
      </w:pPr>
      <w:r>
        <w:rPr>
          <w:w w:val="105"/>
        </w:rPr>
        <w:t>Jarho P. Vander Velde. D. and Stella V.J. (2000). Cyclodextrin-Catalyzed Deacetylation of</w:t>
      </w:r>
      <w:r>
        <w:rPr>
          <w:spacing w:val="1"/>
          <w:w w:val="105"/>
        </w:rPr>
        <w:t> </w:t>
      </w:r>
      <w:r>
        <w:rPr>
          <w:w w:val="105"/>
        </w:rPr>
        <w:t>Spironolactone</w:t>
      </w:r>
      <w:r>
        <w:rPr>
          <w:spacing w:val="-12"/>
          <w:w w:val="105"/>
        </w:rPr>
        <w:t> </w:t>
      </w:r>
      <w:r>
        <w:rPr>
          <w:w w:val="105"/>
        </w:rPr>
        <w:t>is</w:t>
      </w:r>
      <w:r>
        <w:rPr>
          <w:spacing w:val="-7"/>
          <w:w w:val="105"/>
        </w:rPr>
        <w:t> </w:t>
      </w:r>
      <w:r>
        <w:rPr>
          <w:w w:val="105"/>
        </w:rPr>
        <w:t>pH and</w:t>
      </w:r>
      <w:r>
        <w:rPr>
          <w:spacing w:val="-11"/>
          <w:w w:val="105"/>
        </w:rPr>
        <w:t> </w:t>
      </w:r>
      <w:r>
        <w:rPr>
          <w:w w:val="105"/>
        </w:rPr>
        <w:t>Cyclodextrin</w:t>
      </w:r>
      <w:r>
        <w:rPr>
          <w:spacing w:val="-5"/>
          <w:w w:val="105"/>
        </w:rPr>
        <w:t> </w:t>
      </w:r>
      <w:r>
        <w:rPr>
          <w:w w:val="105"/>
        </w:rPr>
        <w:t>Dependent.</w:t>
      </w:r>
      <w:r>
        <w:rPr>
          <w:spacing w:val="1"/>
          <w:w w:val="105"/>
        </w:rPr>
        <w:t> </w:t>
      </w:r>
      <w:r>
        <w:rPr>
          <w:i/>
          <w:w w:val="105"/>
        </w:rPr>
        <w:t>J.</w:t>
      </w:r>
      <w:r>
        <w:rPr>
          <w:i/>
          <w:spacing w:val="-3"/>
          <w:w w:val="105"/>
        </w:rPr>
        <w:t> </w:t>
      </w:r>
      <w:r>
        <w:rPr>
          <w:i/>
          <w:w w:val="105"/>
        </w:rPr>
        <w:t>Pharm.</w:t>
      </w:r>
      <w:r>
        <w:rPr>
          <w:i/>
          <w:spacing w:val="-9"/>
          <w:w w:val="105"/>
        </w:rPr>
        <w:t> </w:t>
      </w:r>
      <w:r>
        <w:rPr>
          <w:i/>
          <w:w w:val="105"/>
        </w:rPr>
        <w:t>Sci.,</w:t>
      </w:r>
      <w:r>
        <w:rPr>
          <w:i/>
          <w:spacing w:val="-6"/>
          <w:w w:val="105"/>
        </w:rPr>
        <w:t> </w:t>
      </w:r>
      <w:r>
        <w:rPr>
          <w:b/>
          <w:w w:val="105"/>
        </w:rPr>
        <w:t>89</w:t>
      </w:r>
      <w:r>
        <w:rPr>
          <w:b/>
          <w:spacing w:val="3"/>
          <w:w w:val="105"/>
        </w:rPr>
        <w:t> </w:t>
      </w:r>
      <w:r>
        <w:rPr>
          <w:i/>
          <w:w w:val="105"/>
        </w:rPr>
        <w:t>(2),</w:t>
      </w:r>
      <w:r>
        <w:rPr>
          <w:i/>
          <w:spacing w:val="-9"/>
          <w:w w:val="105"/>
        </w:rPr>
        <w:t> </w:t>
      </w:r>
      <w:r>
        <w:rPr>
          <w:i/>
          <w:w w:val="105"/>
        </w:rPr>
        <w:t>241-249.</w:t>
      </w:r>
    </w:p>
    <w:p>
      <w:pPr>
        <w:pStyle w:val="BodyText"/>
        <w:rPr>
          <w:i/>
          <w:sz w:val="26"/>
        </w:rPr>
      </w:pPr>
    </w:p>
    <w:p>
      <w:pPr>
        <w:pStyle w:val="BodyText"/>
        <w:spacing w:before="8"/>
        <w:rPr>
          <w:i/>
          <w:sz w:val="20"/>
        </w:rPr>
      </w:pPr>
    </w:p>
    <w:p>
      <w:pPr>
        <w:pStyle w:val="BodyText"/>
        <w:spacing w:line="249" w:lineRule="auto"/>
        <w:ind w:left="2113" w:right="837" w:hanging="721"/>
        <w:jc w:val="both"/>
        <w:rPr>
          <w:i/>
        </w:rPr>
      </w:pPr>
      <w:r>
        <w:rPr>
          <w:w w:val="105"/>
        </w:rPr>
        <w:t>Jarvinen,</w:t>
      </w:r>
      <w:r>
        <w:rPr>
          <w:spacing w:val="1"/>
          <w:w w:val="105"/>
        </w:rPr>
        <w:t> </w:t>
      </w:r>
      <w:r>
        <w:rPr>
          <w:w w:val="105"/>
        </w:rPr>
        <w:t>T.,</w:t>
      </w:r>
      <w:r>
        <w:rPr>
          <w:spacing w:val="1"/>
          <w:w w:val="105"/>
        </w:rPr>
        <w:t> </w:t>
      </w:r>
      <w:r>
        <w:rPr>
          <w:w w:val="105"/>
        </w:rPr>
        <w:t>Jarvinen,</w:t>
      </w:r>
      <w:r>
        <w:rPr>
          <w:spacing w:val="1"/>
          <w:w w:val="105"/>
        </w:rPr>
        <w:t> </w:t>
      </w:r>
      <w:r>
        <w:rPr>
          <w:w w:val="105"/>
        </w:rPr>
        <w:t>K.,</w:t>
      </w:r>
      <w:r>
        <w:rPr>
          <w:spacing w:val="1"/>
          <w:w w:val="105"/>
        </w:rPr>
        <w:t> </w:t>
      </w:r>
      <w:r>
        <w:rPr>
          <w:w w:val="105"/>
        </w:rPr>
        <w:t>Schwarting</w:t>
      </w:r>
      <w:r>
        <w:rPr>
          <w:spacing w:val="1"/>
          <w:w w:val="105"/>
        </w:rPr>
        <w:t> </w:t>
      </w:r>
      <w:r>
        <w:rPr>
          <w:w w:val="105"/>
        </w:rPr>
        <w:t>N.,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Stella</w:t>
      </w:r>
      <w:r>
        <w:rPr>
          <w:spacing w:val="1"/>
          <w:w w:val="105"/>
        </w:rPr>
        <w:t> </w:t>
      </w:r>
      <w:r>
        <w:rPr>
          <w:w w:val="105"/>
        </w:rPr>
        <w:t>V.J.</w:t>
      </w:r>
      <w:r>
        <w:rPr>
          <w:spacing w:val="1"/>
          <w:w w:val="105"/>
        </w:rPr>
        <w:t> </w:t>
      </w:r>
      <w:r>
        <w:rPr>
          <w:w w:val="105"/>
        </w:rPr>
        <w:t>(1993</w:t>
      </w:r>
      <w:r>
        <w:rPr>
          <w:b/>
          <w:w w:val="105"/>
        </w:rPr>
        <w:t>).</w:t>
      </w:r>
      <w:r>
        <w:rPr>
          <w:b/>
          <w:spacing w:val="1"/>
          <w:w w:val="105"/>
        </w:rPr>
        <w:t> </w:t>
      </w:r>
      <w:r>
        <w:rPr>
          <w:w w:val="105"/>
        </w:rPr>
        <w:t>β-Cyclodextrin</w:t>
      </w:r>
      <w:r>
        <w:rPr>
          <w:spacing w:val="1"/>
          <w:w w:val="105"/>
        </w:rPr>
        <w:t> </w:t>
      </w:r>
      <w:r>
        <w:rPr>
          <w:w w:val="105"/>
        </w:rPr>
        <w:t>Derivatives,</w:t>
      </w:r>
      <w:r>
        <w:rPr>
          <w:spacing w:val="1"/>
          <w:w w:val="105"/>
        </w:rPr>
        <w:t> </w:t>
      </w:r>
      <w:r>
        <w:rPr>
          <w:w w:val="105"/>
        </w:rPr>
        <w:t>SBE4-β-Cyclodextrin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HP-β-Cyclodcxtrin,</w:t>
      </w:r>
      <w:r>
        <w:rPr>
          <w:spacing w:val="1"/>
          <w:w w:val="105"/>
        </w:rPr>
        <w:t> </w:t>
      </w:r>
      <w:r>
        <w:rPr>
          <w:w w:val="105"/>
        </w:rPr>
        <w:t>Increase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Oral</w:t>
      </w:r>
      <w:r>
        <w:rPr>
          <w:spacing w:val="-58"/>
          <w:w w:val="105"/>
        </w:rPr>
        <w:t> </w:t>
      </w:r>
      <w:r>
        <w:rPr>
          <w:w w:val="105"/>
        </w:rPr>
        <w:t>Unavailability</w:t>
      </w:r>
      <w:r>
        <w:rPr>
          <w:spacing w:val="-3"/>
          <w:w w:val="105"/>
        </w:rPr>
        <w:t> </w:t>
      </w:r>
      <w:r>
        <w:rPr>
          <w:w w:val="105"/>
        </w:rPr>
        <w:t>of</w:t>
      </w:r>
      <w:r>
        <w:rPr>
          <w:spacing w:val="50"/>
          <w:w w:val="105"/>
        </w:rPr>
        <w:t> </w:t>
      </w:r>
      <w:r>
        <w:rPr>
          <w:w w:val="105"/>
        </w:rPr>
        <w:t>cinnarizine</w:t>
      </w:r>
      <w:r>
        <w:rPr>
          <w:spacing w:val="-3"/>
          <w:w w:val="105"/>
        </w:rPr>
        <w:t> </w:t>
      </w:r>
      <w:r>
        <w:rPr>
          <w:w w:val="105"/>
        </w:rPr>
        <w:t>in</w:t>
      </w:r>
      <w:r>
        <w:rPr>
          <w:spacing w:val="-9"/>
          <w:w w:val="105"/>
        </w:rPr>
        <w:t> </w:t>
      </w:r>
      <w:r>
        <w:rPr>
          <w:w w:val="105"/>
        </w:rPr>
        <w:t>Beagle</w:t>
      </w:r>
      <w:r>
        <w:rPr>
          <w:spacing w:val="-10"/>
          <w:w w:val="105"/>
        </w:rPr>
        <w:t> </w:t>
      </w:r>
      <w:r>
        <w:rPr>
          <w:w w:val="105"/>
        </w:rPr>
        <w:t>Dogs</w:t>
      </w:r>
      <w:r>
        <w:rPr>
          <w:i/>
          <w:w w:val="105"/>
        </w:rPr>
        <w:t>.</w:t>
      </w:r>
      <w:r>
        <w:rPr>
          <w:i/>
          <w:spacing w:val="-7"/>
          <w:w w:val="105"/>
        </w:rPr>
        <w:t> </w:t>
      </w:r>
      <w:r>
        <w:rPr>
          <w:i/>
          <w:w w:val="105"/>
        </w:rPr>
        <w:t>J. Pharm.</w:t>
      </w:r>
      <w:r>
        <w:rPr>
          <w:i/>
          <w:spacing w:val="-1"/>
          <w:w w:val="105"/>
        </w:rPr>
        <w:t> </w:t>
      </w:r>
      <w:r>
        <w:rPr>
          <w:i/>
          <w:w w:val="105"/>
        </w:rPr>
        <w:t>Sci.</w:t>
      </w:r>
      <w:r>
        <w:rPr>
          <w:b/>
          <w:i/>
          <w:w w:val="105"/>
        </w:rPr>
        <w:t>,</w:t>
      </w:r>
      <w:r>
        <w:rPr>
          <w:b/>
          <w:i/>
          <w:spacing w:val="-7"/>
          <w:w w:val="105"/>
        </w:rPr>
        <w:t> </w:t>
      </w:r>
      <w:r>
        <w:rPr>
          <w:b/>
          <w:w w:val="105"/>
        </w:rPr>
        <w:t>84</w:t>
      </w:r>
      <w:r>
        <w:rPr>
          <w:b/>
          <w:spacing w:val="5"/>
          <w:w w:val="105"/>
        </w:rPr>
        <w:t> </w:t>
      </w:r>
      <w:r>
        <w:rPr>
          <w:i/>
          <w:w w:val="105"/>
        </w:rPr>
        <w:t>(3),</w:t>
      </w:r>
      <w:r>
        <w:rPr>
          <w:i/>
          <w:spacing w:val="-1"/>
          <w:w w:val="105"/>
        </w:rPr>
        <w:t> </w:t>
      </w:r>
      <w:r>
        <w:rPr>
          <w:i/>
          <w:w w:val="105"/>
        </w:rPr>
        <w:t>295-299.</w:t>
      </w:r>
    </w:p>
    <w:p>
      <w:pPr>
        <w:pStyle w:val="BodyText"/>
        <w:rPr>
          <w:i/>
          <w:sz w:val="26"/>
        </w:rPr>
      </w:pPr>
    </w:p>
    <w:p>
      <w:pPr>
        <w:spacing w:line="249" w:lineRule="auto" w:before="223"/>
        <w:ind w:left="2113" w:right="836" w:hanging="721"/>
        <w:jc w:val="both"/>
        <w:rPr>
          <w:i/>
          <w:sz w:val="23"/>
        </w:rPr>
      </w:pPr>
      <w:r>
        <w:rPr>
          <w:w w:val="105"/>
          <w:sz w:val="23"/>
        </w:rPr>
        <w:t>Joshi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M.,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Pathak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S.,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Sharma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S.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and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Patravale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V.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(2008).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Design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and</w:t>
      </w:r>
      <w:r>
        <w:rPr>
          <w:spacing w:val="1"/>
          <w:w w:val="105"/>
          <w:sz w:val="23"/>
        </w:rPr>
        <w:t> </w:t>
      </w:r>
      <w:r>
        <w:rPr>
          <w:i/>
          <w:w w:val="105"/>
          <w:sz w:val="23"/>
        </w:rPr>
        <w:t>in</w:t>
      </w:r>
      <w:r>
        <w:rPr>
          <w:i/>
          <w:spacing w:val="1"/>
          <w:w w:val="105"/>
          <w:sz w:val="23"/>
        </w:rPr>
        <w:t> </w:t>
      </w:r>
      <w:r>
        <w:rPr>
          <w:i/>
          <w:w w:val="105"/>
          <w:sz w:val="23"/>
        </w:rPr>
        <w:t>vivo</w:t>
      </w:r>
      <w:r>
        <w:rPr>
          <w:i/>
          <w:spacing w:val="1"/>
          <w:w w:val="105"/>
          <w:sz w:val="23"/>
        </w:rPr>
        <w:t> </w:t>
      </w:r>
      <w:r>
        <w:rPr>
          <w:w w:val="105"/>
          <w:sz w:val="23"/>
        </w:rPr>
        <w:t>pharmacodyanmic evaluation of nanostructured lipid carriers for parenteral delivery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of</w:t>
      </w:r>
      <w:r>
        <w:rPr>
          <w:spacing w:val="-12"/>
          <w:w w:val="105"/>
          <w:sz w:val="23"/>
        </w:rPr>
        <w:t> </w:t>
      </w:r>
      <w:r>
        <w:rPr>
          <w:w w:val="105"/>
          <w:sz w:val="23"/>
        </w:rPr>
        <w:t>artemether:</w:t>
      </w:r>
      <w:r>
        <w:rPr>
          <w:spacing w:val="-2"/>
          <w:w w:val="105"/>
          <w:sz w:val="23"/>
        </w:rPr>
        <w:t> </w:t>
      </w:r>
      <w:r>
        <w:rPr>
          <w:i/>
          <w:w w:val="105"/>
          <w:sz w:val="23"/>
        </w:rPr>
        <w:t>Nanoject.</w:t>
      </w:r>
      <w:r>
        <w:rPr>
          <w:i/>
          <w:spacing w:val="-6"/>
          <w:w w:val="105"/>
          <w:sz w:val="23"/>
        </w:rPr>
        <w:t> </w:t>
      </w:r>
      <w:r>
        <w:rPr>
          <w:i/>
          <w:w w:val="105"/>
          <w:sz w:val="23"/>
        </w:rPr>
        <w:t>Int</w:t>
      </w:r>
      <w:r>
        <w:rPr>
          <w:i/>
          <w:spacing w:val="2"/>
          <w:w w:val="105"/>
          <w:sz w:val="23"/>
        </w:rPr>
        <w:t> </w:t>
      </w:r>
      <w:r>
        <w:rPr>
          <w:i/>
          <w:w w:val="105"/>
          <w:sz w:val="23"/>
        </w:rPr>
        <w:t>J</w:t>
      </w:r>
      <w:r>
        <w:rPr>
          <w:i/>
          <w:spacing w:val="5"/>
          <w:w w:val="105"/>
          <w:sz w:val="23"/>
        </w:rPr>
        <w:t> </w:t>
      </w:r>
      <w:r>
        <w:rPr>
          <w:i/>
          <w:w w:val="105"/>
          <w:sz w:val="23"/>
        </w:rPr>
        <w:t>Pharm. </w:t>
      </w:r>
      <w:r>
        <w:rPr>
          <w:b/>
          <w:w w:val="105"/>
          <w:sz w:val="23"/>
        </w:rPr>
        <w:t>364</w:t>
      </w:r>
      <w:r>
        <w:rPr>
          <w:i/>
          <w:w w:val="105"/>
          <w:sz w:val="23"/>
        </w:rPr>
        <w:t>:119-126.</w:t>
      </w:r>
    </w:p>
    <w:p>
      <w:pPr>
        <w:pStyle w:val="BodyText"/>
        <w:rPr>
          <w:i/>
          <w:sz w:val="26"/>
        </w:rPr>
      </w:pPr>
    </w:p>
    <w:p>
      <w:pPr>
        <w:pStyle w:val="BodyText"/>
        <w:spacing w:line="247" w:lineRule="auto" w:before="223"/>
        <w:ind w:left="2113" w:right="838" w:hanging="721"/>
      </w:pPr>
      <w:r>
        <w:rPr>
          <w:w w:val="105"/>
        </w:rPr>
        <w:t>Kitazawa S., Johno I., Ito Y., Teramura S. and Okada J. (1975). Effects of hardness on the</w:t>
      </w:r>
      <w:r>
        <w:rPr>
          <w:spacing w:val="-58"/>
          <w:w w:val="105"/>
        </w:rPr>
        <w:t> </w:t>
      </w:r>
      <w:r>
        <w:rPr/>
        <w:t>disintegration</w:t>
      </w:r>
      <w:r>
        <w:rPr>
          <w:spacing w:val="28"/>
        </w:rPr>
        <w:t> </w:t>
      </w:r>
      <w:r>
        <w:rPr/>
        <w:t>and</w:t>
      </w:r>
      <w:r>
        <w:rPr>
          <w:spacing w:val="28"/>
        </w:rPr>
        <w:t> </w:t>
      </w:r>
      <w:r>
        <w:rPr/>
        <w:t>dissolution</w:t>
      </w:r>
      <w:r>
        <w:rPr>
          <w:spacing w:val="28"/>
        </w:rPr>
        <w:t> </w:t>
      </w:r>
      <w:r>
        <w:rPr/>
        <w:t>rate</w:t>
      </w:r>
      <w:r>
        <w:rPr>
          <w:spacing w:val="27"/>
        </w:rPr>
        <w:t> </w:t>
      </w:r>
      <w:r>
        <w:rPr/>
        <w:t>of</w:t>
      </w:r>
      <w:r>
        <w:rPr>
          <w:spacing w:val="12"/>
        </w:rPr>
        <w:t> </w:t>
      </w:r>
      <w:r>
        <w:rPr/>
        <w:t>uncoated</w:t>
      </w:r>
      <w:r>
        <w:rPr>
          <w:spacing w:val="29"/>
        </w:rPr>
        <w:t> </w:t>
      </w:r>
      <w:r>
        <w:rPr/>
        <w:t>caffeine</w:t>
      </w:r>
      <w:r>
        <w:rPr>
          <w:spacing w:val="26"/>
        </w:rPr>
        <w:t> </w:t>
      </w:r>
      <w:r>
        <w:rPr/>
        <w:t>tablets.</w:t>
      </w:r>
      <w:r>
        <w:rPr>
          <w:spacing w:val="38"/>
        </w:rPr>
        <w:t> </w:t>
      </w:r>
      <w:r>
        <w:rPr>
          <w:i/>
        </w:rPr>
        <w:t>J</w:t>
      </w:r>
      <w:r>
        <w:rPr>
          <w:i/>
          <w:spacing w:val="37"/>
        </w:rPr>
        <w:t> </w:t>
      </w:r>
      <w:r>
        <w:rPr>
          <w:i/>
        </w:rPr>
        <w:t>Pharm</w:t>
      </w:r>
      <w:r>
        <w:rPr>
          <w:i/>
          <w:spacing w:val="35"/>
        </w:rPr>
        <w:t> </w:t>
      </w:r>
      <w:r>
        <w:rPr>
          <w:i/>
        </w:rPr>
        <w:t>Pharmacol</w:t>
      </w:r>
      <w:r>
        <w:rPr>
          <w:i/>
          <w:spacing w:val="-54"/>
        </w:rPr>
        <w:t> </w:t>
      </w:r>
      <w:r>
        <w:rPr>
          <w:b/>
          <w:w w:val="105"/>
        </w:rPr>
        <w:t>27</w:t>
      </w:r>
      <w:r>
        <w:rPr>
          <w:w w:val="105"/>
        </w:rPr>
        <w:t>,</w:t>
      </w:r>
      <w:r>
        <w:rPr>
          <w:spacing w:val="-5"/>
          <w:w w:val="105"/>
        </w:rPr>
        <w:t> </w:t>
      </w:r>
      <w:r>
        <w:rPr>
          <w:w w:val="105"/>
        </w:rPr>
        <w:t>765-770.</w:t>
      </w:r>
    </w:p>
    <w:p>
      <w:pPr>
        <w:pStyle w:val="BodyText"/>
        <w:spacing w:before="9"/>
        <w:rPr>
          <w:sz w:val="24"/>
        </w:rPr>
      </w:pPr>
    </w:p>
    <w:p>
      <w:pPr>
        <w:spacing w:line="252" w:lineRule="auto" w:before="0"/>
        <w:ind w:left="2113" w:right="837" w:hanging="721"/>
        <w:jc w:val="both"/>
        <w:rPr>
          <w:i/>
          <w:sz w:val="23"/>
        </w:rPr>
      </w:pPr>
      <w:r>
        <w:rPr>
          <w:w w:val="105"/>
          <w:sz w:val="23"/>
        </w:rPr>
        <w:t>Kalakam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M.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and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Banga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A.K.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(1995).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Aggregation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of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Proteins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and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Its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Prevention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by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Carbohydrate Excipients: Albumins and y-Globulin. </w:t>
      </w:r>
      <w:r>
        <w:rPr>
          <w:i/>
          <w:w w:val="105"/>
          <w:sz w:val="23"/>
        </w:rPr>
        <w:t>J. Pharm. Pharmacol</w:t>
      </w:r>
      <w:r>
        <w:rPr>
          <w:b/>
          <w:w w:val="105"/>
          <w:sz w:val="23"/>
        </w:rPr>
        <w:t>., 47</w:t>
      </w:r>
      <w:r>
        <w:rPr>
          <w:i/>
          <w:w w:val="105"/>
          <w:sz w:val="23"/>
        </w:rPr>
        <w:t>(2),</w:t>
      </w:r>
      <w:r>
        <w:rPr>
          <w:i/>
          <w:spacing w:val="1"/>
          <w:w w:val="105"/>
          <w:sz w:val="23"/>
        </w:rPr>
        <w:t> </w:t>
      </w:r>
      <w:r>
        <w:rPr>
          <w:i/>
          <w:w w:val="105"/>
          <w:sz w:val="23"/>
        </w:rPr>
        <w:t>103-107.</w:t>
      </w:r>
    </w:p>
    <w:p>
      <w:pPr>
        <w:pStyle w:val="BodyText"/>
        <w:rPr>
          <w:i/>
          <w:sz w:val="34"/>
        </w:rPr>
      </w:pPr>
    </w:p>
    <w:p>
      <w:pPr>
        <w:pStyle w:val="BodyText"/>
        <w:ind w:left="1392"/>
        <w:rPr>
          <w:i/>
        </w:rPr>
      </w:pPr>
      <w:r>
        <w:rPr>
          <w:w w:val="105"/>
        </w:rPr>
        <w:t>Karuppiah</w:t>
      </w:r>
      <w:r>
        <w:rPr>
          <w:spacing w:val="58"/>
          <w:w w:val="105"/>
        </w:rPr>
        <w:t> </w:t>
      </w:r>
      <w:r>
        <w:rPr>
          <w:w w:val="105"/>
        </w:rPr>
        <w:t>N.</w:t>
      </w:r>
      <w:r>
        <w:rPr>
          <w:spacing w:val="59"/>
          <w:w w:val="105"/>
        </w:rPr>
        <w:t> </w:t>
      </w:r>
      <w:r>
        <w:rPr>
          <w:w w:val="105"/>
        </w:rPr>
        <w:t>and</w:t>
      </w:r>
      <w:r>
        <w:rPr>
          <w:spacing w:val="6"/>
          <w:w w:val="105"/>
        </w:rPr>
        <w:t> </w:t>
      </w:r>
      <w:r>
        <w:rPr>
          <w:w w:val="105"/>
        </w:rPr>
        <w:t>Sharma </w:t>
      </w:r>
      <w:r>
        <w:rPr>
          <w:spacing w:val="9"/>
          <w:w w:val="105"/>
        </w:rPr>
        <w:t> </w:t>
      </w:r>
      <w:r>
        <w:rPr>
          <w:w w:val="105"/>
        </w:rPr>
        <w:t>A.</w:t>
      </w:r>
      <w:r>
        <w:rPr>
          <w:spacing w:val="59"/>
          <w:w w:val="105"/>
        </w:rPr>
        <w:t> </w:t>
      </w:r>
      <w:r>
        <w:rPr>
          <w:w w:val="105"/>
        </w:rPr>
        <w:t>(1995).</w:t>
      </w:r>
      <w:r>
        <w:rPr>
          <w:spacing w:val="59"/>
          <w:w w:val="105"/>
        </w:rPr>
        <w:t> </w:t>
      </w:r>
      <w:r>
        <w:rPr>
          <w:w w:val="105"/>
        </w:rPr>
        <w:t>Cyclodextrins</w:t>
      </w:r>
      <w:r>
        <w:rPr>
          <w:spacing w:val="55"/>
          <w:w w:val="105"/>
        </w:rPr>
        <w:t> </w:t>
      </w:r>
      <w:r>
        <w:rPr>
          <w:w w:val="105"/>
        </w:rPr>
        <w:t>as</w:t>
      </w:r>
      <w:r>
        <w:rPr>
          <w:spacing w:val="54"/>
          <w:w w:val="105"/>
        </w:rPr>
        <w:t> </w:t>
      </w:r>
      <w:r>
        <w:rPr>
          <w:w w:val="105"/>
        </w:rPr>
        <w:t>Protein</w:t>
      </w:r>
      <w:r>
        <w:rPr>
          <w:spacing w:val="57"/>
          <w:w w:val="105"/>
        </w:rPr>
        <w:t> </w:t>
      </w:r>
      <w:r>
        <w:rPr>
          <w:w w:val="105"/>
        </w:rPr>
        <w:t>Folding</w:t>
      </w:r>
      <w:r>
        <w:rPr>
          <w:spacing w:val="57"/>
          <w:w w:val="105"/>
        </w:rPr>
        <w:t> </w:t>
      </w:r>
      <w:r>
        <w:rPr>
          <w:w w:val="105"/>
        </w:rPr>
        <w:t>Aids</w:t>
      </w:r>
      <w:r>
        <w:rPr>
          <w:i/>
          <w:w w:val="105"/>
        </w:rPr>
        <w:t>.Biochem.</w:t>
      </w:r>
    </w:p>
    <w:p>
      <w:pPr>
        <w:spacing w:before="2"/>
        <w:ind w:left="2113" w:right="0" w:firstLine="0"/>
        <w:jc w:val="left"/>
        <w:rPr>
          <w:i/>
          <w:sz w:val="23"/>
        </w:rPr>
      </w:pPr>
      <w:r>
        <w:rPr>
          <w:i/>
          <w:w w:val="105"/>
          <w:sz w:val="23"/>
        </w:rPr>
        <w:t>Biophys.</w:t>
      </w:r>
      <w:r>
        <w:rPr>
          <w:i/>
          <w:spacing w:val="-8"/>
          <w:w w:val="105"/>
          <w:sz w:val="23"/>
        </w:rPr>
        <w:t> </w:t>
      </w:r>
      <w:r>
        <w:rPr>
          <w:i/>
          <w:w w:val="105"/>
          <w:sz w:val="23"/>
        </w:rPr>
        <w:t>Res.</w:t>
      </w:r>
      <w:r>
        <w:rPr>
          <w:i/>
          <w:spacing w:val="-9"/>
          <w:w w:val="105"/>
          <w:sz w:val="23"/>
        </w:rPr>
        <w:t> </w:t>
      </w:r>
      <w:r>
        <w:rPr>
          <w:i/>
          <w:w w:val="105"/>
          <w:sz w:val="23"/>
        </w:rPr>
        <w:t>Common.,</w:t>
      </w:r>
      <w:r>
        <w:rPr>
          <w:i/>
          <w:spacing w:val="-7"/>
          <w:w w:val="105"/>
          <w:sz w:val="23"/>
        </w:rPr>
        <w:t> </w:t>
      </w:r>
      <w:r>
        <w:rPr>
          <w:b/>
          <w:w w:val="105"/>
          <w:sz w:val="23"/>
        </w:rPr>
        <w:t>27</w:t>
      </w:r>
      <w:r>
        <w:rPr>
          <w:b/>
          <w:spacing w:val="3"/>
          <w:w w:val="105"/>
          <w:sz w:val="23"/>
        </w:rPr>
        <w:t> </w:t>
      </w:r>
      <w:r>
        <w:rPr>
          <w:i/>
          <w:w w:val="105"/>
          <w:sz w:val="23"/>
        </w:rPr>
        <w:t>(I),</w:t>
      </w:r>
      <w:r>
        <w:rPr>
          <w:i/>
          <w:spacing w:val="-3"/>
          <w:w w:val="105"/>
          <w:sz w:val="23"/>
        </w:rPr>
        <w:t> </w:t>
      </w:r>
      <w:r>
        <w:rPr>
          <w:i/>
          <w:w w:val="105"/>
          <w:sz w:val="23"/>
        </w:rPr>
        <w:t>60-66.</w:t>
      </w:r>
    </w:p>
    <w:p>
      <w:pPr>
        <w:pStyle w:val="BodyText"/>
        <w:rPr>
          <w:i/>
          <w:sz w:val="26"/>
        </w:rPr>
      </w:pPr>
    </w:p>
    <w:p>
      <w:pPr>
        <w:pStyle w:val="BodyText"/>
        <w:spacing w:before="6"/>
        <w:rPr>
          <w:i/>
          <w:sz w:val="20"/>
        </w:rPr>
      </w:pPr>
    </w:p>
    <w:p>
      <w:pPr>
        <w:pStyle w:val="BodyText"/>
        <w:spacing w:line="247" w:lineRule="auto"/>
        <w:ind w:left="2113" w:right="831" w:hanging="721"/>
        <w:jc w:val="both"/>
        <w:rPr>
          <w:i/>
        </w:rPr>
      </w:pPr>
      <w:r>
        <w:rPr>
          <w:w w:val="105"/>
        </w:rPr>
        <w:t>Kristmundsdóttir</w:t>
      </w:r>
      <w:r>
        <w:rPr>
          <w:spacing w:val="1"/>
          <w:w w:val="105"/>
        </w:rPr>
        <w:t> </w:t>
      </w:r>
      <w:r>
        <w:rPr>
          <w:w w:val="105"/>
        </w:rPr>
        <w:t>T.,</w:t>
      </w:r>
      <w:r>
        <w:rPr>
          <w:spacing w:val="1"/>
          <w:w w:val="105"/>
        </w:rPr>
        <w:t> </w:t>
      </w:r>
      <w:r>
        <w:rPr>
          <w:w w:val="105"/>
        </w:rPr>
        <w:t>Loftsson</w:t>
      </w:r>
      <w:r>
        <w:rPr>
          <w:spacing w:val="1"/>
          <w:w w:val="105"/>
        </w:rPr>
        <w:t> </w:t>
      </w:r>
      <w:r>
        <w:rPr>
          <w:w w:val="105"/>
        </w:rPr>
        <w:t>T.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Holbrook</w:t>
      </w:r>
      <w:r>
        <w:rPr>
          <w:spacing w:val="1"/>
          <w:w w:val="105"/>
        </w:rPr>
        <w:t> </w:t>
      </w:r>
      <w:r>
        <w:rPr>
          <w:w w:val="105"/>
        </w:rPr>
        <w:t>W.P.</w:t>
      </w:r>
      <w:r>
        <w:rPr>
          <w:spacing w:val="1"/>
          <w:w w:val="105"/>
        </w:rPr>
        <w:t> </w:t>
      </w:r>
      <w:r>
        <w:rPr>
          <w:w w:val="105"/>
        </w:rPr>
        <w:t>(1996).</w:t>
      </w:r>
      <w:r>
        <w:rPr>
          <w:spacing w:val="1"/>
          <w:w w:val="105"/>
        </w:rPr>
        <w:t> </w:t>
      </w:r>
      <w:r>
        <w:rPr>
          <w:w w:val="105"/>
        </w:rPr>
        <w:t>Formulation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clinical</w:t>
      </w:r>
      <w:r>
        <w:rPr>
          <w:spacing w:val="-58"/>
          <w:w w:val="105"/>
        </w:rPr>
        <w:t> </w:t>
      </w:r>
      <w:r>
        <w:rPr>
          <w:w w:val="105"/>
        </w:rPr>
        <w:t>evaluation of a hydrocortisone solution for treatment of oral disease.</w:t>
      </w:r>
      <w:r>
        <w:rPr>
          <w:i/>
          <w:w w:val="105"/>
        </w:rPr>
        <w:t>Int J Pharm</w:t>
      </w:r>
      <w:r>
        <w:rPr>
          <w:b/>
          <w:w w:val="105"/>
        </w:rPr>
        <w:t>;</w:t>
      </w:r>
      <w:r>
        <w:rPr>
          <w:b/>
          <w:spacing w:val="1"/>
          <w:w w:val="105"/>
        </w:rPr>
        <w:t> </w:t>
      </w:r>
      <w:r>
        <w:rPr>
          <w:b/>
          <w:w w:val="105"/>
        </w:rPr>
        <w:t>139</w:t>
      </w:r>
      <w:r>
        <w:rPr>
          <w:i/>
          <w:w w:val="105"/>
        </w:rPr>
        <w:t>:63–8.</w:t>
      </w:r>
    </w:p>
    <w:p>
      <w:pPr>
        <w:pStyle w:val="BodyText"/>
        <w:spacing w:before="4"/>
        <w:rPr>
          <w:i/>
          <w:sz w:val="37"/>
        </w:rPr>
      </w:pPr>
    </w:p>
    <w:p>
      <w:pPr>
        <w:pStyle w:val="BodyText"/>
        <w:spacing w:line="247" w:lineRule="auto"/>
        <w:ind w:left="2113" w:right="1044" w:hanging="721"/>
      </w:pPr>
      <w:r>
        <w:rPr>
          <w:w w:val="105"/>
        </w:rPr>
        <w:t>Klotz</w:t>
      </w:r>
      <w:r>
        <w:rPr>
          <w:spacing w:val="-15"/>
          <w:w w:val="105"/>
        </w:rPr>
        <w:t> </w:t>
      </w:r>
      <w:r>
        <w:rPr>
          <w:w w:val="105"/>
        </w:rPr>
        <w:t>I.</w:t>
      </w:r>
      <w:r>
        <w:rPr>
          <w:spacing w:val="-5"/>
          <w:w w:val="105"/>
        </w:rPr>
        <w:t> </w:t>
      </w:r>
      <w:r>
        <w:rPr>
          <w:w w:val="105"/>
        </w:rPr>
        <w:t>M.</w:t>
      </w:r>
      <w:r>
        <w:rPr>
          <w:spacing w:val="-5"/>
          <w:w w:val="105"/>
        </w:rPr>
        <w:t> </w:t>
      </w:r>
      <w:r>
        <w:rPr>
          <w:w w:val="105"/>
        </w:rPr>
        <w:t>(1997).</w:t>
      </w:r>
      <w:r>
        <w:rPr>
          <w:spacing w:val="-11"/>
          <w:w w:val="105"/>
        </w:rPr>
        <w:t> </w:t>
      </w:r>
      <w:r>
        <w:rPr>
          <w:w w:val="105"/>
        </w:rPr>
        <w:t>Ligand-receptor</w:t>
      </w:r>
      <w:r>
        <w:rPr>
          <w:spacing w:val="-4"/>
          <w:w w:val="105"/>
        </w:rPr>
        <w:t> </w:t>
      </w:r>
      <w:r>
        <w:rPr>
          <w:w w:val="105"/>
        </w:rPr>
        <w:t>energetics:</w:t>
      </w:r>
      <w:r>
        <w:rPr>
          <w:spacing w:val="-5"/>
          <w:w w:val="105"/>
        </w:rPr>
        <w:t> </w:t>
      </w:r>
      <w:r>
        <w:rPr>
          <w:w w:val="105"/>
        </w:rPr>
        <w:t>a</w:t>
      </w:r>
      <w:r>
        <w:rPr>
          <w:spacing w:val="-8"/>
          <w:w w:val="105"/>
        </w:rPr>
        <w:t> </w:t>
      </w:r>
      <w:r>
        <w:rPr>
          <w:w w:val="105"/>
        </w:rPr>
        <w:t>guide</w:t>
      </w:r>
      <w:r>
        <w:rPr>
          <w:spacing w:val="-7"/>
          <w:w w:val="105"/>
        </w:rPr>
        <w:t> </w:t>
      </w:r>
      <w:r>
        <w:rPr>
          <w:w w:val="105"/>
        </w:rPr>
        <w:t>for</w:t>
      </w:r>
      <w:r>
        <w:rPr>
          <w:spacing w:val="-4"/>
          <w:w w:val="105"/>
        </w:rPr>
        <w:t> </w:t>
      </w:r>
      <w:r>
        <w:rPr>
          <w:w w:val="105"/>
        </w:rPr>
        <w:t>the</w:t>
      </w:r>
      <w:r>
        <w:rPr>
          <w:spacing w:val="-8"/>
          <w:w w:val="105"/>
        </w:rPr>
        <w:t> </w:t>
      </w:r>
      <w:r>
        <w:rPr>
          <w:w w:val="105"/>
        </w:rPr>
        <w:t>perplexed.</w:t>
      </w:r>
      <w:r>
        <w:rPr>
          <w:spacing w:val="-5"/>
          <w:w w:val="105"/>
        </w:rPr>
        <w:t> </w:t>
      </w:r>
      <w:r>
        <w:rPr>
          <w:w w:val="105"/>
        </w:rPr>
        <w:t>Chichester:</w:t>
      </w:r>
      <w:r>
        <w:rPr>
          <w:spacing w:val="-11"/>
          <w:w w:val="105"/>
        </w:rPr>
        <w:t> </w:t>
      </w:r>
      <w:r>
        <w:rPr>
          <w:w w:val="105"/>
        </w:rPr>
        <w:t>John</w:t>
      </w:r>
      <w:r>
        <w:rPr>
          <w:spacing w:val="-58"/>
          <w:w w:val="105"/>
        </w:rPr>
        <w:t> </w:t>
      </w:r>
      <w:r>
        <w:rPr>
          <w:w w:val="105"/>
        </w:rPr>
        <w:t>Wiley</w:t>
      </w:r>
      <w:r>
        <w:rPr>
          <w:spacing w:val="6"/>
          <w:w w:val="105"/>
        </w:rPr>
        <w:t> </w:t>
      </w:r>
      <w:r>
        <w:rPr>
          <w:w w:val="105"/>
        </w:rPr>
        <w:t>&amp;</w:t>
      </w:r>
      <w:r>
        <w:rPr>
          <w:spacing w:val="-1"/>
          <w:w w:val="105"/>
        </w:rPr>
        <w:t> </w:t>
      </w:r>
      <w:r>
        <w:rPr>
          <w:w w:val="105"/>
        </w:rPr>
        <w:t>Sons.</w:t>
      </w:r>
      <w:r>
        <w:rPr>
          <w:spacing w:val="2"/>
          <w:w w:val="105"/>
        </w:rPr>
        <w:t> </w:t>
      </w:r>
      <w:r>
        <w:rPr>
          <w:w w:val="105"/>
        </w:rPr>
        <w:t>pp.</w:t>
      </w:r>
      <w:r>
        <w:rPr>
          <w:spacing w:val="2"/>
          <w:w w:val="105"/>
        </w:rPr>
        <w:t> </w:t>
      </w:r>
      <w:r>
        <w:rPr>
          <w:w w:val="105"/>
        </w:rPr>
        <w:t>3-5.</w:t>
      </w:r>
    </w:p>
    <w:p>
      <w:pPr>
        <w:pStyle w:val="BodyText"/>
        <w:spacing w:before="7"/>
        <w:rPr>
          <w:sz w:val="34"/>
        </w:rPr>
      </w:pPr>
    </w:p>
    <w:p>
      <w:pPr>
        <w:pStyle w:val="BodyText"/>
        <w:spacing w:line="249" w:lineRule="auto" w:before="1"/>
        <w:ind w:left="2113" w:right="839" w:hanging="721"/>
        <w:jc w:val="both"/>
        <w:rPr>
          <w:i/>
        </w:rPr>
      </w:pPr>
      <w:r>
        <w:rPr>
          <w:w w:val="105"/>
        </w:rPr>
        <w:t>Lee,</w:t>
      </w:r>
      <w:r>
        <w:rPr>
          <w:spacing w:val="1"/>
          <w:w w:val="105"/>
        </w:rPr>
        <w:t> </w:t>
      </w:r>
      <w:r>
        <w:rPr>
          <w:w w:val="105"/>
        </w:rPr>
        <w:t>H.J.,</w:t>
      </w:r>
      <w:r>
        <w:rPr>
          <w:spacing w:val="1"/>
          <w:w w:val="105"/>
        </w:rPr>
        <w:t> </w:t>
      </w:r>
      <w:r>
        <w:rPr>
          <w:w w:val="105"/>
        </w:rPr>
        <w:t>Kim</w:t>
      </w:r>
      <w:r>
        <w:rPr>
          <w:spacing w:val="1"/>
          <w:w w:val="105"/>
        </w:rPr>
        <w:t> </w:t>
      </w:r>
      <w:r>
        <w:rPr>
          <w:w w:val="105"/>
        </w:rPr>
        <w:t>S.U.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Sco</w:t>
      </w:r>
      <w:r>
        <w:rPr>
          <w:spacing w:val="1"/>
          <w:w w:val="105"/>
        </w:rPr>
        <w:t> </w:t>
      </w:r>
      <w:r>
        <w:rPr>
          <w:w w:val="105"/>
        </w:rPr>
        <w:t>S.H.</w:t>
      </w:r>
      <w:r>
        <w:rPr>
          <w:spacing w:val="1"/>
          <w:w w:val="105"/>
        </w:rPr>
        <w:t> </w:t>
      </w:r>
      <w:r>
        <w:rPr>
          <w:w w:val="105"/>
        </w:rPr>
        <w:t>(1988).</w:t>
      </w:r>
      <w:r>
        <w:rPr>
          <w:spacing w:val="1"/>
          <w:w w:val="105"/>
        </w:rPr>
        <w:t> </w:t>
      </w:r>
      <w:r>
        <w:rPr>
          <w:w w:val="105"/>
        </w:rPr>
        <w:t>Pharmaceutical</w:t>
      </w:r>
      <w:r>
        <w:rPr>
          <w:spacing w:val="1"/>
          <w:w w:val="105"/>
        </w:rPr>
        <w:t> </w:t>
      </w:r>
      <w:r>
        <w:rPr>
          <w:w w:val="105"/>
        </w:rPr>
        <w:t>Studies</w:t>
      </w:r>
      <w:r>
        <w:rPr>
          <w:spacing w:val="1"/>
          <w:w w:val="105"/>
        </w:rPr>
        <w:t> </w:t>
      </w:r>
      <w:r>
        <w:rPr>
          <w:w w:val="105"/>
        </w:rPr>
        <w:t>on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Drug</w:t>
      </w:r>
      <w:r>
        <w:rPr>
          <w:spacing w:val="1"/>
          <w:w w:val="105"/>
        </w:rPr>
        <w:t> </w:t>
      </w:r>
      <w:r>
        <w:rPr>
          <w:w w:val="105"/>
        </w:rPr>
        <w:t>(III).</w:t>
      </w:r>
      <w:r>
        <w:rPr>
          <w:spacing w:val="1"/>
          <w:w w:val="105"/>
        </w:rPr>
        <w:t> </w:t>
      </w:r>
      <w:r>
        <w:rPr>
          <w:w w:val="105"/>
        </w:rPr>
        <w:t>Enhancement</w:t>
      </w:r>
      <w:r>
        <w:rPr>
          <w:spacing w:val="-3"/>
          <w:w w:val="105"/>
        </w:rPr>
        <w:t> </w:t>
      </w:r>
      <w:r>
        <w:rPr>
          <w:w w:val="105"/>
        </w:rPr>
        <w:t>of</w:t>
      </w:r>
      <w:r>
        <w:rPr>
          <w:spacing w:val="-11"/>
          <w:w w:val="105"/>
        </w:rPr>
        <w:t> </w:t>
      </w:r>
      <w:r>
        <w:rPr>
          <w:w w:val="105"/>
        </w:rPr>
        <w:t>Dissolution</w:t>
      </w:r>
      <w:r>
        <w:rPr>
          <w:spacing w:val="-10"/>
          <w:w w:val="105"/>
        </w:rPr>
        <w:t> </w:t>
      </w:r>
      <w:r>
        <w:rPr>
          <w:w w:val="105"/>
        </w:rPr>
        <w:t>and</w:t>
      </w:r>
      <w:r>
        <w:rPr>
          <w:spacing w:val="-11"/>
          <w:w w:val="105"/>
        </w:rPr>
        <w:t> </w:t>
      </w:r>
      <w:r>
        <w:rPr>
          <w:w w:val="105"/>
        </w:rPr>
        <w:t>Stability</w:t>
      </w:r>
      <w:r>
        <w:rPr>
          <w:spacing w:val="-10"/>
          <w:w w:val="105"/>
        </w:rPr>
        <w:t> </w:t>
      </w:r>
      <w:r>
        <w:rPr>
          <w:w w:val="105"/>
        </w:rPr>
        <w:t>of</w:t>
      </w:r>
      <w:r>
        <w:rPr>
          <w:spacing w:val="-13"/>
          <w:w w:val="105"/>
        </w:rPr>
        <w:t> </w:t>
      </w:r>
      <w:r>
        <w:rPr>
          <w:w w:val="105"/>
        </w:rPr>
        <w:t>Sulfamethoxazole</w:t>
      </w:r>
      <w:r>
        <w:rPr>
          <w:spacing w:val="-11"/>
          <w:w w:val="105"/>
        </w:rPr>
        <w:t> </w:t>
      </w:r>
      <w:r>
        <w:rPr>
          <w:w w:val="105"/>
        </w:rPr>
        <w:t>by</w:t>
      </w:r>
      <w:r>
        <w:rPr>
          <w:spacing w:val="-10"/>
          <w:w w:val="105"/>
        </w:rPr>
        <w:t> </w:t>
      </w:r>
      <w:r>
        <w:rPr>
          <w:w w:val="105"/>
        </w:rPr>
        <w:t>Beta-Cyclodextrin</w:t>
      </w:r>
      <w:r>
        <w:rPr>
          <w:spacing w:val="-58"/>
          <w:w w:val="105"/>
        </w:rPr>
        <w:t> </w:t>
      </w:r>
      <w:r>
        <w:rPr>
          <w:w w:val="105"/>
        </w:rPr>
        <w:t>Complexation.</w:t>
      </w:r>
      <w:r>
        <w:rPr>
          <w:spacing w:val="11"/>
          <w:w w:val="105"/>
        </w:rPr>
        <w:t> </w:t>
      </w:r>
      <w:r>
        <w:rPr>
          <w:i/>
          <w:w w:val="105"/>
        </w:rPr>
        <w:t>Yakche</w:t>
      </w:r>
      <w:r>
        <w:rPr>
          <w:i/>
          <w:spacing w:val="-2"/>
          <w:w w:val="105"/>
        </w:rPr>
        <w:t> </w:t>
      </w:r>
      <w:r>
        <w:rPr>
          <w:i/>
          <w:w w:val="105"/>
        </w:rPr>
        <w:t>Hakhoechi,</w:t>
      </w:r>
      <w:r>
        <w:rPr>
          <w:i/>
          <w:spacing w:val="-2"/>
          <w:w w:val="105"/>
        </w:rPr>
        <w:t> </w:t>
      </w:r>
      <w:r>
        <w:rPr>
          <w:b/>
          <w:w w:val="105"/>
        </w:rPr>
        <w:t>75 </w:t>
      </w:r>
      <w:r>
        <w:rPr>
          <w:i/>
          <w:w w:val="105"/>
        </w:rPr>
        <w:t>(4),</w:t>
      </w:r>
      <w:r>
        <w:rPr>
          <w:i/>
          <w:spacing w:val="-6"/>
          <w:w w:val="105"/>
        </w:rPr>
        <w:t> </w:t>
      </w:r>
      <w:r>
        <w:rPr>
          <w:i/>
          <w:w w:val="105"/>
        </w:rPr>
        <w:t>181</w:t>
      </w:r>
      <w:r>
        <w:rPr>
          <w:i/>
          <w:spacing w:val="1"/>
          <w:w w:val="105"/>
        </w:rPr>
        <w:t> </w:t>
      </w:r>
      <w:r>
        <w:rPr>
          <w:i/>
          <w:w w:val="105"/>
        </w:rPr>
        <w:t>-186.</w:t>
      </w:r>
    </w:p>
    <w:p>
      <w:pPr>
        <w:spacing w:after="0" w:line="249" w:lineRule="auto"/>
        <w:jc w:val="both"/>
        <w:sectPr>
          <w:pgSz w:w="12240" w:h="15840"/>
          <w:pgMar w:header="0" w:footer="1012" w:top="1360" w:bottom="1200" w:left="480" w:right="600"/>
        </w:sectPr>
      </w:pPr>
    </w:p>
    <w:p>
      <w:pPr>
        <w:pStyle w:val="BodyText"/>
        <w:spacing w:before="11"/>
        <w:rPr>
          <w:i/>
          <w:sz w:val="20"/>
        </w:rPr>
      </w:pPr>
    </w:p>
    <w:p>
      <w:pPr>
        <w:spacing w:before="97"/>
        <w:ind w:left="1384" w:right="829" w:firstLine="0"/>
        <w:jc w:val="center"/>
        <w:rPr>
          <w:i/>
          <w:sz w:val="23"/>
        </w:rPr>
      </w:pPr>
      <w:r>
        <w:rPr>
          <w:sz w:val="23"/>
        </w:rPr>
        <w:t>Lehner</w:t>
      </w:r>
      <w:r>
        <w:rPr>
          <w:spacing w:val="1"/>
          <w:sz w:val="23"/>
        </w:rPr>
        <w:t> </w:t>
      </w:r>
      <w:r>
        <w:rPr>
          <w:sz w:val="23"/>
        </w:rPr>
        <w:t>S.J.</w:t>
      </w:r>
      <w:r>
        <w:rPr>
          <w:spacing w:val="1"/>
          <w:sz w:val="23"/>
        </w:rPr>
        <w:t> </w:t>
      </w:r>
      <w:r>
        <w:rPr>
          <w:sz w:val="23"/>
        </w:rPr>
        <w:t>Muller</w:t>
      </w:r>
      <w:r>
        <w:rPr>
          <w:spacing w:val="1"/>
          <w:sz w:val="23"/>
        </w:rPr>
        <w:t> </w:t>
      </w:r>
      <w:r>
        <w:rPr>
          <w:sz w:val="23"/>
        </w:rPr>
        <w:t>B.W.</w:t>
      </w:r>
      <w:r>
        <w:rPr>
          <w:spacing w:val="1"/>
          <w:sz w:val="23"/>
        </w:rPr>
        <w:t> </w:t>
      </w:r>
      <w:r>
        <w:rPr>
          <w:sz w:val="23"/>
        </w:rPr>
        <w:t>Scydcl J.K.</w:t>
      </w:r>
      <w:r>
        <w:rPr>
          <w:spacing w:val="1"/>
          <w:sz w:val="23"/>
        </w:rPr>
        <w:t> </w:t>
      </w:r>
      <w:r>
        <w:rPr>
          <w:sz w:val="23"/>
        </w:rPr>
        <w:t>(1994). Effect</w:t>
      </w:r>
      <w:r>
        <w:rPr>
          <w:spacing w:val="1"/>
          <w:sz w:val="23"/>
        </w:rPr>
        <w:t> </w:t>
      </w:r>
      <w:r>
        <w:rPr>
          <w:sz w:val="23"/>
        </w:rPr>
        <w:t>of Hydroxypropyl-β-Cyclodextrin on the</w:t>
      </w:r>
      <w:r>
        <w:rPr>
          <w:spacing w:val="-55"/>
          <w:sz w:val="23"/>
        </w:rPr>
        <w:t> </w:t>
      </w:r>
      <w:r>
        <w:rPr>
          <w:w w:val="105"/>
          <w:sz w:val="23"/>
        </w:rPr>
        <w:t>Antimicrobial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Action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of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Preservatives.</w:t>
      </w:r>
      <w:r>
        <w:rPr>
          <w:spacing w:val="4"/>
          <w:w w:val="105"/>
          <w:sz w:val="23"/>
        </w:rPr>
        <w:t> </w:t>
      </w:r>
      <w:r>
        <w:rPr>
          <w:i/>
          <w:w w:val="105"/>
          <w:sz w:val="23"/>
        </w:rPr>
        <w:t>J.</w:t>
      </w:r>
      <w:r>
        <w:rPr>
          <w:i/>
          <w:spacing w:val="-1"/>
          <w:w w:val="105"/>
          <w:sz w:val="23"/>
        </w:rPr>
        <w:t> </w:t>
      </w:r>
      <w:r>
        <w:rPr>
          <w:i/>
          <w:w w:val="105"/>
          <w:sz w:val="23"/>
        </w:rPr>
        <w:t>Pharm.</w:t>
      </w:r>
      <w:r>
        <w:rPr>
          <w:i/>
          <w:spacing w:val="7"/>
          <w:w w:val="105"/>
          <w:sz w:val="23"/>
        </w:rPr>
        <w:t> </w:t>
      </w:r>
      <w:r>
        <w:rPr>
          <w:i/>
          <w:w w:val="105"/>
          <w:sz w:val="23"/>
        </w:rPr>
        <w:t>Pharmacol.,</w:t>
      </w:r>
      <w:r>
        <w:rPr>
          <w:i/>
          <w:spacing w:val="-3"/>
          <w:w w:val="105"/>
          <w:sz w:val="23"/>
        </w:rPr>
        <w:t> </w:t>
      </w:r>
      <w:r>
        <w:rPr>
          <w:b/>
          <w:w w:val="105"/>
          <w:sz w:val="23"/>
        </w:rPr>
        <w:t>46</w:t>
      </w:r>
      <w:r>
        <w:rPr>
          <w:b/>
          <w:spacing w:val="-2"/>
          <w:w w:val="105"/>
          <w:sz w:val="23"/>
        </w:rPr>
        <w:t> </w:t>
      </w:r>
      <w:r>
        <w:rPr>
          <w:i/>
          <w:w w:val="105"/>
          <w:sz w:val="23"/>
        </w:rPr>
        <w:t>(3),</w:t>
      </w:r>
      <w:r>
        <w:rPr>
          <w:i/>
          <w:spacing w:val="-7"/>
          <w:w w:val="105"/>
          <w:sz w:val="23"/>
        </w:rPr>
        <w:t> </w:t>
      </w:r>
      <w:r>
        <w:rPr>
          <w:i/>
          <w:w w:val="105"/>
          <w:sz w:val="23"/>
        </w:rPr>
        <w:t>186-191.</w:t>
      </w:r>
    </w:p>
    <w:p>
      <w:pPr>
        <w:pStyle w:val="BodyText"/>
        <w:rPr>
          <w:i/>
          <w:sz w:val="26"/>
        </w:rPr>
      </w:pPr>
    </w:p>
    <w:p>
      <w:pPr>
        <w:pStyle w:val="BodyText"/>
        <w:spacing w:before="8"/>
        <w:rPr>
          <w:i/>
          <w:sz w:val="20"/>
        </w:rPr>
      </w:pPr>
    </w:p>
    <w:p>
      <w:pPr>
        <w:pStyle w:val="BodyText"/>
        <w:spacing w:line="249" w:lineRule="auto"/>
        <w:ind w:left="2113" w:right="831" w:hanging="721"/>
        <w:jc w:val="both"/>
        <w:rPr>
          <w:i/>
        </w:rPr>
      </w:pPr>
      <w:r>
        <w:rPr>
          <w:w w:val="105"/>
        </w:rPr>
        <w:t>Lezeano</w:t>
      </w:r>
      <w:r>
        <w:rPr>
          <w:spacing w:val="1"/>
          <w:w w:val="105"/>
        </w:rPr>
        <w:t> </w:t>
      </w:r>
      <w:r>
        <w:rPr>
          <w:w w:val="105"/>
        </w:rPr>
        <w:t>M.,</w:t>
      </w:r>
      <w:r>
        <w:rPr>
          <w:spacing w:val="1"/>
          <w:w w:val="105"/>
        </w:rPr>
        <w:t> </w:t>
      </w:r>
      <w:r>
        <w:rPr>
          <w:w w:val="105"/>
        </w:rPr>
        <w:t>Ai-Soufi</w:t>
      </w:r>
      <w:r>
        <w:rPr>
          <w:spacing w:val="1"/>
          <w:w w:val="105"/>
        </w:rPr>
        <w:t> </w:t>
      </w:r>
      <w:r>
        <w:rPr>
          <w:w w:val="105"/>
        </w:rPr>
        <w:t>W.,</w:t>
      </w:r>
      <w:r>
        <w:rPr>
          <w:spacing w:val="1"/>
          <w:w w:val="105"/>
        </w:rPr>
        <w:t> </w:t>
      </w:r>
      <w:r>
        <w:rPr>
          <w:w w:val="105"/>
        </w:rPr>
        <w:t>Novo</w:t>
      </w:r>
      <w:r>
        <w:rPr>
          <w:spacing w:val="1"/>
          <w:w w:val="105"/>
        </w:rPr>
        <w:t> </w:t>
      </w:r>
      <w:r>
        <w:rPr>
          <w:w w:val="105"/>
        </w:rPr>
        <w:t>M.,</w:t>
      </w:r>
      <w:r>
        <w:rPr>
          <w:spacing w:val="1"/>
          <w:w w:val="105"/>
        </w:rPr>
        <w:t> </w:t>
      </w:r>
      <w:r>
        <w:rPr>
          <w:w w:val="105"/>
        </w:rPr>
        <w:t>Rodriguez-Nunez</w:t>
      </w:r>
      <w:r>
        <w:rPr>
          <w:spacing w:val="1"/>
          <w:w w:val="105"/>
        </w:rPr>
        <w:t> </w:t>
      </w:r>
      <w:r>
        <w:rPr>
          <w:w w:val="105"/>
        </w:rPr>
        <w:t>E,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Tato</w:t>
      </w:r>
      <w:r>
        <w:rPr>
          <w:spacing w:val="1"/>
          <w:w w:val="105"/>
        </w:rPr>
        <w:t> </w:t>
      </w:r>
      <w:r>
        <w:rPr>
          <w:w w:val="105"/>
        </w:rPr>
        <w:t>J.V.</w:t>
      </w:r>
      <w:r>
        <w:rPr>
          <w:spacing w:val="1"/>
          <w:w w:val="105"/>
        </w:rPr>
        <w:t> </w:t>
      </w:r>
      <w:r>
        <w:rPr>
          <w:w w:val="105"/>
        </w:rPr>
        <w:t>(2002).</w:t>
      </w:r>
      <w:r>
        <w:rPr>
          <w:spacing w:val="1"/>
          <w:w w:val="105"/>
        </w:rPr>
        <w:t> </w:t>
      </w:r>
      <w:r>
        <w:rPr>
          <w:w w:val="105"/>
        </w:rPr>
        <w:t>Complexation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several</w:t>
      </w:r>
      <w:r>
        <w:rPr>
          <w:spacing w:val="1"/>
          <w:w w:val="105"/>
        </w:rPr>
        <w:t> </w:t>
      </w:r>
      <w:r>
        <w:rPr>
          <w:w w:val="105"/>
        </w:rPr>
        <w:t>benzimidazole-type</w:t>
      </w:r>
      <w:r>
        <w:rPr>
          <w:spacing w:val="1"/>
          <w:w w:val="105"/>
        </w:rPr>
        <w:t> </w:t>
      </w:r>
      <w:r>
        <w:rPr>
          <w:w w:val="105"/>
        </w:rPr>
        <w:t>fungicides</w:t>
      </w:r>
      <w:r>
        <w:rPr>
          <w:spacing w:val="1"/>
          <w:w w:val="105"/>
        </w:rPr>
        <w:t> </w:t>
      </w:r>
      <w:r>
        <w:rPr>
          <w:w w:val="105"/>
        </w:rPr>
        <w:t>with</w:t>
      </w:r>
      <w:r>
        <w:rPr>
          <w:spacing w:val="1"/>
          <w:w w:val="105"/>
        </w:rPr>
        <w:t> </w:t>
      </w:r>
      <w:r>
        <w:rPr>
          <w:w w:val="105"/>
        </w:rPr>
        <w:t>alpha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beta-</w:t>
      </w:r>
      <w:r>
        <w:rPr>
          <w:spacing w:val="1"/>
          <w:w w:val="105"/>
        </w:rPr>
        <w:t> </w:t>
      </w:r>
      <w:r>
        <w:rPr>
          <w:w w:val="105"/>
        </w:rPr>
        <w:t>cyclodextrins.</w:t>
      </w:r>
      <w:r>
        <w:rPr>
          <w:spacing w:val="-3"/>
          <w:w w:val="105"/>
        </w:rPr>
        <w:t> </w:t>
      </w:r>
      <w:r>
        <w:rPr>
          <w:i/>
          <w:w w:val="105"/>
        </w:rPr>
        <w:t>J</w:t>
      </w:r>
      <w:r>
        <w:rPr>
          <w:i/>
          <w:spacing w:val="5"/>
          <w:w w:val="105"/>
        </w:rPr>
        <w:t> </w:t>
      </w:r>
      <w:r>
        <w:rPr>
          <w:i/>
          <w:w w:val="105"/>
        </w:rPr>
        <w:t>Agric</w:t>
      </w:r>
      <w:r>
        <w:rPr>
          <w:i/>
          <w:spacing w:val="6"/>
          <w:w w:val="105"/>
        </w:rPr>
        <w:t> </w:t>
      </w:r>
      <w:r>
        <w:rPr>
          <w:i/>
          <w:w w:val="105"/>
        </w:rPr>
        <w:t>Food</w:t>
      </w:r>
      <w:r>
        <w:rPr>
          <w:i/>
          <w:spacing w:val="-1"/>
          <w:w w:val="105"/>
        </w:rPr>
        <w:t> </w:t>
      </w:r>
      <w:r>
        <w:rPr>
          <w:i/>
          <w:w w:val="105"/>
        </w:rPr>
        <w:t>Chem; </w:t>
      </w:r>
      <w:r>
        <w:rPr>
          <w:b/>
          <w:w w:val="105"/>
        </w:rPr>
        <w:t>50</w:t>
      </w:r>
      <w:r>
        <w:rPr>
          <w:i/>
          <w:w w:val="105"/>
        </w:rPr>
        <w:t>:108–12.</w:t>
      </w:r>
    </w:p>
    <w:p>
      <w:pPr>
        <w:pStyle w:val="BodyText"/>
        <w:rPr>
          <w:i/>
          <w:sz w:val="26"/>
        </w:rPr>
      </w:pPr>
    </w:p>
    <w:p>
      <w:pPr>
        <w:pStyle w:val="BodyText"/>
        <w:spacing w:line="249" w:lineRule="auto" w:before="223"/>
        <w:ind w:left="2113" w:right="838" w:hanging="721"/>
        <w:jc w:val="both"/>
        <w:rPr>
          <w:i/>
        </w:rPr>
      </w:pPr>
      <w:r>
        <w:rPr>
          <w:w w:val="105"/>
        </w:rPr>
        <w:t>Lin,   </w:t>
      </w:r>
      <w:r>
        <w:rPr>
          <w:spacing w:val="1"/>
          <w:w w:val="105"/>
        </w:rPr>
        <w:t> </w:t>
      </w:r>
      <w:r>
        <w:rPr>
          <w:w w:val="105"/>
        </w:rPr>
        <w:t>G.   </w:t>
      </w:r>
      <w:r>
        <w:rPr>
          <w:spacing w:val="1"/>
          <w:w w:val="105"/>
        </w:rPr>
        <w:t> </w:t>
      </w:r>
      <w:r>
        <w:rPr>
          <w:w w:val="105"/>
        </w:rPr>
        <w:t>and   </w:t>
      </w:r>
      <w:r>
        <w:rPr>
          <w:spacing w:val="1"/>
          <w:w w:val="105"/>
        </w:rPr>
        <w:t> </w:t>
      </w:r>
      <w:r>
        <w:rPr>
          <w:w w:val="105"/>
        </w:rPr>
        <w:t>Xu     S.A    (1989).     New    Method     of    Encapsulating     Volatile</w:t>
      </w:r>
      <w:r>
        <w:rPr>
          <w:spacing w:val="1"/>
          <w:w w:val="105"/>
        </w:rPr>
        <w:t> </w:t>
      </w:r>
      <w:r>
        <w:rPr>
          <w:w w:val="105"/>
        </w:rPr>
        <w:t>Oils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Chinese</w:t>
      </w:r>
      <w:r>
        <w:rPr>
          <w:spacing w:val="1"/>
          <w:w w:val="105"/>
        </w:rPr>
        <w:t> </w:t>
      </w:r>
      <w:r>
        <w:rPr>
          <w:w w:val="105"/>
        </w:rPr>
        <w:t>Medicinal</w:t>
      </w:r>
      <w:r>
        <w:rPr>
          <w:spacing w:val="1"/>
          <w:w w:val="105"/>
        </w:rPr>
        <w:t> </w:t>
      </w:r>
      <w:r>
        <w:rPr>
          <w:w w:val="105"/>
        </w:rPr>
        <w:t>Herbs</w:t>
      </w:r>
      <w:r>
        <w:rPr>
          <w:spacing w:val="1"/>
          <w:w w:val="105"/>
        </w:rPr>
        <w:t> </w:t>
      </w:r>
      <w:r>
        <w:rPr>
          <w:w w:val="105"/>
        </w:rPr>
        <w:t>with</w:t>
      </w:r>
      <w:r>
        <w:rPr>
          <w:spacing w:val="1"/>
          <w:w w:val="105"/>
        </w:rPr>
        <w:t> </w:t>
      </w:r>
      <w:r>
        <w:rPr>
          <w:w w:val="105"/>
        </w:rPr>
        <w:t>Beta-Cyclodextrin.</w:t>
      </w:r>
      <w:r>
        <w:rPr>
          <w:spacing w:val="1"/>
          <w:w w:val="105"/>
        </w:rPr>
        <w:t> </w:t>
      </w:r>
      <w:r>
        <w:rPr>
          <w:w w:val="105"/>
        </w:rPr>
        <w:t>Zhongguo</w:t>
      </w:r>
      <w:r>
        <w:rPr>
          <w:spacing w:val="1"/>
          <w:w w:val="105"/>
        </w:rPr>
        <w:t> </w:t>
      </w:r>
      <w:r>
        <w:rPr>
          <w:w w:val="105"/>
        </w:rPr>
        <w:t>Zhongyao</w:t>
      </w:r>
      <w:r>
        <w:rPr>
          <w:spacing w:val="1"/>
          <w:w w:val="105"/>
        </w:rPr>
        <w:t> </w:t>
      </w:r>
      <w:r>
        <w:rPr>
          <w:i/>
          <w:w w:val="105"/>
        </w:rPr>
        <w:t>Zazhi</w:t>
      </w:r>
      <w:r>
        <w:rPr>
          <w:b/>
          <w:w w:val="105"/>
        </w:rPr>
        <w:t>,</w:t>
      </w:r>
      <w:r>
        <w:rPr>
          <w:b/>
          <w:spacing w:val="-5"/>
          <w:w w:val="105"/>
        </w:rPr>
        <w:t> </w:t>
      </w:r>
      <w:r>
        <w:rPr>
          <w:b/>
          <w:w w:val="105"/>
        </w:rPr>
        <w:t>17</w:t>
      </w:r>
      <w:r>
        <w:rPr>
          <w:b/>
          <w:spacing w:val="7"/>
          <w:w w:val="105"/>
        </w:rPr>
        <w:t> </w:t>
      </w:r>
      <w:r>
        <w:rPr>
          <w:i/>
          <w:w w:val="105"/>
        </w:rPr>
        <w:t>(5),</w:t>
      </w:r>
      <w:r>
        <w:rPr>
          <w:i/>
          <w:spacing w:val="-5"/>
          <w:w w:val="105"/>
        </w:rPr>
        <w:t> </w:t>
      </w:r>
      <w:r>
        <w:rPr>
          <w:i/>
          <w:w w:val="105"/>
        </w:rPr>
        <w:t>283-285.</w:t>
      </w:r>
    </w:p>
    <w:p>
      <w:pPr>
        <w:pStyle w:val="BodyText"/>
        <w:rPr>
          <w:i/>
          <w:sz w:val="26"/>
        </w:rPr>
      </w:pPr>
    </w:p>
    <w:p>
      <w:pPr>
        <w:spacing w:line="244" w:lineRule="auto" w:before="223"/>
        <w:ind w:left="2113" w:right="1290" w:hanging="721"/>
        <w:jc w:val="left"/>
        <w:rPr>
          <w:i/>
          <w:sz w:val="23"/>
        </w:rPr>
      </w:pPr>
      <w:r>
        <w:rPr>
          <w:w w:val="105"/>
          <w:sz w:val="23"/>
        </w:rPr>
        <w:t>Liu L. and Zhu S., (2006). Preparation and characterization of inclusion complexes of</w:t>
      </w:r>
      <w:r>
        <w:rPr>
          <w:spacing w:val="-58"/>
          <w:w w:val="105"/>
          <w:sz w:val="23"/>
        </w:rPr>
        <w:t> </w:t>
      </w:r>
      <w:r>
        <w:rPr>
          <w:sz w:val="23"/>
        </w:rPr>
        <w:t>prazosin</w:t>
      </w:r>
      <w:r>
        <w:rPr>
          <w:spacing w:val="1"/>
          <w:sz w:val="23"/>
        </w:rPr>
        <w:t> </w:t>
      </w:r>
      <w:r>
        <w:rPr>
          <w:sz w:val="23"/>
        </w:rPr>
        <w:t>hydrochloride</w:t>
      </w:r>
      <w:r>
        <w:rPr>
          <w:spacing w:val="1"/>
          <w:sz w:val="23"/>
        </w:rPr>
        <w:t> </w:t>
      </w:r>
      <w:r>
        <w:rPr>
          <w:sz w:val="23"/>
        </w:rPr>
        <w:t>with</w:t>
      </w:r>
      <w:r>
        <w:rPr>
          <w:spacing w:val="1"/>
          <w:sz w:val="23"/>
        </w:rPr>
        <w:t> </w:t>
      </w:r>
      <w:r>
        <w:rPr>
          <w:sz w:val="23"/>
        </w:rPr>
        <w:t>β-cyclodextrin</w:t>
      </w:r>
      <w:r>
        <w:rPr>
          <w:spacing w:val="1"/>
          <w:sz w:val="23"/>
        </w:rPr>
        <w:t> </w:t>
      </w:r>
      <w:r>
        <w:rPr>
          <w:sz w:val="23"/>
        </w:rPr>
        <w:t>and</w:t>
      </w:r>
      <w:r>
        <w:rPr>
          <w:spacing w:val="1"/>
          <w:sz w:val="23"/>
        </w:rPr>
        <w:t> </w:t>
      </w:r>
      <w:r>
        <w:rPr>
          <w:sz w:val="23"/>
        </w:rPr>
        <w:t>hydroxypropyl-β-cyclodextrin.</w:t>
      </w:r>
      <w:r>
        <w:rPr>
          <w:spacing w:val="-55"/>
          <w:sz w:val="23"/>
        </w:rPr>
        <w:t> </w:t>
      </w:r>
      <w:r>
        <w:rPr>
          <w:i/>
          <w:w w:val="105"/>
          <w:sz w:val="23"/>
        </w:rPr>
        <w:t>Journal</w:t>
      </w:r>
      <w:r>
        <w:rPr>
          <w:i/>
          <w:spacing w:val="-7"/>
          <w:w w:val="105"/>
          <w:sz w:val="23"/>
        </w:rPr>
        <w:t> </w:t>
      </w:r>
      <w:r>
        <w:rPr>
          <w:i/>
          <w:w w:val="105"/>
          <w:sz w:val="23"/>
        </w:rPr>
        <w:t>of Pharmaceutical</w:t>
      </w:r>
      <w:r>
        <w:rPr>
          <w:i/>
          <w:spacing w:val="-6"/>
          <w:w w:val="105"/>
          <w:sz w:val="23"/>
        </w:rPr>
        <w:t> </w:t>
      </w:r>
      <w:r>
        <w:rPr>
          <w:i/>
          <w:w w:val="105"/>
          <w:sz w:val="23"/>
        </w:rPr>
        <w:t>and</w:t>
      </w:r>
      <w:r>
        <w:rPr>
          <w:i/>
          <w:spacing w:val="-2"/>
          <w:w w:val="105"/>
          <w:sz w:val="23"/>
        </w:rPr>
        <w:t> </w:t>
      </w:r>
      <w:r>
        <w:rPr>
          <w:i/>
          <w:w w:val="105"/>
          <w:sz w:val="23"/>
        </w:rPr>
        <w:t>Biomedical</w:t>
      </w:r>
      <w:r>
        <w:rPr>
          <w:i/>
          <w:spacing w:val="-7"/>
          <w:w w:val="105"/>
          <w:sz w:val="23"/>
        </w:rPr>
        <w:t> </w:t>
      </w:r>
      <w:r>
        <w:rPr>
          <w:i/>
          <w:w w:val="105"/>
          <w:sz w:val="23"/>
        </w:rPr>
        <w:t>Analysis</w:t>
      </w:r>
      <w:r>
        <w:rPr>
          <w:i/>
          <w:spacing w:val="2"/>
          <w:w w:val="105"/>
          <w:sz w:val="23"/>
        </w:rPr>
        <w:t> </w:t>
      </w:r>
      <w:r>
        <w:rPr>
          <w:b/>
          <w:w w:val="105"/>
          <w:sz w:val="23"/>
        </w:rPr>
        <w:t>40</w:t>
      </w:r>
      <w:r>
        <w:rPr>
          <w:b/>
          <w:i/>
          <w:w w:val="105"/>
          <w:sz w:val="23"/>
        </w:rPr>
        <w:t>:</w:t>
      </w:r>
      <w:r>
        <w:rPr>
          <w:b/>
          <w:i/>
          <w:spacing w:val="-4"/>
          <w:w w:val="105"/>
          <w:sz w:val="23"/>
        </w:rPr>
        <w:t> </w:t>
      </w:r>
      <w:r>
        <w:rPr>
          <w:i/>
          <w:w w:val="105"/>
          <w:sz w:val="23"/>
        </w:rPr>
        <w:t>122–127</w:t>
      </w:r>
    </w:p>
    <w:p>
      <w:pPr>
        <w:pStyle w:val="BodyText"/>
        <w:rPr>
          <w:i/>
          <w:sz w:val="26"/>
        </w:rPr>
      </w:pPr>
    </w:p>
    <w:p>
      <w:pPr>
        <w:pStyle w:val="BodyText"/>
        <w:spacing w:before="232"/>
        <w:ind w:left="1392" w:right="790"/>
        <w:jc w:val="center"/>
      </w:pPr>
      <w:r>
        <w:rPr>
          <w:w w:val="105"/>
        </w:rPr>
        <w:t>Loftsson</w:t>
      </w:r>
      <w:r>
        <w:rPr>
          <w:spacing w:val="27"/>
          <w:w w:val="105"/>
        </w:rPr>
        <w:t> </w:t>
      </w:r>
      <w:r>
        <w:rPr>
          <w:w w:val="105"/>
        </w:rPr>
        <w:t>T.,</w:t>
      </w:r>
      <w:r>
        <w:rPr>
          <w:spacing w:val="30"/>
          <w:w w:val="105"/>
        </w:rPr>
        <w:t> </w:t>
      </w:r>
      <w:r>
        <w:rPr>
          <w:w w:val="105"/>
        </w:rPr>
        <w:t>and</w:t>
      </w:r>
      <w:r>
        <w:rPr>
          <w:spacing w:val="33"/>
          <w:w w:val="105"/>
        </w:rPr>
        <w:t> </w:t>
      </w:r>
      <w:r>
        <w:rPr>
          <w:w w:val="105"/>
        </w:rPr>
        <w:t>Brewster</w:t>
      </w:r>
      <w:r>
        <w:rPr>
          <w:spacing w:val="31"/>
          <w:w w:val="105"/>
        </w:rPr>
        <w:t> </w:t>
      </w:r>
      <w:r>
        <w:rPr>
          <w:w w:val="105"/>
        </w:rPr>
        <w:t>M.E.</w:t>
      </w:r>
      <w:r>
        <w:rPr>
          <w:spacing w:val="33"/>
          <w:w w:val="105"/>
        </w:rPr>
        <w:t> </w:t>
      </w:r>
      <w:r>
        <w:rPr>
          <w:w w:val="105"/>
        </w:rPr>
        <w:t>(1996)</w:t>
      </w:r>
      <w:r>
        <w:rPr>
          <w:i/>
          <w:w w:val="105"/>
        </w:rPr>
        <w:t>.</w:t>
      </w:r>
      <w:r>
        <w:rPr>
          <w:i/>
          <w:spacing w:val="31"/>
          <w:w w:val="105"/>
        </w:rPr>
        <w:t> </w:t>
      </w:r>
      <w:r>
        <w:rPr>
          <w:w w:val="105"/>
        </w:rPr>
        <w:t>Pharmaceutical</w:t>
      </w:r>
      <w:r>
        <w:rPr>
          <w:spacing w:val="30"/>
          <w:w w:val="105"/>
        </w:rPr>
        <w:t> </w:t>
      </w:r>
      <w:r>
        <w:rPr>
          <w:w w:val="105"/>
        </w:rPr>
        <w:t>applications</w:t>
      </w:r>
      <w:r>
        <w:rPr>
          <w:spacing w:val="26"/>
          <w:w w:val="105"/>
        </w:rPr>
        <w:t> </w:t>
      </w:r>
      <w:r>
        <w:rPr>
          <w:w w:val="105"/>
        </w:rPr>
        <w:t>of</w:t>
      </w:r>
      <w:r>
        <w:rPr>
          <w:spacing w:val="32"/>
          <w:w w:val="105"/>
        </w:rPr>
        <w:t> </w:t>
      </w:r>
      <w:r>
        <w:rPr>
          <w:w w:val="105"/>
        </w:rPr>
        <w:t>cyclodextrins:</w:t>
      </w:r>
      <w:r>
        <w:rPr>
          <w:spacing w:val="31"/>
          <w:w w:val="105"/>
        </w:rPr>
        <w:t> </w:t>
      </w:r>
      <w:r>
        <w:rPr>
          <w:w w:val="105"/>
        </w:rPr>
        <w:t>1.</w:t>
      </w:r>
    </w:p>
    <w:p>
      <w:pPr>
        <w:spacing w:before="9"/>
        <w:ind w:left="2113" w:right="0" w:firstLine="0"/>
        <w:jc w:val="left"/>
        <w:rPr>
          <w:i/>
          <w:sz w:val="23"/>
        </w:rPr>
      </w:pPr>
      <w:r>
        <w:rPr>
          <w:w w:val="105"/>
          <w:sz w:val="23"/>
        </w:rPr>
        <w:t>Drug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solubilisation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and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stabilization.</w:t>
      </w:r>
      <w:r>
        <w:rPr>
          <w:spacing w:val="-5"/>
          <w:w w:val="105"/>
          <w:sz w:val="23"/>
        </w:rPr>
        <w:t> </w:t>
      </w:r>
      <w:r>
        <w:rPr>
          <w:i/>
          <w:w w:val="105"/>
          <w:sz w:val="23"/>
        </w:rPr>
        <w:t>J</w:t>
      </w:r>
      <w:r>
        <w:rPr>
          <w:i/>
          <w:spacing w:val="-2"/>
          <w:w w:val="105"/>
          <w:sz w:val="23"/>
        </w:rPr>
        <w:t> </w:t>
      </w:r>
      <w:r>
        <w:rPr>
          <w:i/>
          <w:w w:val="105"/>
          <w:sz w:val="23"/>
        </w:rPr>
        <w:t>Pharm</w:t>
      </w:r>
      <w:r>
        <w:rPr>
          <w:i/>
          <w:spacing w:val="-10"/>
          <w:w w:val="105"/>
          <w:sz w:val="23"/>
        </w:rPr>
        <w:t> </w:t>
      </w:r>
      <w:r>
        <w:rPr>
          <w:i/>
          <w:w w:val="105"/>
          <w:sz w:val="23"/>
        </w:rPr>
        <w:t>Sci;</w:t>
      </w:r>
      <w:r>
        <w:rPr>
          <w:i/>
          <w:spacing w:val="-8"/>
          <w:w w:val="105"/>
          <w:sz w:val="23"/>
        </w:rPr>
        <w:t> </w:t>
      </w:r>
      <w:r>
        <w:rPr>
          <w:b/>
          <w:w w:val="105"/>
          <w:sz w:val="23"/>
        </w:rPr>
        <w:t>85</w:t>
      </w:r>
      <w:r>
        <w:rPr>
          <w:i/>
          <w:w w:val="105"/>
          <w:sz w:val="23"/>
        </w:rPr>
        <w:t>:1017–25.</w:t>
      </w:r>
    </w:p>
    <w:p>
      <w:pPr>
        <w:pStyle w:val="BodyText"/>
        <w:rPr>
          <w:i/>
          <w:sz w:val="26"/>
        </w:rPr>
      </w:pPr>
    </w:p>
    <w:p>
      <w:pPr>
        <w:pStyle w:val="BodyText"/>
        <w:spacing w:before="6"/>
        <w:rPr>
          <w:i/>
          <w:sz w:val="20"/>
        </w:rPr>
      </w:pPr>
    </w:p>
    <w:p>
      <w:pPr>
        <w:spacing w:before="0"/>
        <w:ind w:left="2113" w:right="0" w:hanging="721"/>
        <w:jc w:val="left"/>
        <w:rPr>
          <w:i/>
          <w:sz w:val="23"/>
        </w:rPr>
      </w:pPr>
      <w:r>
        <w:rPr>
          <w:w w:val="105"/>
          <w:sz w:val="23"/>
        </w:rPr>
        <w:t>Loftsson</w:t>
      </w:r>
      <w:r>
        <w:rPr>
          <w:spacing w:val="16"/>
          <w:w w:val="105"/>
          <w:sz w:val="23"/>
        </w:rPr>
        <w:t> </w:t>
      </w:r>
      <w:r>
        <w:rPr>
          <w:w w:val="105"/>
          <w:sz w:val="23"/>
        </w:rPr>
        <w:t>T.,</w:t>
      </w:r>
      <w:r>
        <w:rPr>
          <w:spacing w:val="26"/>
          <w:w w:val="105"/>
          <w:sz w:val="23"/>
        </w:rPr>
        <w:t> </w:t>
      </w:r>
      <w:r>
        <w:rPr>
          <w:w w:val="105"/>
          <w:sz w:val="23"/>
        </w:rPr>
        <w:t>Másson</w:t>
      </w:r>
      <w:r>
        <w:rPr>
          <w:spacing w:val="22"/>
          <w:w w:val="105"/>
          <w:sz w:val="23"/>
        </w:rPr>
        <w:t> </w:t>
      </w:r>
      <w:r>
        <w:rPr>
          <w:w w:val="105"/>
          <w:sz w:val="23"/>
        </w:rPr>
        <w:t>M.</w:t>
      </w:r>
      <w:r>
        <w:rPr>
          <w:spacing w:val="19"/>
          <w:w w:val="105"/>
          <w:sz w:val="23"/>
        </w:rPr>
        <w:t> </w:t>
      </w:r>
      <w:r>
        <w:rPr>
          <w:w w:val="105"/>
          <w:sz w:val="23"/>
        </w:rPr>
        <w:t>and</w:t>
      </w:r>
      <w:r>
        <w:rPr>
          <w:spacing w:val="22"/>
          <w:w w:val="105"/>
          <w:sz w:val="23"/>
        </w:rPr>
        <w:t> </w:t>
      </w:r>
      <w:r>
        <w:rPr>
          <w:w w:val="105"/>
          <w:sz w:val="23"/>
        </w:rPr>
        <w:t>Brewster</w:t>
      </w:r>
      <w:r>
        <w:rPr>
          <w:spacing w:val="26"/>
          <w:w w:val="105"/>
          <w:sz w:val="23"/>
        </w:rPr>
        <w:t> </w:t>
      </w:r>
      <w:r>
        <w:rPr>
          <w:w w:val="105"/>
          <w:sz w:val="23"/>
        </w:rPr>
        <w:t>M.E.</w:t>
      </w:r>
      <w:r>
        <w:rPr>
          <w:spacing w:val="17"/>
          <w:w w:val="105"/>
          <w:sz w:val="23"/>
        </w:rPr>
        <w:t> </w:t>
      </w:r>
      <w:r>
        <w:rPr>
          <w:w w:val="105"/>
          <w:sz w:val="23"/>
        </w:rPr>
        <w:t>(2005).</w:t>
      </w:r>
      <w:r>
        <w:rPr>
          <w:spacing w:val="18"/>
          <w:w w:val="105"/>
          <w:sz w:val="23"/>
        </w:rPr>
        <w:t> </w:t>
      </w:r>
      <w:r>
        <w:rPr>
          <w:w w:val="105"/>
          <w:sz w:val="23"/>
        </w:rPr>
        <w:t>Self-Association</w:t>
      </w:r>
      <w:r>
        <w:rPr>
          <w:spacing w:val="22"/>
          <w:w w:val="105"/>
          <w:sz w:val="23"/>
        </w:rPr>
        <w:t> </w:t>
      </w:r>
      <w:r>
        <w:rPr>
          <w:w w:val="105"/>
          <w:sz w:val="23"/>
        </w:rPr>
        <w:t>of</w:t>
      </w:r>
      <w:r>
        <w:rPr>
          <w:spacing w:val="19"/>
          <w:w w:val="105"/>
          <w:sz w:val="23"/>
        </w:rPr>
        <w:t> </w:t>
      </w:r>
      <w:r>
        <w:rPr>
          <w:w w:val="105"/>
          <w:sz w:val="23"/>
        </w:rPr>
        <w:t>cyclodextrins</w:t>
      </w:r>
      <w:r>
        <w:rPr>
          <w:spacing w:val="14"/>
          <w:w w:val="105"/>
          <w:sz w:val="23"/>
        </w:rPr>
        <w:t> </w:t>
      </w:r>
      <w:r>
        <w:rPr>
          <w:w w:val="105"/>
          <w:sz w:val="23"/>
        </w:rPr>
        <w:t>and</w:t>
      </w:r>
      <w:r>
        <w:rPr>
          <w:spacing w:val="-58"/>
          <w:w w:val="105"/>
          <w:sz w:val="23"/>
        </w:rPr>
        <w:t> </w:t>
      </w:r>
      <w:r>
        <w:rPr>
          <w:w w:val="105"/>
          <w:sz w:val="23"/>
        </w:rPr>
        <w:t>cyclodextrin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complexes,</w:t>
      </w:r>
      <w:r>
        <w:rPr>
          <w:spacing w:val="-5"/>
          <w:w w:val="105"/>
          <w:sz w:val="23"/>
        </w:rPr>
        <w:t> </w:t>
      </w:r>
      <w:r>
        <w:rPr>
          <w:i/>
          <w:w w:val="105"/>
          <w:sz w:val="23"/>
        </w:rPr>
        <w:t>J.</w:t>
      </w:r>
      <w:r>
        <w:rPr>
          <w:i/>
          <w:spacing w:val="8"/>
          <w:w w:val="105"/>
          <w:sz w:val="23"/>
        </w:rPr>
        <w:t> </w:t>
      </w:r>
      <w:r>
        <w:rPr>
          <w:i/>
          <w:w w:val="105"/>
          <w:sz w:val="23"/>
        </w:rPr>
        <w:t>Pharm.</w:t>
      </w:r>
      <w:r>
        <w:rPr>
          <w:i/>
          <w:spacing w:val="-5"/>
          <w:w w:val="105"/>
          <w:sz w:val="23"/>
        </w:rPr>
        <w:t> </w:t>
      </w:r>
      <w:r>
        <w:rPr>
          <w:i/>
          <w:w w:val="105"/>
          <w:sz w:val="23"/>
        </w:rPr>
        <w:t>Sci.</w:t>
      </w:r>
      <w:r>
        <w:rPr>
          <w:i/>
          <w:spacing w:val="-3"/>
          <w:w w:val="105"/>
          <w:sz w:val="23"/>
        </w:rPr>
        <w:t> </w:t>
      </w:r>
      <w:r>
        <w:rPr>
          <w:b/>
          <w:w w:val="105"/>
          <w:sz w:val="23"/>
        </w:rPr>
        <w:t>93,</w:t>
      </w:r>
      <w:r>
        <w:rPr>
          <w:b/>
          <w:spacing w:val="-5"/>
          <w:w w:val="105"/>
          <w:sz w:val="23"/>
        </w:rPr>
        <w:t> </w:t>
      </w:r>
      <w:r>
        <w:rPr>
          <w:i/>
          <w:w w:val="105"/>
          <w:sz w:val="23"/>
        </w:rPr>
        <w:t>1091-1099.</w:t>
      </w:r>
    </w:p>
    <w:p>
      <w:pPr>
        <w:pStyle w:val="BodyText"/>
        <w:rPr>
          <w:i/>
          <w:sz w:val="26"/>
        </w:rPr>
      </w:pPr>
    </w:p>
    <w:p>
      <w:pPr>
        <w:pStyle w:val="BodyText"/>
        <w:spacing w:before="8"/>
        <w:rPr>
          <w:i/>
          <w:sz w:val="20"/>
        </w:rPr>
      </w:pPr>
    </w:p>
    <w:p>
      <w:pPr>
        <w:spacing w:before="0"/>
        <w:ind w:left="2113" w:right="834" w:hanging="721"/>
        <w:jc w:val="left"/>
        <w:rPr>
          <w:i/>
          <w:sz w:val="23"/>
        </w:rPr>
      </w:pPr>
      <w:r>
        <w:rPr>
          <w:w w:val="105"/>
          <w:sz w:val="23"/>
        </w:rPr>
        <w:t>Loftsson T. and Stefánsson E. (1997). Effect of cyclodextrins on topical drug delivery to the</w:t>
      </w:r>
      <w:r>
        <w:rPr>
          <w:spacing w:val="-58"/>
          <w:w w:val="105"/>
          <w:sz w:val="23"/>
        </w:rPr>
        <w:t> </w:t>
      </w:r>
      <w:r>
        <w:rPr>
          <w:w w:val="105"/>
          <w:sz w:val="23"/>
        </w:rPr>
        <w:t>eye.</w:t>
      </w:r>
      <w:r>
        <w:rPr>
          <w:spacing w:val="-5"/>
          <w:w w:val="105"/>
          <w:sz w:val="23"/>
        </w:rPr>
        <w:t> </w:t>
      </w:r>
      <w:r>
        <w:rPr>
          <w:i/>
          <w:w w:val="105"/>
          <w:sz w:val="23"/>
        </w:rPr>
        <w:t>Drug Devel</w:t>
      </w:r>
      <w:r>
        <w:rPr>
          <w:i/>
          <w:spacing w:val="-5"/>
          <w:w w:val="105"/>
          <w:sz w:val="23"/>
        </w:rPr>
        <w:t> </w:t>
      </w:r>
      <w:r>
        <w:rPr>
          <w:i/>
          <w:w w:val="105"/>
          <w:sz w:val="23"/>
        </w:rPr>
        <w:t>Ind</w:t>
      </w:r>
      <w:r>
        <w:rPr>
          <w:i/>
          <w:spacing w:val="7"/>
          <w:w w:val="105"/>
          <w:sz w:val="23"/>
        </w:rPr>
        <w:t> </w:t>
      </w:r>
      <w:r>
        <w:rPr>
          <w:i/>
          <w:w w:val="105"/>
          <w:sz w:val="23"/>
        </w:rPr>
        <w:t>Pharm;</w:t>
      </w:r>
      <w:r>
        <w:rPr>
          <w:i/>
          <w:spacing w:val="1"/>
          <w:w w:val="105"/>
          <w:sz w:val="23"/>
        </w:rPr>
        <w:t> </w:t>
      </w:r>
      <w:r>
        <w:rPr>
          <w:b/>
          <w:w w:val="105"/>
          <w:sz w:val="23"/>
        </w:rPr>
        <w:t>23</w:t>
      </w:r>
      <w:r>
        <w:rPr>
          <w:i/>
          <w:w w:val="105"/>
          <w:sz w:val="23"/>
        </w:rPr>
        <w:t>:473–81.</w:t>
      </w:r>
    </w:p>
    <w:p>
      <w:pPr>
        <w:pStyle w:val="BodyText"/>
        <w:rPr>
          <w:i/>
          <w:sz w:val="26"/>
        </w:rPr>
      </w:pPr>
    </w:p>
    <w:p>
      <w:pPr>
        <w:pStyle w:val="BodyText"/>
        <w:spacing w:before="8"/>
        <w:rPr>
          <w:i/>
          <w:sz w:val="20"/>
        </w:rPr>
      </w:pPr>
    </w:p>
    <w:p>
      <w:pPr>
        <w:spacing w:line="249" w:lineRule="auto" w:before="0"/>
        <w:ind w:left="2113" w:right="822" w:hanging="721"/>
        <w:jc w:val="both"/>
        <w:rPr>
          <w:i/>
          <w:sz w:val="23"/>
        </w:rPr>
      </w:pPr>
      <w:r>
        <w:rPr>
          <w:w w:val="105"/>
          <w:sz w:val="23"/>
        </w:rPr>
        <w:t>Loftsson</w:t>
      </w:r>
      <w:r>
        <w:rPr>
          <w:spacing w:val="61"/>
          <w:w w:val="105"/>
          <w:sz w:val="23"/>
        </w:rPr>
        <w:t> </w:t>
      </w:r>
      <w:r>
        <w:rPr>
          <w:w w:val="105"/>
          <w:sz w:val="23"/>
        </w:rPr>
        <w:t>T.</w:t>
      </w:r>
      <w:r>
        <w:rPr>
          <w:spacing w:val="61"/>
          <w:w w:val="105"/>
          <w:sz w:val="23"/>
        </w:rPr>
        <w:t> </w:t>
      </w:r>
      <w:r>
        <w:rPr>
          <w:w w:val="105"/>
          <w:sz w:val="23"/>
        </w:rPr>
        <w:t>Stcfansdottir,</w:t>
      </w:r>
      <w:r>
        <w:rPr>
          <w:spacing w:val="61"/>
          <w:w w:val="105"/>
          <w:sz w:val="23"/>
        </w:rPr>
        <w:t> </w:t>
      </w:r>
      <w:r>
        <w:rPr>
          <w:w w:val="105"/>
          <w:sz w:val="23"/>
        </w:rPr>
        <w:t>O.</w:t>
      </w:r>
      <w:r>
        <w:rPr>
          <w:spacing w:val="61"/>
          <w:w w:val="105"/>
          <w:sz w:val="23"/>
        </w:rPr>
        <w:t> </w:t>
      </w:r>
      <w:r>
        <w:rPr>
          <w:w w:val="105"/>
          <w:sz w:val="23"/>
        </w:rPr>
        <w:t>Frioriksdottir  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H.  and Guomundsson, O. (1992).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Interactions  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Between Preservatives and 2-Hydroxypropyl β-cyclodextrin. </w:t>
      </w:r>
      <w:r>
        <w:rPr>
          <w:i/>
          <w:w w:val="105"/>
          <w:sz w:val="23"/>
        </w:rPr>
        <w:t>Drug</w:t>
      </w:r>
      <w:r>
        <w:rPr>
          <w:i/>
          <w:spacing w:val="1"/>
          <w:w w:val="105"/>
          <w:sz w:val="23"/>
        </w:rPr>
        <w:t> </w:t>
      </w:r>
      <w:r>
        <w:rPr>
          <w:i/>
          <w:w w:val="105"/>
          <w:sz w:val="23"/>
        </w:rPr>
        <w:t>Dev.</w:t>
      </w:r>
      <w:r>
        <w:rPr>
          <w:i/>
          <w:spacing w:val="-6"/>
          <w:w w:val="105"/>
          <w:sz w:val="23"/>
        </w:rPr>
        <w:t> </w:t>
      </w:r>
      <w:r>
        <w:rPr>
          <w:i/>
          <w:w w:val="105"/>
          <w:sz w:val="23"/>
        </w:rPr>
        <w:t>Ind.Pharm</w:t>
      </w:r>
      <w:r>
        <w:rPr>
          <w:b/>
          <w:w w:val="105"/>
          <w:sz w:val="23"/>
        </w:rPr>
        <w:t>.,</w:t>
      </w:r>
      <w:r>
        <w:rPr>
          <w:b/>
          <w:spacing w:val="2"/>
          <w:w w:val="105"/>
          <w:sz w:val="23"/>
        </w:rPr>
        <w:t> </w:t>
      </w:r>
      <w:r>
        <w:rPr>
          <w:b/>
          <w:w w:val="105"/>
          <w:sz w:val="23"/>
        </w:rPr>
        <w:t>18</w:t>
      </w:r>
      <w:r>
        <w:rPr>
          <w:b/>
          <w:spacing w:val="8"/>
          <w:w w:val="105"/>
          <w:sz w:val="23"/>
        </w:rPr>
        <w:t> </w:t>
      </w:r>
      <w:r>
        <w:rPr>
          <w:i/>
          <w:w w:val="105"/>
          <w:sz w:val="23"/>
        </w:rPr>
        <w:t>(13),</w:t>
      </w:r>
      <w:r>
        <w:rPr>
          <w:i/>
          <w:spacing w:val="-5"/>
          <w:w w:val="105"/>
          <w:sz w:val="23"/>
        </w:rPr>
        <w:t> </w:t>
      </w:r>
      <w:r>
        <w:rPr>
          <w:i/>
          <w:w w:val="105"/>
          <w:sz w:val="23"/>
        </w:rPr>
        <w:t>1477-1484.</w:t>
      </w:r>
    </w:p>
    <w:p>
      <w:pPr>
        <w:pStyle w:val="BodyText"/>
        <w:rPr>
          <w:i/>
          <w:sz w:val="26"/>
        </w:rPr>
      </w:pPr>
    </w:p>
    <w:p>
      <w:pPr>
        <w:spacing w:before="223"/>
        <w:ind w:left="1373" w:right="829" w:firstLine="0"/>
        <w:jc w:val="center"/>
        <w:rPr>
          <w:i/>
          <w:sz w:val="23"/>
        </w:rPr>
      </w:pPr>
      <w:r>
        <w:rPr>
          <w:w w:val="105"/>
          <w:sz w:val="23"/>
        </w:rPr>
        <w:t>Loftsson,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T.</w:t>
      </w:r>
      <w:r>
        <w:rPr>
          <w:spacing w:val="4"/>
          <w:w w:val="105"/>
          <w:sz w:val="23"/>
        </w:rPr>
        <w:t> </w:t>
      </w:r>
      <w:r>
        <w:rPr>
          <w:w w:val="105"/>
          <w:sz w:val="23"/>
        </w:rPr>
        <w:t>and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Jarho</w:t>
      </w:r>
      <w:r>
        <w:rPr>
          <w:spacing w:val="13"/>
          <w:w w:val="105"/>
          <w:sz w:val="23"/>
        </w:rPr>
        <w:t> </w:t>
      </w:r>
      <w:r>
        <w:rPr>
          <w:w w:val="105"/>
          <w:sz w:val="23"/>
        </w:rPr>
        <w:t>M.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(2005).</w:t>
      </w:r>
      <w:r>
        <w:rPr>
          <w:spacing w:val="5"/>
          <w:w w:val="105"/>
          <w:sz w:val="23"/>
        </w:rPr>
        <w:t> </w:t>
      </w:r>
      <w:r>
        <w:rPr>
          <w:w w:val="105"/>
          <w:sz w:val="23"/>
        </w:rPr>
        <w:t>Cyclodextrins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in</w:t>
      </w:r>
      <w:r>
        <w:rPr>
          <w:spacing w:val="3"/>
          <w:w w:val="105"/>
          <w:sz w:val="23"/>
        </w:rPr>
        <w:t> </w:t>
      </w:r>
      <w:r>
        <w:rPr>
          <w:w w:val="105"/>
          <w:sz w:val="23"/>
        </w:rPr>
        <w:t>drug</w:t>
      </w:r>
      <w:r>
        <w:rPr>
          <w:spacing w:val="8"/>
          <w:w w:val="105"/>
          <w:sz w:val="23"/>
        </w:rPr>
        <w:t> </w:t>
      </w:r>
      <w:r>
        <w:rPr>
          <w:w w:val="105"/>
          <w:sz w:val="23"/>
        </w:rPr>
        <w:t>delivery</w:t>
      </w:r>
      <w:r>
        <w:rPr>
          <w:i/>
          <w:w w:val="105"/>
          <w:sz w:val="23"/>
        </w:rPr>
        <w:t>.</w:t>
      </w:r>
      <w:r>
        <w:rPr>
          <w:i/>
          <w:spacing w:val="-2"/>
          <w:w w:val="105"/>
          <w:sz w:val="23"/>
        </w:rPr>
        <w:t> </w:t>
      </w:r>
      <w:r>
        <w:rPr>
          <w:i/>
          <w:w w:val="105"/>
          <w:sz w:val="23"/>
        </w:rPr>
        <w:t>Expert</w:t>
      </w:r>
      <w:r>
        <w:rPr>
          <w:i/>
          <w:spacing w:val="5"/>
          <w:w w:val="105"/>
          <w:sz w:val="23"/>
        </w:rPr>
        <w:t> </w:t>
      </w:r>
      <w:r>
        <w:rPr>
          <w:i/>
          <w:w w:val="105"/>
          <w:sz w:val="23"/>
        </w:rPr>
        <w:t>Opin.</w:t>
      </w:r>
      <w:r>
        <w:rPr>
          <w:i/>
          <w:spacing w:val="-3"/>
          <w:w w:val="105"/>
          <w:sz w:val="23"/>
        </w:rPr>
        <w:t> </w:t>
      </w:r>
      <w:r>
        <w:rPr>
          <w:i/>
          <w:w w:val="105"/>
          <w:sz w:val="23"/>
        </w:rPr>
        <w:t>Drug</w:t>
      </w:r>
      <w:r>
        <w:rPr>
          <w:i/>
          <w:spacing w:val="3"/>
          <w:w w:val="105"/>
          <w:sz w:val="23"/>
        </w:rPr>
        <w:t> </w:t>
      </w:r>
      <w:r>
        <w:rPr>
          <w:i/>
          <w:w w:val="105"/>
          <w:sz w:val="23"/>
        </w:rPr>
        <w:t>Deliv</w:t>
      </w:r>
    </w:p>
    <w:p>
      <w:pPr>
        <w:spacing w:before="2"/>
        <w:ind w:left="1962" w:right="0" w:firstLine="0"/>
        <w:jc w:val="left"/>
        <w:rPr>
          <w:sz w:val="23"/>
        </w:rPr>
      </w:pPr>
      <w:r>
        <w:rPr>
          <w:b/>
          <w:w w:val="105"/>
          <w:sz w:val="23"/>
        </w:rPr>
        <w:t>2</w:t>
      </w:r>
      <w:r>
        <w:rPr>
          <w:i/>
          <w:w w:val="105"/>
          <w:sz w:val="23"/>
        </w:rPr>
        <w:t>(2):</w:t>
      </w:r>
      <w:r>
        <w:rPr>
          <w:i/>
          <w:spacing w:val="-6"/>
          <w:w w:val="105"/>
          <w:sz w:val="23"/>
        </w:rPr>
        <w:t> </w:t>
      </w:r>
      <w:r>
        <w:rPr>
          <w:w w:val="105"/>
          <w:sz w:val="23"/>
        </w:rPr>
        <w:t>3-5.</w:t>
      </w: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20"/>
        </w:rPr>
      </w:pPr>
    </w:p>
    <w:p>
      <w:pPr>
        <w:pStyle w:val="BodyText"/>
        <w:spacing w:line="249" w:lineRule="auto"/>
        <w:ind w:left="2113" w:hanging="721"/>
        <w:rPr>
          <w:i/>
        </w:rPr>
      </w:pPr>
      <w:r>
        <w:rPr>
          <w:w w:val="105"/>
        </w:rPr>
        <w:t>Loftsson,</w:t>
      </w:r>
      <w:r>
        <w:rPr>
          <w:spacing w:val="-4"/>
          <w:w w:val="105"/>
        </w:rPr>
        <w:t> </w:t>
      </w:r>
      <w:r>
        <w:rPr>
          <w:w w:val="105"/>
        </w:rPr>
        <w:t>T.</w:t>
      </w:r>
      <w:r>
        <w:rPr>
          <w:spacing w:val="-4"/>
          <w:w w:val="105"/>
        </w:rPr>
        <w:t> </w:t>
      </w:r>
      <w:r>
        <w:rPr>
          <w:w w:val="105"/>
        </w:rPr>
        <w:t>(1995).</w:t>
      </w:r>
      <w:r>
        <w:rPr>
          <w:spacing w:val="-4"/>
          <w:w w:val="105"/>
        </w:rPr>
        <w:t> </w:t>
      </w:r>
      <w:r>
        <w:rPr>
          <w:w w:val="105"/>
        </w:rPr>
        <w:t>Effects</w:t>
      </w:r>
      <w:r>
        <w:rPr>
          <w:spacing w:val="-7"/>
          <w:w w:val="105"/>
        </w:rPr>
        <w:t> </w:t>
      </w:r>
      <w:r>
        <w:rPr>
          <w:w w:val="105"/>
        </w:rPr>
        <w:t>of</w:t>
      </w:r>
      <w:r>
        <w:rPr>
          <w:spacing w:val="-8"/>
          <w:w w:val="105"/>
        </w:rPr>
        <w:t> </w:t>
      </w:r>
      <w:r>
        <w:rPr>
          <w:w w:val="105"/>
        </w:rPr>
        <w:t>Cyclodextrins</w:t>
      </w:r>
      <w:r>
        <w:rPr>
          <w:spacing w:val="-8"/>
          <w:w w:val="105"/>
        </w:rPr>
        <w:t> </w:t>
      </w:r>
      <w:r>
        <w:rPr>
          <w:w w:val="105"/>
        </w:rPr>
        <w:t>on</w:t>
      </w:r>
      <w:r>
        <w:rPr>
          <w:spacing w:val="-5"/>
          <w:w w:val="105"/>
        </w:rPr>
        <w:t> </w:t>
      </w:r>
      <w:r>
        <w:rPr>
          <w:w w:val="105"/>
        </w:rPr>
        <w:t>the</w:t>
      </w:r>
      <w:r>
        <w:rPr>
          <w:spacing w:val="-7"/>
          <w:w w:val="105"/>
        </w:rPr>
        <w:t> </w:t>
      </w:r>
      <w:r>
        <w:rPr>
          <w:w w:val="105"/>
        </w:rPr>
        <w:t>Chemical</w:t>
      </w:r>
      <w:r>
        <w:rPr>
          <w:spacing w:val="-3"/>
          <w:w w:val="105"/>
        </w:rPr>
        <w:t> </w:t>
      </w:r>
      <w:r>
        <w:rPr>
          <w:w w:val="105"/>
        </w:rPr>
        <w:t>Stability</w:t>
      </w:r>
      <w:r>
        <w:rPr>
          <w:spacing w:val="-6"/>
          <w:w w:val="105"/>
        </w:rPr>
        <w:t> </w:t>
      </w:r>
      <w:r>
        <w:rPr>
          <w:w w:val="105"/>
        </w:rPr>
        <w:t>of</w:t>
      </w:r>
      <w:r>
        <w:rPr>
          <w:spacing w:val="-8"/>
          <w:w w:val="105"/>
        </w:rPr>
        <w:t> </w:t>
      </w:r>
      <w:r>
        <w:rPr>
          <w:w w:val="105"/>
        </w:rPr>
        <w:t>Drugs</w:t>
      </w:r>
      <w:r>
        <w:rPr>
          <w:spacing w:val="-7"/>
          <w:w w:val="105"/>
        </w:rPr>
        <w:t> </w:t>
      </w:r>
      <w:r>
        <w:rPr>
          <w:w w:val="105"/>
        </w:rPr>
        <w:t>in Aqueous</w:t>
      </w:r>
      <w:r>
        <w:rPr>
          <w:spacing w:val="-57"/>
          <w:w w:val="105"/>
        </w:rPr>
        <w:t> </w:t>
      </w:r>
      <w:r>
        <w:rPr>
          <w:w w:val="105"/>
        </w:rPr>
        <w:t>Solutions.</w:t>
      </w:r>
      <w:r>
        <w:rPr>
          <w:i/>
          <w:w w:val="105"/>
        </w:rPr>
        <w:t>Drug</w:t>
      </w:r>
      <w:r>
        <w:rPr>
          <w:i/>
          <w:spacing w:val="-1"/>
          <w:w w:val="105"/>
        </w:rPr>
        <w:t> </w:t>
      </w:r>
      <w:r>
        <w:rPr>
          <w:i/>
          <w:w w:val="105"/>
        </w:rPr>
        <w:t>Stab</w:t>
      </w:r>
      <w:r>
        <w:rPr>
          <w:b/>
          <w:w w:val="105"/>
        </w:rPr>
        <w:t>.,</w:t>
      </w:r>
      <w:r>
        <w:rPr>
          <w:b/>
          <w:spacing w:val="-5"/>
          <w:w w:val="105"/>
        </w:rPr>
        <w:t> </w:t>
      </w:r>
      <w:r>
        <w:rPr>
          <w:b/>
          <w:w w:val="105"/>
        </w:rPr>
        <w:t>7</w:t>
      </w:r>
      <w:r>
        <w:rPr>
          <w:b/>
          <w:spacing w:val="7"/>
          <w:w w:val="105"/>
        </w:rPr>
        <w:t> </w:t>
      </w:r>
      <w:r>
        <w:rPr>
          <w:i/>
          <w:w w:val="105"/>
        </w:rPr>
        <w:t>(1),</w:t>
      </w:r>
      <w:r>
        <w:rPr>
          <w:i/>
          <w:spacing w:val="1"/>
          <w:w w:val="105"/>
        </w:rPr>
        <w:t> </w:t>
      </w:r>
      <w:r>
        <w:rPr>
          <w:i/>
          <w:w w:val="105"/>
        </w:rPr>
        <w:t>22-33.</w:t>
      </w:r>
    </w:p>
    <w:p>
      <w:pPr>
        <w:pStyle w:val="BodyText"/>
        <w:rPr>
          <w:i/>
          <w:sz w:val="26"/>
        </w:rPr>
      </w:pPr>
    </w:p>
    <w:p>
      <w:pPr>
        <w:pStyle w:val="BodyText"/>
        <w:spacing w:before="224"/>
        <w:ind w:left="1374" w:right="829"/>
        <w:jc w:val="center"/>
      </w:pPr>
      <w:r>
        <w:rPr>
          <w:w w:val="105"/>
        </w:rPr>
        <w:t>Loftsson</w:t>
      </w:r>
      <w:r>
        <w:rPr>
          <w:spacing w:val="34"/>
          <w:w w:val="105"/>
        </w:rPr>
        <w:t> </w:t>
      </w:r>
      <w:r>
        <w:rPr>
          <w:w w:val="105"/>
        </w:rPr>
        <w:t>T.</w:t>
      </w:r>
      <w:r>
        <w:rPr>
          <w:spacing w:val="38"/>
          <w:w w:val="105"/>
        </w:rPr>
        <w:t> </w:t>
      </w:r>
      <w:r>
        <w:rPr>
          <w:w w:val="105"/>
        </w:rPr>
        <w:t>and</w:t>
      </w:r>
      <w:r>
        <w:rPr>
          <w:spacing w:val="35"/>
          <w:w w:val="105"/>
        </w:rPr>
        <w:t> </w:t>
      </w:r>
      <w:r>
        <w:rPr>
          <w:w w:val="105"/>
        </w:rPr>
        <w:t>Brewster</w:t>
      </w:r>
      <w:r>
        <w:rPr>
          <w:spacing w:val="37"/>
          <w:w w:val="105"/>
        </w:rPr>
        <w:t> </w:t>
      </w:r>
      <w:r>
        <w:rPr>
          <w:w w:val="105"/>
        </w:rPr>
        <w:t>M..E</w:t>
      </w:r>
      <w:r>
        <w:rPr>
          <w:i/>
          <w:w w:val="105"/>
        </w:rPr>
        <w:t>.</w:t>
      </w:r>
      <w:r>
        <w:rPr>
          <w:i/>
          <w:spacing w:val="43"/>
          <w:w w:val="105"/>
        </w:rPr>
        <w:t> </w:t>
      </w:r>
      <w:r>
        <w:rPr>
          <w:i/>
          <w:w w:val="105"/>
        </w:rPr>
        <w:t>(</w:t>
      </w:r>
      <w:r>
        <w:rPr>
          <w:w w:val="105"/>
        </w:rPr>
        <w:t>1996).</w:t>
      </w:r>
      <w:r>
        <w:rPr>
          <w:spacing w:val="37"/>
          <w:w w:val="105"/>
        </w:rPr>
        <w:t> </w:t>
      </w:r>
      <w:r>
        <w:rPr>
          <w:w w:val="105"/>
        </w:rPr>
        <w:t>Pharmaceutical</w:t>
      </w:r>
      <w:r>
        <w:rPr>
          <w:spacing w:val="37"/>
          <w:w w:val="105"/>
        </w:rPr>
        <w:t> </w:t>
      </w:r>
      <w:r>
        <w:rPr>
          <w:w w:val="105"/>
        </w:rPr>
        <w:t>applications</w:t>
      </w:r>
      <w:r>
        <w:rPr>
          <w:spacing w:val="31"/>
          <w:w w:val="105"/>
        </w:rPr>
        <w:t> </w:t>
      </w:r>
      <w:r>
        <w:rPr>
          <w:w w:val="105"/>
        </w:rPr>
        <w:t>of</w:t>
      </w:r>
      <w:r>
        <w:rPr>
          <w:spacing w:val="38"/>
          <w:w w:val="105"/>
        </w:rPr>
        <w:t> </w:t>
      </w:r>
      <w:r>
        <w:rPr>
          <w:w w:val="105"/>
        </w:rPr>
        <w:t>cyclodextrins.</w:t>
      </w:r>
      <w:r>
        <w:rPr>
          <w:spacing w:val="35"/>
          <w:w w:val="105"/>
        </w:rPr>
        <w:t> </w:t>
      </w:r>
      <w:r>
        <w:rPr>
          <w:w w:val="105"/>
        </w:rPr>
        <w:t>1.</w:t>
      </w:r>
    </w:p>
    <w:p>
      <w:pPr>
        <w:spacing w:before="3"/>
        <w:ind w:left="2113" w:right="0" w:firstLine="0"/>
        <w:jc w:val="left"/>
        <w:rPr>
          <w:i/>
          <w:sz w:val="23"/>
        </w:rPr>
      </w:pPr>
      <w:r>
        <w:rPr>
          <w:w w:val="105"/>
          <w:sz w:val="23"/>
        </w:rPr>
        <w:t>Drug</w:t>
      </w:r>
      <w:r>
        <w:rPr>
          <w:spacing w:val="-13"/>
          <w:w w:val="105"/>
          <w:sz w:val="23"/>
        </w:rPr>
        <w:t> </w:t>
      </w:r>
      <w:r>
        <w:rPr>
          <w:w w:val="105"/>
          <w:sz w:val="23"/>
        </w:rPr>
        <w:t>Solubilization</w:t>
      </w:r>
      <w:r>
        <w:rPr>
          <w:spacing w:val="-13"/>
          <w:w w:val="105"/>
          <w:sz w:val="23"/>
        </w:rPr>
        <w:t> </w:t>
      </w:r>
      <w:r>
        <w:rPr>
          <w:w w:val="105"/>
          <w:sz w:val="23"/>
        </w:rPr>
        <w:t>and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Stabilization. </w:t>
      </w:r>
      <w:r>
        <w:rPr>
          <w:i/>
          <w:w w:val="105"/>
          <w:sz w:val="23"/>
        </w:rPr>
        <w:t>J.</w:t>
      </w:r>
      <w:r>
        <w:rPr>
          <w:i/>
          <w:spacing w:val="-5"/>
          <w:w w:val="105"/>
          <w:sz w:val="23"/>
        </w:rPr>
        <w:t> </w:t>
      </w:r>
      <w:r>
        <w:rPr>
          <w:i/>
          <w:w w:val="105"/>
          <w:sz w:val="23"/>
        </w:rPr>
        <w:t>Pharm.</w:t>
      </w:r>
      <w:r>
        <w:rPr>
          <w:i/>
          <w:spacing w:val="-4"/>
          <w:w w:val="105"/>
          <w:sz w:val="23"/>
        </w:rPr>
        <w:t> </w:t>
      </w:r>
      <w:r>
        <w:rPr>
          <w:i/>
          <w:w w:val="105"/>
          <w:sz w:val="23"/>
        </w:rPr>
        <w:t>Sci.</w:t>
      </w:r>
      <w:r>
        <w:rPr>
          <w:i/>
          <w:spacing w:val="-8"/>
          <w:w w:val="105"/>
          <w:sz w:val="23"/>
        </w:rPr>
        <w:t> </w:t>
      </w:r>
      <w:r>
        <w:rPr>
          <w:b/>
          <w:w w:val="105"/>
          <w:sz w:val="23"/>
        </w:rPr>
        <w:t>85</w:t>
      </w:r>
      <w:r>
        <w:rPr>
          <w:b/>
          <w:spacing w:val="-1"/>
          <w:w w:val="105"/>
          <w:sz w:val="23"/>
        </w:rPr>
        <w:t> </w:t>
      </w:r>
      <w:r>
        <w:rPr>
          <w:i/>
          <w:w w:val="105"/>
          <w:sz w:val="23"/>
        </w:rPr>
        <w:t>(10),</w:t>
      </w:r>
      <w:r>
        <w:rPr>
          <w:i/>
          <w:spacing w:val="-11"/>
          <w:w w:val="105"/>
          <w:sz w:val="23"/>
        </w:rPr>
        <w:t> </w:t>
      </w:r>
      <w:r>
        <w:rPr>
          <w:i/>
          <w:w w:val="105"/>
          <w:sz w:val="23"/>
        </w:rPr>
        <w:t>1017-1025.</w:t>
      </w:r>
    </w:p>
    <w:p>
      <w:pPr>
        <w:spacing w:after="0"/>
        <w:jc w:val="left"/>
        <w:rPr>
          <w:sz w:val="23"/>
        </w:rPr>
        <w:sectPr>
          <w:pgSz w:w="12240" w:h="15840"/>
          <w:pgMar w:header="0" w:footer="1012" w:top="1500" w:bottom="1200" w:left="480" w:right="600"/>
        </w:sectPr>
      </w:pPr>
    </w:p>
    <w:p>
      <w:pPr>
        <w:pStyle w:val="BodyText"/>
        <w:spacing w:before="11"/>
        <w:rPr>
          <w:i/>
          <w:sz w:val="20"/>
        </w:rPr>
      </w:pPr>
    </w:p>
    <w:p>
      <w:pPr>
        <w:spacing w:before="97"/>
        <w:ind w:left="2113" w:right="837" w:hanging="721"/>
        <w:jc w:val="both"/>
        <w:rPr>
          <w:i/>
          <w:sz w:val="23"/>
        </w:rPr>
      </w:pPr>
      <w:r>
        <w:rPr>
          <w:w w:val="105"/>
          <w:sz w:val="23"/>
        </w:rPr>
        <w:t>Loftsson T. and Jarvinen T. (1999). Cyclodextrins in Ophthalmic Drug Delivery</w:t>
      </w:r>
      <w:r>
        <w:rPr>
          <w:i/>
          <w:w w:val="105"/>
          <w:sz w:val="23"/>
        </w:rPr>
        <w:t>. Adv. Drug</w:t>
      </w:r>
      <w:r>
        <w:rPr>
          <w:i/>
          <w:spacing w:val="-58"/>
          <w:w w:val="105"/>
          <w:sz w:val="23"/>
        </w:rPr>
        <w:t> </w:t>
      </w:r>
      <w:r>
        <w:rPr>
          <w:i/>
          <w:w w:val="105"/>
          <w:sz w:val="23"/>
        </w:rPr>
        <w:t>Del.</w:t>
      </w:r>
      <w:r>
        <w:rPr>
          <w:i/>
          <w:spacing w:val="-6"/>
          <w:w w:val="105"/>
          <w:sz w:val="23"/>
        </w:rPr>
        <w:t> </w:t>
      </w:r>
      <w:r>
        <w:rPr>
          <w:i/>
          <w:w w:val="105"/>
          <w:sz w:val="23"/>
        </w:rPr>
        <w:t>Rev.</w:t>
      </w:r>
      <w:r>
        <w:rPr>
          <w:i/>
          <w:spacing w:val="-4"/>
          <w:w w:val="105"/>
          <w:sz w:val="23"/>
        </w:rPr>
        <w:t> </w:t>
      </w:r>
      <w:r>
        <w:rPr>
          <w:b/>
          <w:w w:val="105"/>
          <w:sz w:val="23"/>
        </w:rPr>
        <w:t>36</w:t>
      </w:r>
      <w:r>
        <w:rPr>
          <w:b/>
          <w:spacing w:val="8"/>
          <w:w w:val="105"/>
          <w:sz w:val="23"/>
        </w:rPr>
        <w:t> </w:t>
      </w:r>
      <w:r>
        <w:rPr>
          <w:i/>
          <w:w w:val="105"/>
          <w:sz w:val="23"/>
        </w:rPr>
        <w:t>(1),</w:t>
      </w:r>
      <w:r>
        <w:rPr>
          <w:i/>
          <w:spacing w:val="2"/>
          <w:w w:val="105"/>
          <w:sz w:val="23"/>
        </w:rPr>
        <w:t> </w:t>
      </w:r>
      <w:r>
        <w:rPr>
          <w:i/>
          <w:w w:val="105"/>
          <w:sz w:val="23"/>
        </w:rPr>
        <w:t>59-79.</w:t>
      </w:r>
    </w:p>
    <w:p>
      <w:pPr>
        <w:pStyle w:val="BodyText"/>
        <w:rPr>
          <w:i/>
          <w:sz w:val="26"/>
        </w:rPr>
      </w:pPr>
    </w:p>
    <w:p>
      <w:pPr>
        <w:pStyle w:val="BodyText"/>
        <w:spacing w:before="8"/>
        <w:rPr>
          <w:i/>
          <w:sz w:val="20"/>
        </w:rPr>
      </w:pPr>
    </w:p>
    <w:p>
      <w:pPr>
        <w:pStyle w:val="BodyText"/>
        <w:spacing w:line="249" w:lineRule="auto"/>
        <w:ind w:left="2113" w:right="842" w:hanging="721"/>
        <w:jc w:val="both"/>
        <w:rPr>
          <w:i/>
        </w:rPr>
      </w:pPr>
      <w:r>
        <w:rPr>
          <w:w w:val="105"/>
        </w:rPr>
        <w:t>Ma, D.Q., Rajewski R.A., Vander Vclde, D. and Stella, V.J. (2000). Comparative Effects of</w:t>
      </w:r>
      <w:r>
        <w:rPr>
          <w:spacing w:val="-58"/>
          <w:w w:val="105"/>
        </w:rPr>
        <w:t> </w:t>
      </w:r>
      <w:r>
        <w:rPr>
          <w:w w:val="105"/>
        </w:rPr>
        <w:t>(SBC)(7m)-β-CD</w:t>
      </w:r>
      <w:r>
        <w:rPr>
          <w:spacing w:val="1"/>
          <w:w w:val="105"/>
        </w:rPr>
        <w:t> </w:t>
      </w:r>
      <w:r>
        <w:rPr>
          <w:w w:val="105"/>
        </w:rPr>
        <w:t>and HP-β-CD on the Stability of Two Anti-Neoplastic Agents,</w:t>
      </w:r>
      <w:r>
        <w:rPr>
          <w:spacing w:val="1"/>
          <w:w w:val="105"/>
        </w:rPr>
        <w:t> </w:t>
      </w:r>
      <w:r>
        <w:rPr>
          <w:w w:val="105"/>
        </w:rPr>
        <w:t>Melphalan</w:t>
      </w:r>
      <w:r>
        <w:rPr>
          <w:spacing w:val="-8"/>
          <w:w w:val="105"/>
        </w:rPr>
        <w:t> </w:t>
      </w:r>
      <w:r>
        <w:rPr>
          <w:w w:val="105"/>
        </w:rPr>
        <w:t>and</w:t>
      </w:r>
      <w:r>
        <w:rPr>
          <w:spacing w:val="-1"/>
          <w:w w:val="105"/>
        </w:rPr>
        <w:t> </w:t>
      </w:r>
      <w:r>
        <w:rPr>
          <w:w w:val="105"/>
        </w:rPr>
        <w:t>Carmustine.</w:t>
      </w:r>
      <w:r>
        <w:rPr>
          <w:spacing w:val="1"/>
          <w:w w:val="105"/>
        </w:rPr>
        <w:t> </w:t>
      </w:r>
      <w:r>
        <w:rPr>
          <w:i/>
          <w:w w:val="105"/>
        </w:rPr>
        <w:t>J.</w:t>
      </w:r>
      <w:r>
        <w:rPr>
          <w:i/>
          <w:spacing w:val="2"/>
          <w:w w:val="105"/>
        </w:rPr>
        <w:t> </w:t>
      </w:r>
      <w:r>
        <w:rPr>
          <w:i/>
          <w:w w:val="105"/>
        </w:rPr>
        <w:t>Pharm.</w:t>
      </w:r>
      <w:r>
        <w:rPr>
          <w:i/>
          <w:spacing w:val="-6"/>
          <w:w w:val="105"/>
        </w:rPr>
        <w:t> </w:t>
      </w:r>
      <w:r>
        <w:rPr>
          <w:i/>
          <w:w w:val="105"/>
        </w:rPr>
        <w:t>Sci.</w:t>
      </w:r>
      <w:r>
        <w:rPr>
          <w:i/>
          <w:spacing w:val="-3"/>
          <w:w w:val="105"/>
        </w:rPr>
        <w:t> </w:t>
      </w:r>
      <w:r>
        <w:rPr>
          <w:b/>
          <w:w w:val="105"/>
        </w:rPr>
        <w:t>59</w:t>
      </w:r>
      <w:r>
        <w:rPr>
          <w:b/>
          <w:spacing w:val="8"/>
          <w:w w:val="105"/>
        </w:rPr>
        <w:t> </w:t>
      </w:r>
      <w:r>
        <w:rPr>
          <w:i/>
          <w:w w:val="105"/>
        </w:rPr>
        <w:t>(2).275-287.</w:t>
      </w:r>
    </w:p>
    <w:p>
      <w:pPr>
        <w:pStyle w:val="BodyText"/>
        <w:rPr>
          <w:i/>
          <w:sz w:val="26"/>
        </w:rPr>
      </w:pPr>
    </w:p>
    <w:p>
      <w:pPr>
        <w:spacing w:before="223"/>
        <w:ind w:left="1392" w:right="0" w:firstLine="0"/>
        <w:jc w:val="left"/>
        <w:rPr>
          <w:i/>
          <w:sz w:val="23"/>
        </w:rPr>
      </w:pPr>
      <w:r>
        <w:rPr>
          <w:w w:val="105"/>
          <w:sz w:val="23"/>
        </w:rPr>
        <w:t>Martin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Del</w:t>
      </w:r>
      <w:r>
        <w:rPr>
          <w:spacing w:val="2"/>
          <w:w w:val="105"/>
          <w:sz w:val="23"/>
        </w:rPr>
        <w:t> </w:t>
      </w:r>
      <w:r>
        <w:rPr>
          <w:w w:val="105"/>
          <w:sz w:val="23"/>
        </w:rPr>
        <w:t>Valle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E.M.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(2003).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Cyclodextrins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and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their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uses: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a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review.</w:t>
      </w:r>
      <w:r>
        <w:rPr>
          <w:spacing w:val="8"/>
          <w:w w:val="105"/>
          <w:sz w:val="23"/>
        </w:rPr>
        <w:t> </w:t>
      </w:r>
      <w:r>
        <w:rPr>
          <w:i/>
          <w:w w:val="105"/>
          <w:sz w:val="23"/>
        </w:rPr>
        <w:t>Process</w:t>
      </w:r>
      <w:r>
        <w:rPr>
          <w:i/>
          <w:spacing w:val="-3"/>
          <w:w w:val="105"/>
          <w:sz w:val="23"/>
        </w:rPr>
        <w:t> </w:t>
      </w:r>
      <w:r>
        <w:rPr>
          <w:i/>
          <w:w w:val="105"/>
          <w:sz w:val="23"/>
        </w:rPr>
        <w:t>Biochemistry</w:t>
      </w:r>
    </w:p>
    <w:p>
      <w:pPr>
        <w:spacing w:before="2"/>
        <w:ind w:left="2113" w:right="0" w:firstLine="0"/>
        <w:jc w:val="left"/>
        <w:rPr>
          <w:i/>
          <w:sz w:val="23"/>
        </w:rPr>
      </w:pPr>
      <w:r>
        <w:rPr>
          <w:b/>
          <w:w w:val="105"/>
          <w:sz w:val="23"/>
        </w:rPr>
        <w:t>20</w:t>
      </w:r>
      <w:r>
        <w:rPr>
          <w:i/>
          <w:w w:val="105"/>
          <w:sz w:val="23"/>
        </w:rPr>
        <w:t>(60)</w:t>
      </w:r>
      <w:r>
        <w:rPr>
          <w:w w:val="105"/>
          <w:sz w:val="23"/>
        </w:rPr>
        <w:t>,</w:t>
      </w:r>
      <w:r>
        <w:rPr>
          <w:spacing w:val="-9"/>
          <w:w w:val="105"/>
          <w:sz w:val="23"/>
        </w:rPr>
        <w:t> </w:t>
      </w:r>
      <w:r>
        <w:rPr>
          <w:i/>
          <w:w w:val="105"/>
          <w:sz w:val="23"/>
        </w:rPr>
        <w:t>2-8</w:t>
      </w:r>
    </w:p>
    <w:p>
      <w:pPr>
        <w:pStyle w:val="BodyText"/>
        <w:rPr>
          <w:i/>
          <w:sz w:val="26"/>
        </w:rPr>
      </w:pPr>
    </w:p>
    <w:p>
      <w:pPr>
        <w:pStyle w:val="BodyText"/>
        <w:spacing w:before="6"/>
        <w:rPr>
          <w:i/>
          <w:sz w:val="20"/>
        </w:rPr>
      </w:pPr>
    </w:p>
    <w:p>
      <w:pPr>
        <w:pStyle w:val="BodyText"/>
        <w:spacing w:line="249" w:lineRule="auto"/>
        <w:ind w:left="2113" w:right="843" w:hanging="721"/>
        <w:jc w:val="both"/>
        <w:rPr>
          <w:i/>
          <w:iCs/>
        </w:rPr>
      </w:pPr>
      <w:r>
        <w:rPr>
          <w:w w:val="105"/>
        </w:rPr>
        <w:t>Miclearek J. (1996) Photochemical Stability of the Inclusion Complexes</w:t>
      </w:r>
      <w:r>
        <w:rPr>
          <w:spacing w:val="1"/>
          <w:w w:val="105"/>
        </w:rPr>
        <w:t> </w:t>
      </w:r>
      <w:r>
        <w:rPr>
          <w:w w:val="105"/>
        </w:rPr>
        <w:t>of  Nicardipinc</w:t>
      </w:r>
      <w:r>
        <w:rPr>
          <w:spacing w:val="1"/>
          <w:w w:val="105"/>
        </w:rPr>
        <w:t> </w:t>
      </w:r>
      <w:r>
        <w:rPr>
          <w:w w:val="105"/>
        </w:rPr>
        <w:t>with </w:t>
      </w:r>
      <w:r>
        <w:rPr>
          <w:i/>
          <w:iCs/>
          <w:w w:val="105"/>
        </w:rPr>
        <w:t>a-,ϒ</w:t>
      </w:r>
      <w:r>
        <w:rPr>
          <w:w w:val="105"/>
        </w:rPr>
        <w:t>-Cyclodextrin, Methyl-β-CycIodextrin and Hydroxypropvl-β-Cyclodextrin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-2"/>
          <w:w w:val="105"/>
        </w:rPr>
        <w:t> </w:t>
      </w:r>
      <w:r>
        <w:rPr>
          <w:w w:val="105"/>
        </w:rPr>
        <w:t>the</w:t>
      </w:r>
      <w:r>
        <w:rPr>
          <w:spacing w:val="-2"/>
          <w:w w:val="105"/>
        </w:rPr>
        <w:t> </w:t>
      </w:r>
      <w:r>
        <w:rPr>
          <w:w w:val="105"/>
        </w:rPr>
        <w:t>Solid</w:t>
      </w:r>
      <w:r>
        <w:rPr>
          <w:spacing w:val="-1"/>
          <w:w w:val="105"/>
        </w:rPr>
        <w:t> </w:t>
      </w:r>
      <w:r>
        <w:rPr>
          <w:w w:val="105"/>
        </w:rPr>
        <w:t>State</w:t>
      </w:r>
      <w:r>
        <w:rPr>
          <w:spacing w:val="-9"/>
          <w:w w:val="105"/>
        </w:rPr>
        <w:t> </w:t>
      </w:r>
      <w:r>
        <w:rPr>
          <w:w w:val="105"/>
        </w:rPr>
        <w:t>and</w:t>
      </w:r>
      <w:r>
        <w:rPr>
          <w:spacing w:val="-1"/>
          <w:w w:val="105"/>
        </w:rPr>
        <w:t> </w:t>
      </w:r>
      <w:r>
        <w:rPr>
          <w:w w:val="105"/>
        </w:rPr>
        <w:t>in</w:t>
      </w:r>
      <w:r>
        <w:rPr>
          <w:spacing w:val="-1"/>
          <w:w w:val="105"/>
        </w:rPr>
        <w:t> </w:t>
      </w:r>
      <w:r>
        <w:rPr>
          <w:w w:val="105"/>
        </w:rPr>
        <w:t>Solution.</w:t>
      </w:r>
      <w:r>
        <w:rPr>
          <w:spacing w:val="6"/>
          <w:w w:val="105"/>
        </w:rPr>
        <w:t> </w:t>
      </w:r>
      <w:r>
        <w:rPr>
          <w:i/>
          <w:iCs/>
          <w:w w:val="105"/>
        </w:rPr>
        <w:t>Pharmazie,</w:t>
      </w:r>
      <w:r>
        <w:rPr>
          <w:i/>
          <w:iCs/>
          <w:spacing w:val="-4"/>
          <w:w w:val="105"/>
        </w:rPr>
        <w:t> </w:t>
      </w:r>
      <w:r>
        <w:rPr>
          <w:b/>
          <w:bCs/>
          <w:w w:val="105"/>
        </w:rPr>
        <w:t>57</w:t>
      </w:r>
      <w:r>
        <w:rPr>
          <w:b/>
          <w:bCs/>
          <w:spacing w:val="6"/>
          <w:w w:val="105"/>
        </w:rPr>
        <w:t> </w:t>
      </w:r>
      <w:r>
        <w:rPr>
          <w:i/>
          <w:iCs/>
          <w:w w:val="105"/>
        </w:rPr>
        <w:t>(7), 477-479.</w:t>
      </w:r>
    </w:p>
    <w:p>
      <w:pPr>
        <w:pStyle w:val="BodyText"/>
        <w:rPr>
          <w:i/>
          <w:sz w:val="26"/>
        </w:rPr>
      </w:pPr>
    </w:p>
    <w:p>
      <w:pPr>
        <w:pStyle w:val="BodyText"/>
        <w:spacing w:line="247" w:lineRule="auto" w:before="223"/>
        <w:ind w:left="2113" w:right="837" w:hanging="721"/>
        <w:jc w:val="both"/>
        <w:rPr>
          <w:i/>
        </w:rPr>
      </w:pPr>
      <w:r>
        <w:rPr>
          <w:w w:val="105"/>
        </w:rPr>
        <w:t>Moyano, J.R., Arias M.J., Gine J.M., Perez, I.I and Rabaseo, A.M. (1997). Dissolution</w:t>
      </w:r>
      <w:r>
        <w:rPr>
          <w:spacing w:val="1"/>
          <w:w w:val="105"/>
        </w:rPr>
        <w:t> </w:t>
      </w:r>
      <w:r>
        <w:rPr>
          <w:w w:val="105"/>
        </w:rPr>
        <w:t>Behavior</w:t>
      </w:r>
      <w:r>
        <w:rPr>
          <w:spacing w:val="1"/>
          <w:w w:val="105"/>
        </w:rPr>
        <w:t> </w:t>
      </w:r>
      <w:r>
        <w:rPr>
          <w:w w:val="105"/>
        </w:rPr>
        <w:t>of Oxazepam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Presence</w:t>
      </w:r>
      <w:r>
        <w:rPr>
          <w:spacing w:val="1"/>
          <w:w w:val="105"/>
        </w:rPr>
        <w:t> </w:t>
      </w:r>
      <w:r>
        <w:rPr>
          <w:w w:val="105"/>
        </w:rPr>
        <w:t>of Cyclodcxtrins: Evaluation</w:t>
      </w:r>
      <w:r>
        <w:rPr>
          <w:spacing w:val="1"/>
          <w:w w:val="105"/>
        </w:rPr>
        <w:t> </w:t>
      </w:r>
      <w:r>
        <w:rPr>
          <w:w w:val="105"/>
        </w:rPr>
        <w:t>of Oxazepam-</w:t>
      </w:r>
      <w:r>
        <w:rPr>
          <w:spacing w:val="1"/>
          <w:w w:val="105"/>
        </w:rPr>
        <w:t> </w:t>
      </w:r>
      <w:r>
        <w:rPr>
          <w:w w:val="105"/>
        </w:rPr>
        <w:t>DlMEB</w:t>
      </w:r>
      <w:r>
        <w:rPr>
          <w:spacing w:val="-4"/>
          <w:w w:val="105"/>
        </w:rPr>
        <w:t> </w:t>
      </w:r>
      <w:r>
        <w:rPr>
          <w:w w:val="105"/>
        </w:rPr>
        <w:t>Binary</w:t>
      </w:r>
      <w:r>
        <w:rPr>
          <w:spacing w:val="-7"/>
          <w:w w:val="105"/>
        </w:rPr>
        <w:t> </w:t>
      </w:r>
      <w:r>
        <w:rPr>
          <w:w w:val="105"/>
        </w:rPr>
        <w:t>System.</w:t>
      </w:r>
      <w:r>
        <w:rPr>
          <w:spacing w:val="59"/>
          <w:w w:val="105"/>
        </w:rPr>
        <w:t> </w:t>
      </w:r>
      <w:r>
        <w:rPr>
          <w:i/>
          <w:w w:val="105"/>
        </w:rPr>
        <w:t>Drug</w:t>
      </w:r>
      <w:r>
        <w:rPr>
          <w:i/>
          <w:spacing w:val="-1"/>
          <w:w w:val="105"/>
        </w:rPr>
        <w:t> </w:t>
      </w:r>
      <w:r>
        <w:rPr>
          <w:i/>
          <w:w w:val="105"/>
        </w:rPr>
        <w:t>Dev.</w:t>
      </w:r>
      <w:r>
        <w:rPr>
          <w:i/>
          <w:spacing w:val="-6"/>
          <w:w w:val="105"/>
        </w:rPr>
        <w:t> </w:t>
      </w:r>
      <w:r>
        <w:rPr>
          <w:i/>
          <w:w w:val="105"/>
        </w:rPr>
        <w:t>Ind.</w:t>
      </w:r>
      <w:r>
        <w:rPr>
          <w:i/>
          <w:spacing w:val="6"/>
          <w:w w:val="105"/>
        </w:rPr>
        <w:t> </w:t>
      </w:r>
      <w:r>
        <w:rPr>
          <w:i/>
          <w:w w:val="105"/>
        </w:rPr>
        <w:t>Pharm.,</w:t>
      </w:r>
      <w:r>
        <w:rPr>
          <w:i/>
          <w:spacing w:val="-6"/>
          <w:w w:val="105"/>
        </w:rPr>
        <w:t> </w:t>
      </w:r>
      <w:r>
        <w:rPr>
          <w:b/>
          <w:w w:val="105"/>
        </w:rPr>
        <w:t>23</w:t>
      </w:r>
      <w:r>
        <w:rPr>
          <w:b/>
          <w:spacing w:val="7"/>
          <w:w w:val="105"/>
        </w:rPr>
        <w:t> </w:t>
      </w:r>
      <w:r>
        <w:rPr>
          <w:i/>
          <w:w w:val="105"/>
        </w:rPr>
        <w:t>(4),</w:t>
      </w:r>
      <w:r>
        <w:rPr>
          <w:i/>
          <w:spacing w:val="-6"/>
          <w:w w:val="105"/>
        </w:rPr>
        <w:t> </w:t>
      </w:r>
      <w:r>
        <w:rPr>
          <w:i/>
          <w:w w:val="105"/>
        </w:rPr>
        <w:t>379-385.</w:t>
      </w:r>
    </w:p>
    <w:p>
      <w:pPr>
        <w:pStyle w:val="BodyText"/>
        <w:rPr>
          <w:i/>
          <w:sz w:val="26"/>
        </w:rPr>
      </w:pPr>
    </w:p>
    <w:p>
      <w:pPr>
        <w:pStyle w:val="BodyText"/>
        <w:spacing w:before="231"/>
        <w:ind w:left="1392"/>
      </w:pPr>
      <w:r>
        <w:rPr>
          <w:spacing w:val="-1"/>
          <w:w w:val="105"/>
        </w:rPr>
        <w:t>Muller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B.W.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and</w:t>
      </w:r>
      <w:r>
        <w:rPr>
          <w:spacing w:val="-7"/>
          <w:w w:val="105"/>
        </w:rPr>
        <w:t> </w:t>
      </w:r>
      <w:r>
        <w:rPr>
          <w:spacing w:val="-1"/>
          <w:w w:val="105"/>
        </w:rPr>
        <w:t>Brauns</w:t>
      </w:r>
      <w:r>
        <w:rPr>
          <w:spacing w:val="-8"/>
          <w:w w:val="105"/>
        </w:rPr>
        <w:t> </w:t>
      </w:r>
      <w:r>
        <w:rPr>
          <w:spacing w:val="-1"/>
          <w:w w:val="105"/>
        </w:rPr>
        <w:t>U.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(1985).</w:t>
      </w:r>
      <w:r>
        <w:rPr>
          <w:spacing w:val="-7"/>
          <w:w w:val="105"/>
        </w:rPr>
        <w:t> </w:t>
      </w:r>
      <w:r>
        <w:rPr>
          <w:spacing w:val="-1"/>
          <w:w w:val="105"/>
        </w:rPr>
        <w:t>Solubilizalion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of</w:t>
      </w:r>
      <w:r>
        <w:rPr>
          <w:spacing w:val="-9"/>
          <w:w w:val="105"/>
        </w:rPr>
        <w:t> </w:t>
      </w:r>
      <w:r>
        <w:rPr>
          <w:spacing w:val="-1"/>
          <w:w w:val="105"/>
        </w:rPr>
        <w:t>Drugs</w:t>
      </w:r>
      <w:r>
        <w:rPr>
          <w:spacing w:val="-8"/>
          <w:w w:val="105"/>
        </w:rPr>
        <w:t> </w:t>
      </w:r>
      <w:r>
        <w:rPr>
          <w:spacing w:val="-1"/>
          <w:w w:val="105"/>
        </w:rPr>
        <w:t>by</w:t>
      </w:r>
      <w:r>
        <w:rPr>
          <w:spacing w:val="-7"/>
          <w:w w:val="105"/>
        </w:rPr>
        <w:t> </w:t>
      </w:r>
      <w:r>
        <w:rPr>
          <w:spacing w:val="-1"/>
          <w:w w:val="105"/>
        </w:rPr>
        <w:t>Modified</w:t>
      </w:r>
      <w:r>
        <w:rPr>
          <w:spacing w:val="45"/>
          <w:w w:val="105"/>
        </w:rPr>
        <w:t> </w:t>
      </w:r>
      <w:r>
        <w:rPr>
          <w:w w:val="105"/>
        </w:rPr>
        <w:t>Beta-Cyclodextrins.</w:t>
      </w:r>
    </w:p>
    <w:p>
      <w:pPr>
        <w:spacing w:before="2"/>
        <w:ind w:left="2113" w:right="0" w:firstLine="0"/>
        <w:jc w:val="left"/>
        <w:rPr>
          <w:i/>
          <w:sz w:val="23"/>
        </w:rPr>
      </w:pPr>
      <w:r>
        <w:rPr>
          <w:i/>
          <w:spacing w:val="-1"/>
          <w:sz w:val="23"/>
        </w:rPr>
        <w:t>Int.</w:t>
      </w:r>
      <w:r>
        <w:rPr>
          <w:i/>
          <w:spacing w:val="-17"/>
          <w:sz w:val="23"/>
        </w:rPr>
        <w:t> </w:t>
      </w:r>
      <w:r>
        <w:rPr>
          <w:i/>
          <w:spacing w:val="-1"/>
          <w:sz w:val="23"/>
        </w:rPr>
        <w:t>J.</w:t>
      </w:r>
      <w:r>
        <w:rPr>
          <w:i/>
          <w:spacing w:val="49"/>
          <w:sz w:val="23"/>
        </w:rPr>
        <w:t> </w:t>
      </w:r>
      <w:r>
        <w:rPr>
          <w:i/>
          <w:spacing w:val="-1"/>
          <w:sz w:val="23"/>
        </w:rPr>
        <w:t>Pharm.,</w:t>
      </w:r>
      <w:r>
        <w:rPr>
          <w:i/>
          <w:spacing w:val="-15"/>
          <w:sz w:val="23"/>
        </w:rPr>
        <w:t> </w:t>
      </w:r>
      <w:r>
        <w:rPr>
          <w:b/>
          <w:sz w:val="23"/>
        </w:rPr>
        <w:t>26</w:t>
      </w:r>
      <w:r>
        <w:rPr>
          <w:b/>
          <w:spacing w:val="4"/>
          <w:sz w:val="23"/>
        </w:rPr>
        <w:t> </w:t>
      </w:r>
      <w:r>
        <w:rPr>
          <w:i/>
          <w:sz w:val="23"/>
        </w:rPr>
        <w:t>(1/2),</w:t>
      </w:r>
      <w:r>
        <w:rPr>
          <w:i/>
          <w:spacing w:val="-9"/>
          <w:sz w:val="23"/>
        </w:rPr>
        <w:t> </w:t>
      </w:r>
      <w:r>
        <w:rPr>
          <w:i/>
          <w:sz w:val="23"/>
        </w:rPr>
        <w:t>77-88.</w:t>
      </w:r>
    </w:p>
    <w:p>
      <w:pPr>
        <w:pStyle w:val="BodyText"/>
        <w:rPr>
          <w:i/>
          <w:sz w:val="26"/>
        </w:rPr>
      </w:pPr>
    </w:p>
    <w:p>
      <w:pPr>
        <w:pStyle w:val="BodyText"/>
        <w:spacing w:before="6"/>
        <w:rPr>
          <w:i/>
          <w:sz w:val="20"/>
        </w:rPr>
      </w:pPr>
    </w:p>
    <w:p>
      <w:pPr>
        <w:pStyle w:val="BodyText"/>
        <w:ind w:left="2113" w:right="846" w:hanging="663"/>
        <w:jc w:val="both"/>
      </w:pPr>
      <w:r>
        <w:rPr>
          <w:w w:val="105"/>
        </w:rPr>
        <w:t>Muñoz-Botella S., del Castillo B. and Mart˝yn M.A. (1995). Cyclodetrin properties and</w:t>
      </w:r>
      <w:r>
        <w:rPr>
          <w:spacing w:val="1"/>
          <w:w w:val="105"/>
        </w:rPr>
        <w:t> </w:t>
      </w:r>
      <w:r>
        <w:rPr>
          <w:w w:val="105"/>
        </w:rPr>
        <w:t>applications</w:t>
      </w:r>
      <w:r>
        <w:rPr>
          <w:spacing w:val="-4"/>
          <w:w w:val="105"/>
        </w:rPr>
        <w:t> </w:t>
      </w:r>
      <w:r>
        <w:rPr>
          <w:w w:val="105"/>
        </w:rPr>
        <w:t>of</w:t>
      </w:r>
      <w:r>
        <w:rPr>
          <w:spacing w:val="-5"/>
          <w:w w:val="105"/>
        </w:rPr>
        <w:t> </w:t>
      </w:r>
      <w:r>
        <w:rPr>
          <w:w w:val="105"/>
        </w:rPr>
        <w:t>inclusion</w:t>
      </w:r>
      <w:r>
        <w:rPr>
          <w:spacing w:val="-2"/>
          <w:w w:val="105"/>
        </w:rPr>
        <w:t> </w:t>
      </w:r>
      <w:r>
        <w:rPr>
          <w:w w:val="105"/>
        </w:rPr>
        <w:t>complex</w:t>
      </w:r>
      <w:r>
        <w:rPr>
          <w:spacing w:val="-2"/>
          <w:w w:val="105"/>
        </w:rPr>
        <w:t> </w:t>
      </w:r>
      <w:r>
        <w:rPr>
          <w:w w:val="105"/>
        </w:rPr>
        <w:t>formation.</w:t>
      </w:r>
      <w:r>
        <w:rPr>
          <w:spacing w:val="8"/>
          <w:w w:val="105"/>
        </w:rPr>
        <w:t> </w:t>
      </w:r>
      <w:r>
        <w:rPr>
          <w:i/>
          <w:w w:val="105"/>
        </w:rPr>
        <w:t>Ars</w:t>
      </w:r>
      <w:r>
        <w:rPr>
          <w:i/>
          <w:spacing w:val="3"/>
          <w:w w:val="105"/>
        </w:rPr>
        <w:t> </w:t>
      </w:r>
      <w:r>
        <w:rPr>
          <w:i/>
          <w:w w:val="105"/>
        </w:rPr>
        <w:t>Pharm;</w:t>
      </w:r>
      <w:r>
        <w:rPr>
          <w:i/>
          <w:spacing w:val="-3"/>
          <w:w w:val="105"/>
        </w:rPr>
        <w:t> </w:t>
      </w:r>
      <w:r>
        <w:rPr>
          <w:b/>
          <w:w w:val="105"/>
        </w:rPr>
        <w:t>36</w:t>
      </w:r>
      <w:r>
        <w:rPr>
          <w:w w:val="105"/>
        </w:rPr>
        <w:t>:</w:t>
      </w:r>
      <w:r>
        <w:rPr>
          <w:i/>
          <w:w w:val="105"/>
        </w:rPr>
        <w:t>187–98</w:t>
      </w:r>
      <w:r>
        <w:rPr>
          <w:w w:val="105"/>
        </w:rPr>
        <w:t>.</w:t>
      </w:r>
    </w:p>
    <w:p>
      <w:pPr>
        <w:pStyle w:val="BodyText"/>
        <w:rPr>
          <w:sz w:val="26"/>
        </w:rPr>
      </w:pPr>
    </w:p>
    <w:p>
      <w:pPr>
        <w:pStyle w:val="BodyText"/>
        <w:spacing w:before="8"/>
        <w:rPr>
          <w:sz w:val="20"/>
        </w:rPr>
      </w:pPr>
    </w:p>
    <w:p>
      <w:pPr>
        <w:pStyle w:val="BodyText"/>
        <w:spacing w:line="249" w:lineRule="auto"/>
        <w:ind w:left="2113" w:right="839" w:hanging="721"/>
        <w:jc w:val="both"/>
        <w:rPr>
          <w:i/>
        </w:rPr>
      </w:pPr>
      <w:r>
        <w:rPr>
          <w:w w:val="105"/>
        </w:rPr>
        <w:t>Nagarsenker</w:t>
      </w:r>
      <w:r>
        <w:rPr>
          <w:spacing w:val="1"/>
          <w:w w:val="105"/>
        </w:rPr>
        <w:t> </w:t>
      </w:r>
      <w:r>
        <w:rPr>
          <w:w w:val="105"/>
        </w:rPr>
        <w:t>M.S.</w:t>
      </w:r>
      <w:r>
        <w:rPr>
          <w:spacing w:val="1"/>
          <w:w w:val="105"/>
        </w:rPr>
        <w:t> </w:t>
      </w:r>
      <w:r>
        <w:rPr>
          <w:w w:val="105"/>
        </w:rPr>
        <w:t>Tamry</w:t>
      </w:r>
      <w:r>
        <w:rPr>
          <w:spacing w:val="1"/>
          <w:w w:val="105"/>
        </w:rPr>
        <w:t> </w:t>
      </w:r>
      <w:r>
        <w:rPr>
          <w:w w:val="105"/>
        </w:rPr>
        <w:t>J.S.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Shenai,</w:t>
      </w:r>
      <w:r>
        <w:rPr>
          <w:spacing w:val="1"/>
          <w:w w:val="105"/>
        </w:rPr>
        <w:t> </w:t>
      </w:r>
      <w:r>
        <w:rPr>
          <w:w w:val="105"/>
        </w:rPr>
        <w:t>H.</w:t>
      </w:r>
      <w:r>
        <w:rPr>
          <w:spacing w:val="1"/>
          <w:w w:val="105"/>
        </w:rPr>
        <w:t> </w:t>
      </w:r>
      <w:r>
        <w:rPr>
          <w:w w:val="105"/>
        </w:rPr>
        <w:t>(1997)</w:t>
      </w:r>
      <w:r>
        <w:rPr>
          <w:spacing w:val="1"/>
          <w:w w:val="105"/>
        </w:rPr>
        <w:t> </w:t>
      </w:r>
      <w:r>
        <w:rPr>
          <w:w w:val="105"/>
        </w:rPr>
        <w:t>Influence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Hydroxypropyl-β-</w:t>
      </w:r>
      <w:r>
        <w:rPr>
          <w:spacing w:val="1"/>
          <w:w w:val="105"/>
        </w:rPr>
        <w:t> </w:t>
      </w:r>
      <w:r>
        <w:rPr>
          <w:w w:val="105"/>
        </w:rPr>
        <w:t>Cyclodextrin on the Dissolution of Ketoprofen and Irritation to Gastric Mucosa after</w:t>
      </w:r>
      <w:r>
        <w:rPr>
          <w:spacing w:val="-58"/>
          <w:w w:val="105"/>
        </w:rPr>
        <w:t> </w:t>
      </w:r>
      <w:r>
        <w:rPr>
          <w:w w:val="105"/>
        </w:rPr>
        <w:t>Oral</w:t>
      </w:r>
      <w:r>
        <w:rPr>
          <w:spacing w:val="1"/>
          <w:w w:val="105"/>
        </w:rPr>
        <w:t> </w:t>
      </w:r>
      <w:r>
        <w:rPr>
          <w:w w:val="105"/>
        </w:rPr>
        <w:t>Administration</w:t>
      </w:r>
      <w:r>
        <w:rPr>
          <w:spacing w:val="-1"/>
          <w:w w:val="105"/>
        </w:rPr>
        <w:t> </w:t>
      </w:r>
      <w:r>
        <w:rPr>
          <w:w w:val="105"/>
        </w:rPr>
        <w:t>in</w:t>
      </w:r>
      <w:r>
        <w:rPr>
          <w:spacing w:val="-8"/>
          <w:w w:val="105"/>
        </w:rPr>
        <w:t> </w:t>
      </w:r>
      <w:r>
        <w:rPr>
          <w:w w:val="105"/>
        </w:rPr>
        <w:t>Rats.</w:t>
      </w:r>
      <w:r>
        <w:rPr>
          <w:spacing w:val="6"/>
          <w:w w:val="105"/>
        </w:rPr>
        <w:t> </w:t>
      </w:r>
      <w:r>
        <w:rPr>
          <w:i/>
          <w:w w:val="105"/>
        </w:rPr>
        <w:t>Pharm.</w:t>
      </w:r>
      <w:r>
        <w:rPr>
          <w:i/>
          <w:spacing w:val="-6"/>
          <w:w w:val="105"/>
        </w:rPr>
        <w:t> </w:t>
      </w:r>
      <w:r>
        <w:rPr>
          <w:i/>
          <w:w w:val="105"/>
        </w:rPr>
        <w:t>Sci.,</w:t>
      </w:r>
      <w:r>
        <w:rPr>
          <w:i/>
          <w:spacing w:val="-3"/>
          <w:w w:val="105"/>
        </w:rPr>
        <w:t> </w:t>
      </w:r>
      <w:r>
        <w:rPr>
          <w:b/>
          <w:w w:val="105"/>
        </w:rPr>
        <w:t>3</w:t>
      </w:r>
      <w:r>
        <w:rPr>
          <w:b/>
          <w:spacing w:val="7"/>
          <w:w w:val="105"/>
        </w:rPr>
        <w:t> </w:t>
      </w:r>
      <w:r>
        <w:rPr>
          <w:i/>
          <w:w w:val="105"/>
        </w:rPr>
        <w:t>(9).443-445.</w:t>
      </w:r>
    </w:p>
    <w:p>
      <w:pPr>
        <w:pStyle w:val="BodyText"/>
        <w:rPr>
          <w:i/>
          <w:sz w:val="26"/>
        </w:rPr>
      </w:pPr>
    </w:p>
    <w:p>
      <w:pPr>
        <w:spacing w:line="249" w:lineRule="auto" w:before="223"/>
        <w:ind w:left="2113" w:right="828" w:hanging="721"/>
        <w:jc w:val="both"/>
        <w:rPr>
          <w:i/>
          <w:sz w:val="23"/>
        </w:rPr>
      </w:pPr>
      <w:r>
        <w:rPr>
          <w:w w:val="105"/>
          <w:sz w:val="23"/>
        </w:rPr>
        <w:t>Nunuz-Delicado,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E., and Sanchez-Ferrer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A. (1997) Garcia-Carmona, F. Cyclodextrins As</w:t>
      </w:r>
      <w:r>
        <w:rPr>
          <w:spacing w:val="-58"/>
          <w:w w:val="105"/>
          <w:sz w:val="23"/>
        </w:rPr>
        <w:t> </w:t>
      </w:r>
      <w:r>
        <w:rPr>
          <w:w w:val="105"/>
          <w:sz w:val="23"/>
        </w:rPr>
        <w:t>Secondary Antioxidants: Synergism with Ascorbic Acid</w:t>
      </w:r>
      <w:r>
        <w:rPr>
          <w:i/>
          <w:w w:val="105"/>
          <w:sz w:val="23"/>
        </w:rPr>
        <w:t>. J. Agric. Food Chem. </w:t>
      </w:r>
      <w:r>
        <w:rPr>
          <w:b/>
          <w:w w:val="105"/>
          <w:sz w:val="23"/>
        </w:rPr>
        <w:t>45</w:t>
      </w:r>
      <w:r>
        <w:rPr>
          <w:b/>
          <w:spacing w:val="1"/>
          <w:w w:val="105"/>
          <w:sz w:val="23"/>
        </w:rPr>
        <w:t> </w:t>
      </w:r>
      <w:r>
        <w:rPr>
          <w:i/>
          <w:w w:val="105"/>
          <w:sz w:val="23"/>
        </w:rPr>
        <w:t>(8),</w:t>
      </w:r>
      <w:r>
        <w:rPr>
          <w:i/>
          <w:spacing w:val="2"/>
          <w:w w:val="105"/>
          <w:sz w:val="23"/>
        </w:rPr>
        <w:t> </w:t>
      </w:r>
      <w:r>
        <w:rPr>
          <w:i/>
          <w:w w:val="105"/>
          <w:sz w:val="23"/>
        </w:rPr>
        <w:t>2830-2835.</w:t>
      </w:r>
    </w:p>
    <w:p>
      <w:pPr>
        <w:pStyle w:val="BodyText"/>
        <w:rPr>
          <w:i/>
          <w:sz w:val="26"/>
        </w:rPr>
      </w:pPr>
    </w:p>
    <w:p>
      <w:pPr>
        <w:spacing w:line="247" w:lineRule="auto" w:before="223"/>
        <w:ind w:left="2113" w:right="827" w:hanging="721"/>
        <w:jc w:val="both"/>
        <w:rPr>
          <w:sz w:val="23"/>
        </w:rPr>
      </w:pPr>
      <w:r>
        <w:rPr>
          <w:w w:val="105"/>
          <w:sz w:val="23"/>
        </w:rPr>
        <w:t>Ofokansi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K.C.,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Kenechukwu F.C., Isah A.B., Allagh T.S., and Anumeka O.O. (2012).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Formulation and evaluation of solid dispersions based on Eudragit R.S 100and PEG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8000 for improved delivery of transdolapril.</w:t>
      </w:r>
      <w:r>
        <w:rPr>
          <w:spacing w:val="1"/>
          <w:w w:val="105"/>
          <w:sz w:val="23"/>
        </w:rPr>
        <w:t> </w:t>
      </w:r>
      <w:r>
        <w:rPr>
          <w:i/>
          <w:w w:val="105"/>
          <w:sz w:val="23"/>
        </w:rPr>
        <w:t>African</w:t>
      </w:r>
      <w:r>
        <w:rPr>
          <w:i/>
          <w:spacing w:val="1"/>
          <w:w w:val="105"/>
          <w:sz w:val="23"/>
        </w:rPr>
        <w:t> </w:t>
      </w:r>
      <w:r>
        <w:rPr>
          <w:i/>
          <w:w w:val="105"/>
          <w:sz w:val="23"/>
        </w:rPr>
        <w:t>Journal of Pharmaceutical</w:t>
      </w:r>
      <w:r>
        <w:rPr>
          <w:i/>
          <w:spacing w:val="1"/>
          <w:w w:val="105"/>
          <w:sz w:val="23"/>
        </w:rPr>
        <w:t> </w:t>
      </w:r>
      <w:r>
        <w:rPr>
          <w:i/>
          <w:w w:val="105"/>
          <w:sz w:val="23"/>
        </w:rPr>
        <w:t>Research and Development.</w:t>
      </w:r>
      <w:r>
        <w:rPr>
          <w:i/>
          <w:spacing w:val="-2"/>
          <w:w w:val="105"/>
          <w:sz w:val="23"/>
        </w:rPr>
        <w:t> </w:t>
      </w:r>
      <w:r>
        <w:rPr>
          <w:b/>
          <w:w w:val="105"/>
          <w:sz w:val="23"/>
        </w:rPr>
        <w:t>4</w:t>
      </w:r>
      <w:r>
        <w:rPr>
          <w:i/>
          <w:w w:val="105"/>
          <w:sz w:val="23"/>
        </w:rPr>
        <w:t>(1)</w:t>
      </w:r>
      <w:r>
        <w:rPr>
          <w:w w:val="105"/>
          <w:sz w:val="23"/>
        </w:rPr>
        <w:t>:38-42</w:t>
      </w:r>
    </w:p>
    <w:p>
      <w:pPr>
        <w:spacing w:after="0" w:line="247" w:lineRule="auto"/>
        <w:jc w:val="both"/>
        <w:rPr>
          <w:sz w:val="23"/>
        </w:rPr>
        <w:sectPr>
          <w:pgSz w:w="12240" w:h="15840"/>
          <w:pgMar w:header="0" w:footer="1012" w:top="1500" w:bottom="1200" w:left="480" w:right="600"/>
        </w:sectPr>
      </w:pPr>
    </w:p>
    <w:p>
      <w:pPr>
        <w:pStyle w:val="BodyText"/>
        <w:spacing w:line="247" w:lineRule="auto" w:before="82"/>
        <w:ind w:left="2113" w:right="830" w:hanging="721"/>
        <w:jc w:val="both"/>
        <w:rPr>
          <w:i/>
        </w:rPr>
      </w:pPr>
      <w:r>
        <w:rPr>
          <w:w w:val="105"/>
        </w:rPr>
        <w:t>Oguchi.T., Yoncmochi E., Yamamoto, K. and Nakai, Y. (1989). Freeze-Drying of Drug-</w:t>
      </w:r>
      <w:r>
        <w:rPr>
          <w:spacing w:val="1"/>
          <w:w w:val="105"/>
        </w:rPr>
        <w:t> </w:t>
      </w:r>
      <w:r>
        <w:rPr>
          <w:w w:val="105"/>
        </w:rPr>
        <w:t>Additive Binary Systems. II. Relationship Between Decarboxylation Behavior and</w:t>
      </w:r>
      <w:r>
        <w:rPr>
          <w:spacing w:val="1"/>
          <w:w w:val="105"/>
        </w:rPr>
        <w:t> </w:t>
      </w:r>
      <w:r>
        <w:rPr>
          <w:w w:val="105"/>
        </w:rPr>
        <w:t>Molecular</w:t>
      </w:r>
      <w:r>
        <w:rPr>
          <w:spacing w:val="-3"/>
          <w:w w:val="105"/>
        </w:rPr>
        <w:t> </w:t>
      </w:r>
      <w:r>
        <w:rPr>
          <w:w w:val="105"/>
        </w:rPr>
        <w:t>States</w:t>
      </w:r>
      <w:r>
        <w:rPr>
          <w:spacing w:val="-8"/>
          <w:w w:val="105"/>
        </w:rPr>
        <w:t> </w:t>
      </w:r>
      <w:r>
        <w:rPr>
          <w:w w:val="105"/>
        </w:rPr>
        <w:t>of</w:t>
      </w:r>
      <w:r>
        <w:rPr>
          <w:spacing w:val="43"/>
          <w:w w:val="105"/>
        </w:rPr>
        <w:t> </w:t>
      </w:r>
      <w:r>
        <w:rPr>
          <w:w w:val="105"/>
        </w:rPr>
        <w:t>p-Aminosalicylic</w:t>
      </w:r>
      <w:r>
        <w:rPr>
          <w:spacing w:val="-7"/>
          <w:w w:val="105"/>
        </w:rPr>
        <w:t> </w:t>
      </w:r>
      <w:r>
        <w:rPr>
          <w:w w:val="105"/>
        </w:rPr>
        <w:t>Acid.</w:t>
      </w:r>
      <w:r>
        <w:rPr>
          <w:spacing w:val="-7"/>
          <w:w w:val="105"/>
        </w:rPr>
        <w:t> </w:t>
      </w:r>
      <w:r>
        <w:rPr>
          <w:i/>
          <w:w w:val="105"/>
        </w:rPr>
        <w:t>Chem.</w:t>
      </w:r>
      <w:r>
        <w:rPr>
          <w:i/>
          <w:spacing w:val="-5"/>
          <w:w w:val="105"/>
        </w:rPr>
        <w:t> </w:t>
      </w:r>
      <w:r>
        <w:rPr>
          <w:i/>
          <w:w w:val="105"/>
        </w:rPr>
        <w:t>Pharm.</w:t>
      </w:r>
      <w:r>
        <w:rPr>
          <w:i/>
          <w:spacing w:val="-4"/>
          <w:w w:val="105"/>
        </w:rPr>
        <w:t> </w:t>
      </w:r>
      <w:r>
        <w:rPr>
          <w:i/>
          <w:w w:val="105"/>
        </w:rPr>
        <w:t>Bull.</w:t>
      </w:r>
      <w:r>
        <w:rPr>
          <w:i/>
          <w:spacing w:val="-11"/>
          <w:w w:val="105"/>
        </w:rPr>
        <w:t> </w:t>
      </w:r>
      <w:r>
        <w:rPr>
          <w:b/>
          <w:w w:val="105"/>
        </w:rPr>
        <w:t>37</w:t>
      </w:r>
      <w:r>
        <w:rPr>
          <w:b/>
          <w:spacing w:val="2"/>
          <w:w w:val="105"/>
        </w:rPr>
        <w:t> </w:t>
      </w:r>
      <w:r>
        <w:rPr>
          <w:i/>
          <w:w w:val="105"/>
        </w:rPr>
        <w:t>(11),</w:t>
      </w:r>
      <w:r>
        <w:rPr>
          <w:i/>
          <w:spacing w:val="-11"/>
          <w:w w:val="105"/>
        </w:rPr>
        <w:t> </w:t>
      </w:r>
      <w:r>
        <w:rPr>
          <w:i/>
          <w:w w:val="105"/>
        </w:rPr>
        <w:t>3088-3091.</w:t>
      </w:r>
    </w:p>
    <w:p>
      <w:pPr>
        <w:pStyle w:val="BodyText"/>
        <w:rPr>
          <w:i/>
          <w:sz w:val="26"/>
        </w:rPr>
      </w:pPr>
    </w:p>
    <w:p>
      <w:pPr>
        <w:pStyle w:val="BodyText"/>
        <w:spacing w:line="244" w:lineRule="auto" w:before="231"/>
        <w:ind w:left="2113" w:right="839" w:hanging="721"/>
        <w:jc w:val="both"/>
        <w:rPr>
          <w:i/>
        </w:rPr>
      </w:pPr>
      <w:r>
        <w:rPr>
          <w:w w:val="105"/>
        </w:rPr>
        <w:t>Okimoto, K., Rajewski R.A., Jona I.A. and Stella V.J. (1996). The Interaction of charged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Uncharged Drugs with a neutral (HP-β-Cyclodextrin) and Anionically Charged</w:t>
      </w:r>
      <w:r>
        <w:rPr>
          <w:spacing w:val="-58"/>
          <w:w w:val="105"/>
        </w:rPr>
        <w:t> </w:t>
      </w:r>
      <w:r>
        <w:rPr>
          <w:w w:val="105"/>
        </w:rPr>
        <w:t>(SBE7-β-Cyclodexcrin)</w:t>
      </w:r>
      <w:r>
        <w:rPr>
          <w:spacing w:val="53"/>
          <w:w w:val="105"/>
        </w:rPr>
        <w:t> </w:t>
      </w:r>
      <w:r>
        <w:rPr>
          <w:w w:val="105"/>
        </w:rPr>
        <w:t>β-Cyclodcxtrin.</w:t>
      </w:r>
      <w:r>
        <w:rPr>
          <w:spacing w:val="59"/>
          <w:w w:val="105"/>
        </w:rPr>
        <w:t> </w:t>
      </w:r>
      <w:r>
        <w:rPr>
          <w:i/>
          <w:w w:val="105"/>
        </w:rPr>
        <w:t>Pharm.</w:t>
      </w:r>
      <w:r>
        <w:rPr>
          <w:i/>
          <w:spacing w:val="55"/>
          <w:w w:val="105"/>
        </w:rPr>
        <w:t> </w:t>
      </w:r>
      <w:r>
        <w:rPr>
          <w:i/>
          <w:w w:val="105"/>
        </w:rPr>
        <w:t>Res.</w:t>
      </w:r>
      <w:r>
        <w:rPr>
          <w:i/>
          <w:spacing w:val="2"/>
          <w:w w:val="105"/>
        </w:rPr>
        <w:t> </w:t>
      </w:r>
      <w:r>
        <w:rPr>
          <w:b/>
          <w:w w:val="105"/>
        </w:rPr>
        <w:t>13</w:t>
      </w:r>
      <w:r>
        <w:rPr>
          <w:b/>
          <w:spacing w:val="-2"/>
          <w:w w:val="105"/>
        </w:rPr>
        <w:t> </w:t>
      </w:r>
      <w:r>
        <w:rPr>
          <w:i/>
          <w:w w:val="105"/>
        </w:rPr>
        <w:t>(2), 256-264.</w:t>
      </w:r>
    </w:p>
    <w:p>
      <w:pPr>
        <w:pStyle w:val="BodyText"/>
        <w:rPr>
          <w:i/>
          <w:sz w:val="26"/>
        </w:rPr>
      </w:pPr>
    </w:p>
    <w:p>
      <w:pPr>
        <w:pStyle w:val="BodyText"/>
        <w:spacing w:line="249" w:lineRule="auto" w:before="231"/>
        <w:ind w:left="2113" w:right="837" w:hanging="721"/>
        <w:jc w:val="both"/>
        <w:rPr>
          <w:i/>
        </w:rPr>
      </w:pPr>
      <w:r>
        <w:rPr>
          <w:w w:val="105"/>
        </w:rPr>
        <w:t>Otero-Espina F.J., Anguiano I. S., Blanco-Mendez., J. V. and Jato .I.E. (1991). Reduction in</w:t>
      </w:r>
      <w:r>
        <w:rPr>
          <w:spacing w:val="-58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Ulcerogenicity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Naproxen</w:t>
      </w:r>
      <w:r>
        <w:rPr>
          <w:spacing w:val="1"/>
          <w:w w:val="105"/>
        </w:rPr>
        <w:t> </w:t>
      </w:r>
      <w:r>
        <w:rPr>
          <w:w w:val="105"/>
        </w:rPr>
        <w:t>by</w:t>
      </w:r>
      <w:r>
        <w:rPr>
          <w:spacing w:val="1"/>
          <w:w w:val="105"/>
        </w:rPr>
        <w:t> </w:t>
      </w:r>
      <w:r>
        <w:rPr>
          <w:w w:val="105"/>
        </w:rPr>
        <w:t>Complexation</w:t>
      </w:r>
      <w:r>
        <w:rPr>
          <w:spacing w:val="1"/>
          <w:w w:val="105"/>
        </w:rPr>
        <w:t> </w:t>
      </w:r>
      <w:r>
        <w:rPr>
          <w:w w:val="105"/>
        </w:rPr>
        <w:t>with</w:t>
      </w:r>
      <w:r>
        <w:rPr>
          <w:spacing w:val="1"/>
          <w:w w:val="105"/>
        </w:rPr>
        <w:t> </w:t>
      </w:r>
      <w:r>
        <w:rPr>
          <w:w w:val="105"/>
        </w:rPr>
        <w:t>β-Cyclodextrin</w:t>
      </w:r>
      <w:r>
        <w:rPr>
          <w:i/>
          <w:w w:val="105"/>
        </w:rPr>
        <w:t>.</w:t>
      </w:r>
      <w:r>
        <w:rPr>
          <w:i/>
          <w:spacing w:val="1"/>
          <w:w w:val="105"/>
        </w:rPr>
        <w:t> </w:t>
      </w:r>
      <w:r>
        <w:rPr>
          <w:i/>
          <w:w w:val="105"/>
        </w:rPr>
        <w:t>Int</w:t>
      </w:r>
      <w:r>
        <w:rPr>
          <w:i/>
          <w:spacing w:val="1"/>
          <w:w w:val="105"/>
        </w:rPr>
        <w:t> </w:t>
      </w:r>
      <w:r>
        <w:rPr>
          <w:i/>
          <w:w w:val="105"/>
        </w:rPr>
        <w:t>.J.</w:t>
      </w:r>
      <w:r>
        <w:rPr>
          <w:i/>
          <w:spacing w:val="1"/>
          <w:w w:val="105"/>
        </w:rPr>
        <w:t> </w:t>
      </w:r>
      <w:r>
        <w:rPr>
          <w:i/>
          <w:w w:val="105"/>
        </w:rPr>
        <w:t>Pharm.,</w:t>
      </w:r>
      <w:r>
        <w:rPr>
          <w:i/>
          <w:spacing w:val="3"/>
          <w:w w:val="105"/>
        </w:rPr>
        <w:t> </w:t>
      </w:r>
      <w:r>
        <w:rPr>
          <w:b/>
          <w:w w:val="105"/>
        </w:rPr>
        <w:t>70</w:t>
      </w:r>
      <w:r>
        <w:rPr>
          <w:i/>
          <w:w w:val="105"/>
        </w:rPr>
        <w:t>(1/2),</w:t>
      </w:r>
      <w:r>
        <w:rPr>
          <w:i/>
          <w:spacing w:val="-5"/>
          <w:w w:val="105"/>
        </w:rPr>
        <w:t> </w:t>
      </w:r>
      <w:r>
        <w:rPr>
          <w:i/>
          <w:w w:val="105"/>
        </w:rPr>
        <w:t>35-41.</w:t>
      </w:r>
    </w:p>
    <w:p>
      <w:pPr>
        <w:pStyle w:val="BodyText"/>
        <w:rPr>
          <w:i/>
          <w:sz w:val="26"/>
        </w:rPr>
      </w:pPr>
    </w:p>
    <w:p>
      <w:pPr>
        <w:pStyle w:val="BodyText"/>
        <w:spacing w:line="247" w:lineRule="auto" w:before="223"/>
        <w:ind w:left="2113" w:right="833" w:hanging="721"/>
        <w:jc w:val="both"/>
        <w:rPr>
          <w:i/>
        </w:rPr>
      </w:pPr>
      <w:r>
        <w:rPr>
          <w:w w:val="105"/>
        </w:rPr>
        <w:t>Park J.H., Kim J.H., Kim J.I., Kim S.J., Sco S.H. and Lee. K. (1997). Comparison of</w:t>
      </w:r>
      <w:r>
        <w:rPr>
          <w:spacing w:val="1"/>
          <w:w w:val="105"/>
        </w:rPr>
        <w:t> </w:t>
      </w:r>
      <w:r>
        <w:rPr>
          <w:w w:val="105"/>
        </w:rPr>
        <w:t>Diclofenac</w:t>
      </w:r>
      <w:r>
        <w:rPr>
          <w:spacing w:val="-10"/>
          <w:w w:val="105"/>
        </w:rPr>
        <w:t> </w:t>
      </w:r>
      <w:r>
        <w:rPr>
          <w:w w:val="105"/>
        </w:rPr>
        <w:t>Sodium</w:t>
      </w:r>
      <w:r>
        <w:rPr>
          <w:spacing w:val="-10"/>
          <w:w w:val="105"/>
        </w:rPr>
        <w:t> </w:t>
      </w:r>
      <w:r>
        <w:rPr>
          <w:w w:val="105"/>
        </w:rPr>
        <w:t>and</w:t>
      </w:r>
      <w:r>
        <w:rPr>
          <w:spacing w:val="-9"/>
          <w:w w:val="105"/>
        </w:rPr>
        <w:t> </w:t>
      </w:r>
      <w:r>
        <w:rPr>
          <w:w w:val="105"/>
        </w:rPr>
        <w:t>Diclofenac</w:t>
      </w:r>
      <w:r>
        <w:rPr>
          <w:spacing w:val="-10"/>
          <w:w w:val="105"/>
        </w:rPr>
        <w:t> </w:t>
      </w:r>
      <w:r>
        <w:rPr>
          <w:w w:val="105"/>
        </w:rPr>
        <w:t>Sodium-β-Cyclodextrin</w:t>
      </w:r>
      <w:r>
        <w:rPr>
          <w:spacing w:val="-8"/>
          <w:w w:val="105"/>
        </w:rPr>
        <w:t> </w:t>
      </w:r>
      <w:r>
        <w:rPr>
          <w:w w:val="105"/>
        </w:rPr>
        <w:t>Complexation</w:t>
      </w:r>
      <w:r>
        <w:rPr>
          <w:spacing w:val="-9"/>
          <w:w w:val="105"/>
        </w:rPr>
        <w:t> </w:t>
      </w:r>
      <w:r>
        <w:rPr>
          <w:w w:val="105"/>
        </w:rPr>
        <w:t>on</w:t>
      </w:r>
      <w:r>
        <w:rPr>
          <w:spacing w:val="-9"/>
          <w:w w:val="105"/>
        </w:rPr>
        <w:t> </w:t>
      </w:r>
      <w:r>
        <w:rPr>
          <w:w w:val="105"/>
        </w:rPr>
        <w:t>Gastric</w:t>
      </w:r>
      <w:r>
        <w:rPr>
          <w:spacing w:val="-58"/>
          <w:w w:val="105"/>
        </w:rPr>
        <w:t> </w:t>
      </w:r>
      <w:r>
        <w:rPr>
          <w:w w:val="105"/>
        </w:rPr>
        <w:t>Mucasal</w:t>
      </w:r>
      <w:r>
        <w:rPr>
          <w:spacing w:val="-6"/>
          <w:w w:val="105"/>
        </w:rPr>
        <w:t> </w:t>
      </w:r>
      <w:r>
        <w:rPr>
          <w:w w:val="105"/>
        </w:rPr>
        <w:t>Injury</w:t>
      </w:r>
      <w:r>
        <w:rPr>
          <w:spacing w:val="-8"/>
          <w:w w:val="105"/>
        </w:rPr>
        <w:t> </w:t>
      </w:r>
      <w:r>
        <w:rPr>
          <w:w w:val="105"/>
        </w:rPr>
        <w:t>in Rats.</w:t>
      </w:r>
      <w:r>
        <w:rPr>
          <w:spacing w:val="5"/>
          <w:w w:val="105"/>
        </w:rPr>
        <w:t> </w:t>
      </w:r>
      <w:r>
        <w:rPr>
          <w:i/>
          <w:w w:val="105"/>
        </w:rPr>
        <w:t>Yakche</w:t>
      </w:r>
      <w:r>
        <w:rPr>
          <w:i/>
          <w:spacing w:val="-2"/>
          <w:w w:val="105"/>
        </w:rPr>
        <w:t> </w:t>
      </w:r>
      <w:r>
        <w:rPr>
          <w:i/>
          <w:w w:val="105"/>
        </w:rPr>
        <w:t>Hakhoechi,</w:t>
      </w:r>
      <w:r>
        <w:rPr>
          <w:i/>
          <w:spacing w:val="-1"/>
          <w:w w:val="105"/>
        </w:rPr>
        <w:t> </w:t>
      </w:r>
      <w:r>
        <w:rPr>
          <w:b/>
          <w:w w:val="105"/>
        </w:rPr>
        <w:t>27</w:t>
      </w:r>
      <w:r>
        <w:rPr>
          <w:b/>
          <w:spacing w:val="-1"/>
          <w:w w:val="105"/>
        </w:rPr>
        <w:t> </w:t>
      </w:r>
      <w:r>
        <w:rPr>
          <w:i/>
          <w:w w:val="105"/>
        </w:rPr>
        <w:t>(I),</w:t>
      </w:r>
      <w:r>
        <w:rPr>
          <w:i/>
          <w:spacing w:val="-6"/>
          <w:w w:val="105"/>
        </w:rPr>
        <w:t> </w:t>
      </w:r>
      <w:r>
        <w:rPr>
          <w:i/>
          <w:w w:val="105"/>
        </w:rPr>
        <w:t>11</w:t>
      </w:r>
      <w:r>
        <w:rPr>
          <w:i/>
          <w:spacing w:val="1"/>
          <w:w w:val="105"/>
        </w:rPr>
        <w:t> </w:t>
      </w:r>
      <w:r>
        <w:rPr>
          <w:i/>
          <w:w w:val="105"/>
        </w:rPr>
        <w:t>-14.</w:t>
      </w:r>
    </w:p>
    <w:p>
      <w:pPr>
        <w:pStyle w:val="BodyText"/>
        <w:rPr>
          <w:i/>
          <w:sz w:val="26"/>
        </w:rPr>
      </w:pPr>
    </w:p>
    <w:p>
      <w:pPr>
        <w:pStyle w:val="BodyText"/>
        <w:spacing w:before="231"/>
        <w:ind w:left="1390" w:right="829"/>
        <w:jc w:val="center"/>
        <w:rPr>
          <w:i/>
        </w:rPr>
      </w:pPr>
      <w:r>
        <w:rPr>
          <w:w w:val="105"/>
        </w:rPr>
        <w:t>Pitha</w:t>
      </w:r>
      <w:r>
        <w:rPr>
          <w:spacing w:val="45"/>
          <w:w w:val="105"/>
        </w:rPr>
        <w:t> </w:t>
      </w:r>
      <w:r>
        <w:rPr>
          <w:w w:val="105"/>
        </w:rPr>
        <w:t>J.,</w:t>
      </w:r>
      <w:r>
        <w:rPr>
          <w:spacing w:val="49"/>
          <w:w w:val="105"/>
        </w:rPr>
        <w:t> </w:t>
      </w:r>
      <w:r>
        <w:rPr>
          <w:w w:val="105"/>
        </w:rPr>
        <w:t>Rao</w:t>
      </w:r>
      <w:r>
        <w:rPr>
          <w:spacing w:val="47"/>
          <w:w w:val="105"/>
        </w:rPr>
        <w:t> </w:t>
      </w:r>
      <w:r>
        <w:rPr>
          <w:w w:val="105"/>
        </w:rPr>
        <w:t>C.T.,</w:t>
      </w:r>
      <w:r>
        <w:rPr>
          <w:spacing w:val="48"/>
          <w:w w:val="105"/>
        </w:rPr>
        <w:t> </w:t>
      </w:r>
      <w:r>
        <w:rPr>
          <w:w w:val="105"/>
        </w:rPr>
        <w:t>Lindberg</w:t>
      </w:r>
      <w:r>
        <w:rPr>
          <w:spacing w:val="40"/>
          <w:w w:val="105"/>
        </w:rPr>
        <w:t> </w:t>
      </w:r>
      <w:r>
        <w:rPr>
          <w:w w:val="105"/>
        </w:rPr>
        <w:t>B.</w:t>
      </w:r>
      <w:r>
        <w:rPr>
          <w:spacing w:val="41"/>
          <w:w w:val="105"/>
        </w:rPr>
        <w:t> </w:t>
      </w:r>
      <w:r>
        <w:rPr>
          <w:w w:val="105"/>
        </w:rPr>
        <w:t>and</w:t>
      </w:r>
      <w:r>
        <w:rPr>
          <w:spacing w:val="51"/>
          <w:w w:val="105"/>
        </w:rPr>
        <w:t> </w:t>
      </w:r>
      <w:r>
        <w:rPr>
          <w:w w:val="105"/>
        </w:rPr>
        <w:t>Seffers</w:t>
      </w:r>
      <w:r>
        <w:rPr>
          <w:spacing w:val="45"/>
          <w:w w:val="105"/>
        </w:rPr>
        <w:t> </w:t>
      </w:r>
      <w:r>
        <w:rPr>
          <w:w w:val="105"/>
        </w:rPr>
        <w:t>P.</w:t>
      </w:r>
      <w:r>
        <w:rPr>
          <w:spacing w:val="41"/>
          <w:w w:val="105"/>
        </w:rPr>
        <w:t> </w:t>
      </w:r>
      <w:r>
        <w:rPr>
          <w:w w:val="105"/>
        </w:rPr>
        <w:t>(1990).</w:t>
      </w:r>
      <w:r>
        <w:rPr>
          <w:spacing w:val="42"/>
          <w:w w:val="105"/>
        </w:rPr>
        <w:t> </w:t>
      </w:r>
      <w:r>
        <w:rPr>
          <w:w w:val="105"/>
        </w:rPr>
        <w:t>Distribution</w:t>
      </w:r>
      <w:r>
        <w:rPr>
          <w:spacing w:val="46"/>
          <w:w w:val="105"/>
        </w:rPr>
        <w:t> </w:t>
      </w:r>
      <w:r>
        <w:rPr>
          <w:w w:val="105"/>
        </w:rPr>
        <w:t>of</w:t>
      </w:r>
      <w:r>
        <w:rPr>
          <w:spacing w:val="43"/>
          <w:w w:val="105"/>
        </w:rPr>
        <w:t> </w:t>
      </w:r>
      <w:r>
        <w:rPr>
          <w:w w:val="105"/>
        </w:rPr>
        <w:t>substituent</w:t>
      </w:r>
      <w:r>
        <w:rPr>
          <w:spacing w:val="49"/>
          <w:w w:val="105"/>
        </w:rPr>
        <w:t> </w:t>
      </w:r>
      <w:r>
        <w:rPr>
          <w:w w:val="105"/>
        </w:rPr>
        <w:t>in</w:t>
      </w:r>
      <w:r>
        <w:rPr>
          <w:spacing w:val="40"/>
          <w:w w:val="105"/>
        </w:rPr>
        <w:t> </w:t>
      </w:r>
      <w:r>
        <w:rPr>
          <w:w w:val="105"/>
        </w:rPr>
        <w:t>2-</w:t>
      </w:r>
      <w:r>
        <w:rPr>
          <w:spacing w:val="-57"/>
          <w:w w:val="105"/>
        </w:rPr>
        <w:t> </w:t>
      </w:r>
      <w:r>
        <w:rPr>
          <w:w w:val="105"/>
        </w:rPr>
        <w:t>hydroxypropyl</w:t>
      </w:r>
      <w:r>
        <w:rPr>
          <w:spacing w:val="56"/>
          <w:w w:val="105"/>
        </w:rPr>
        <w:t> </w:t>
      </w:r>
      <w:r>
        <w:rPr>
          <w:w w:val="105"/>
        </w:rPr>
        <w:t>Ethers</w:t>
      </w:r>
      <w:r>
        <w:rPr>
          <w:spacing w:val="-4"/>
          <w:w w:val="105"/>
        </w:rPr>
        <w:t> </w:t>
      </w:r>
      <w:r>
        <w:rPr>
          <w:w w:val="105"/>
        </w:rPr>
        <w:t>of</w:t>
      </w:r>
      <w:r>
        <w:rPr>
          <w:spacing w:val="-4"/>
          <w:w w:val="105"/>
        </w:rPr>
        <w:t> </w:t>
      </w:r>
      <w:r>
        <w:rPr>
          <w:w w:val="105"/>
        </w:rPr>
        <w:t>cyclomaltoheptose.</w:t>
      </w:r>
      <w:r>
        <w:rPr>
          <w:spacing w:val="1"/>
          <w:w w:val="105"/>
        </w:rPr>
        <w:t> </w:t>
      </w:r>
      <w:r>
        <w:rPr>
          <w:i/>
          <w:w w:val="105"/>
        </w:rPr>
        <w:t>Carbohydr.</w:t>
      </w:r>
      <w:r>
        <w:rPr>
          <w:i/>
          <w:spacing w:val="-6"/>
          <w:w w:val="105"/>
        </w:rPr>
        <w:t> </w:t>
      </w:r>
      <w:r>
        <w:rPr>
          <w:i/>
          <w:w w:val="105"/>
        </w:rPr>
        <w:t>Res.,</w:t>
      </w:r>
      <w:r>
        <w:rPr>
          <w:i/>
          <w:spacing w:val="-4"/>
          <w:w w:val="105"/>
        </w:rPr>
        <w:t> </w:t>
      </w:r>
      <w:r>
        <w:rPr>
          <w:b/>
          <w:w w:val="105"/>
        </w:rPr>
        <w:t>200</w:t>
      </w:r>
      <w:r>
        <w:rPr>
          <w:i/>
          <w:w w:val="105"/>
        </w:rPr>
        <w:t>,</w:t>
      </w:r>
      <w:r>
        <w:rPr>
          <w:i/>
          <w:spacing w:val="-6"/>
          <w:w w:val="105"/>
        </w:rPr>
        <w:t> </w:t>
      </w:r>
      <w:r>
        <w:rPr>
          <w:i/>
          <w:w w:val="105"/>
        </w:rPr>
        <w:t>429-435.</w:t>
      </w:r>
    </w:p>
    <w:p>
      <w:pPr>
        <w:pStyle w:val="BodyText"/>
        <w:rPr>
          <w:i/>
          <w:sz w:val="26"/>
        </w:rPr>
      </w:pPr>
    </w:p>
    <w:p>
      <w:pPr>
        <w:pStyle w:val="BodyText"/>
        <w:spacing w:before="8"/>
        <w:rPr>
          <w:i/>
          <w:sz w:val="20"/>
        </w:rPr>
      </w:pPr>
    </w:p>
    <w:p>
      <w:pPr>
        <w:pStyle w:val="BodyText"/>
        <w:ind w:left="1382" w:right="829"/>
        <w:jc w:val="center"/>
        <w:rPr>
          <w:i/>
        </w:rPr>
      </w:pPr>
      <w:r>
        <w:rPr>
          <w:w w:val="105"/>
        </w:rPr>
        <w:t>Polla</w:t>
      </w:r>
      <w:r>
        <w:rPr>
          <w:spacing w:val="-2"/>
          <w:w w:val="105"/>
        </w:rPr>
        <w:t> </w:t>
      </w:r>
      <w:r>
        <w:rPr>
          <w:w w:val="105"/>
        </w:rPr>
        <w:t>G.I.,</w:t>
      </w:r>
      <w:r>
        <w:rPr>
          <w:spacing w:val="1"/>
          <w:w w:val="105"/>
        </w:rPr>
        <w:t> </w:t>
      </w:r>
      <w:r>
        <w:rPr>
          <w:w w:val="105"/>
        </w:rPr>
        <w:t>Vega</w:t>
      </w:r>
      <w:r>
        <w:rPr>
          <w:spacing w:val="-2"/>
          <w:w w:val="105"/>
        </w:rPr>
        <w:t> </w:t>
      </w:r>
      <w:r>
        <w:rPr>
          <w:w w:val="105"/>
        </w:rPr>
        <w:t>D.R.</w:t>
      </w:r>
      <w:r>
        <w:rPr>
          <w:spacing w:val="-6"/>
          <w:w w:val="105"/>
        </w:rPr>
        <w:t> </w:t>
      </w:r>
      <w:r>
        <w:rPr>
          <w:w w:val="105"/>
        </w:rPr>
        <w:t>and</w:t>
      </w:r>
      <w:r>
        <w:rPr>
          <w:spacing w:val="-7"/>
          <w:w w:val="105"/>
        </w:rPr>
        <w:t> </w:t>
      </w:r>
      <w:r>
        <w:rPr>
          <w:w w:val="105"/>
        </w:rPr>
        <w:t>Hilda</w:t>
      </w:r>
      <w:r>
        <w:rPr>
          <w:spacing w:val="-1"/>
          <w:w w:val="105"/>
        </w:rPr>
        <w:t> </w:t>
      </w:r>
      <w:r>
        <w:rPr>
          <w:w w:val="105"/>
        </w:rPr>
        <w:t>L.</w:t>
      </w:r>
      <w:r>
        <w:rPr>
          <w:spacing w:val="-6"/>
          <w:w w:val="105"/>
        </w:rPr>
        <w:t> </w:t>
      </w:r>
      <w:r>
        <w:rPr>
          <w:w w:val="105"/>
        </w:rPr>
        <w:t>(2005).</w:t>
      </w:r>
      <w:r>
        <w:rPr>
          <w:spacing w:val="-11"/>
          <w:w w:val="105"/>
        </w:rPr>
        <w:t> </w:t>
      </w:r>
      <w:r>
        <w:rPr>
          <w:w w:val="105"/>
        </w:rPr>
        <w:t>Thermal</w:t>
      </w:r>
      <w:r>
        <w:rPr>
          <w:spacing w:val="-6"/>
          <w:w w:val="105"/>
        </w:rPr>
        <w:t> </w:t>
      </w:r>
      <w:r>
        <w:rPr>
          <w:w w:val="105"/>
        </w:rPr>
        <w:t>behavior</w:t>
      </w:r>
      <w:r>
        <w:rPr>
          <w:spacing w:val="-3"/>
          <w:w w:val="105"/>
        </w:rPr>
        <w:t> </w:t>
      </w:r>
      <w:r>
        <w:rPr>
          <w:w w:val="105"/>
        </w:rPr>
        <w:t>and</w:t>
      </w:r>
      <w:r>
        <w:rPr>
          <w:spacing w:val="-7"/>
          <w:w w:val="105"/>
        </w:rPr>
        <w:t> </w:t>
      </w:r>
      <w:r>
        <w:rPr>
          <w:w w:val="105"/>
        </w:rPr>
        <w:t>stability</w:t>
      </w:r>
      <w:r>
        <w:rPr>
          <w:spacing w:val="-7"/>
          <w:w w:val="105"/>
        </w:rPr>
        <w:t> </w:t>
      </w:r>
      <w:r>
        <w:rPr>
          <w:w w:val="105"/>
        </w:rPr>
        <w:t>of</w:t>
      </w:r>
      <w:r>
        <w:rPr>
          <w:spacing w:val="-10"/>
          <w:w w:val="105"/>
        </w:rPr>
        <w:t> </w:t>
      </w:r>
      <w:r>
        <w:rPr>
          <w:w w:val="105"/>
        </w:rPr>
        <w:t>olanzapine.</w:t>
      </w:r>
      <w:r>
        <w:rPr>
          <w:spacing w:val="-1"/>
          <w:w w:val="105"/>
        </w:rPr>
        <w:t> </w:t>
      </w:r>
      <w:r>
        <w:rPr>
          <w:i/>
          <w:w w:val="105"/>
        </w:rPr>
        <w:t>Int.</w:t>
      </w:r>
    </w:p>
    <w:p>
      <w:pPr>
        <w:spacing w:before="2"/>
        <w:ind w:left="2207" w:right="0" w:firstLine="0"/>
        <w:jc w:val="left"/>
        <w:rPr>
          <w:sz w:val="23"/>
        </w:rPr>
      </w:pPr>
      <w:r>
        <w:rPr>
          <w:i/>
          <w:w w:val="105"/>
          <w:sz w:val="23"/>
        </w:rPr>
        <w:t>J.</w:t>
      </w:r>
      <w:r>
        <w:rPr>
          <w:i/>
          <w:spacing w:val="-1"/>
          <w:w w:val="105"/>
          <w:sz w:val="23"/>
        </w:rPr>
        <w:t> </w:t>
      </w:r>
      <w:r>
        <w:rPr>
          <w:i/>
          <w:w w:val="105"/>
          <w:sz w:val="23"/>
        </w:rPr>
        <w:t>Pharm</w:t>
      </w:r>
      <w:r>
        <w:rPr>
          <w:w w:val="105"/>
          <w:sz w:val="23"/>
        </w:rPr>
        <w:t>.</w:t>
      </w:r>
      <w:r>
        <w:rPr>
          <w:spacing w:val="-8"/>
          <w:w w:val="105"/>
          <w:sz w:val="23"/>
        </w:rPr>
        <w:t> </w:t>
      </w:r>
      <w:r>
        <w:rPr>
          <w:b/>
          <w:w w:val="105"/>
          <w:sz w:val="23"/>
        </w:rPr>
        <w:t>301</w:t>
      </w:r>
      <w:r>
        <w:rPr>
          <w:w w:val="105"/>
          <w:sz w:val="23"/>
        </w:rPr>
        <w:t>: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33-40.</w:t>
      </w: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20"/>
        </w:rPr>
      </w:pPr>
    </w:p>
    <w:p>
      <w:pPr>
        <w:pStyle w:val="BodyText"/>
        <w:tabs>
          <w:tab w:pos="1198" w:val="left" w:leader="none"/>
          <w:tab w:pos="1933" w:val="left" w:leader="none"/>
          <w:tab w:pos="2575" w:val="left" w:leader="none"/>
          <w:tab w:pos="3589" w:val="left" w:leader="none"/>
          <w:tab w:pos="4330" w:val="left" w:leader="none"/>
          <w:tab w:pos="5333" w:val="left" w:leader="none"/>
          <w:tab w:pos="5995" w:val="left" w:leader="none"/>
          <w:tab w:pos="6484" w:val="left" w:leader="none"/>
          <w:tab w:pos="8128" w:val="left" w:leader="none"/>
          <w:tab w:pos="8696" w:val="left" w:leader="none"/>
        </w:tabs>
        <w:ind w:left="550"/>
        <w:jc w:val="center"/>
      </w:pPr>
      <w:r>
        <w:rPr>
          <w:w w:val="105"/>
        </w:rPr>
        <w:t>Qi.,</w:t>
        <w:tab/>
        <w:t>Z.H.</w:t>
        <w:tab/>
        <w:t>and</w:t>
        <w:tab/>
        <w:t>Hedges</w:t>
        <w:tab/>
        <w:t>A.R.</w:t>
        <w:tab/>
        <w:t>(1995).</w:t>
        <w:tab/>
        <w:t>Use</w:t>
        <w:tab/>
        <w:t>of</w:t>
        <w:tab/>
        <w:t>Cyclodextrins</w:t>
        <w:tab/>
        <w:t>for</w:t>
        <w:tab/>
        <w:t>Flavors.</w:t>
      </w:r>
    </w:p>
    <w:p>
      <w:pPr>
        <w:spacing w:before="9"/>
        <w:ind w:left="2113" w:right="0" w:firstLine="0"/>
        <w:jc w:val="left"/>
        <w:rPr>
          <w:i/>
          <w:sz w:val="23"/>
        </w:rPr>
      </w:pPr>
      <w:r>
        <w:rPr>
          <w:i/>
          <w:w w:val="105"/>
          <w:sz w:val="23"/>
        </w:rPr>
        <w:t>ACS</w:t>
      </w:r>
      <w:r>
        <w:rPr>
          <w:i/>
          <w:spacing w:val="-6"/>
          <w:w w:val="105"/>
          <w:sz w:val="23"/>
        </w:rPr>
        <w:t> </w:t>
      </w:r>
      <w:r>
        <w:rPr>
          <w:i/>
          <w:w w:val="105"/>
          <w:sz w:val="23"/>
        </w:rPr>
        <w:t>Symp.</w:t>
      </w:r>
      <w:r>
        <w:rPr>
          <w:i/>
          <w:spacing w:val="-10"/>
          <w:w w:val="105"/>
          <w:sz w:val="23"/>
        </w:rPr>
        <w:t> </w:t>
      </w:r>
      <w:r>
        <w:rPr>
          <w:i/>
          <w:w w:val="105"/>
          <w:sz w:val="23"/>
        </w:rPr>
        <w:t>Scr.,</w:t>
      </w:r>
      <w:r>
        <w:rPr>
          <w:i/>
          <w:spacing w:val="-3"/>
          <w:w w:val="105"/>
          <w:sz w:val="23"/>
        </w:rPr>
        <w:t> </w:t>
      </w:r>
      <w:r>
        <w:rPr>
          <w:i/>
          <w:w w:val="105"/>
          <w:sz w:val="23"/>
        </w:rPr>
        <w:t>Flavor</w:t>
      </w:r>
      <w:r>
        <w:rPr>
          <w:i/>
          <w:spacing w:val="-8"/>
          <w:w w:val="105"/>
          <w:sz w:val="23"/>
        </w:rPr>
        <w:t> </w:t>
      </w:r>
      <w:r>
        <w:rPr>
          <w:i/>
          <w:w w:val="105"/>
          <w:sz w:val="23"/>
        </w:rPr>
        <w:t>Technology</w:t>
      </w:r>
      <w:r>
        <w:rPr>
          <w:i/>
          <w:spacing w:val="1"/>
          <w:w w:val="105"/>
          <w:sz w:val="23"/>
        </w:rPr>
        <w:t> </w:t>
      </w:r>
      <w:r>
        <w:rPr>
          <w:b/>
          <w:w w:val="105"/>
          <w:sz w:val="23"/>
        </w:rPr>
        <w:t>670</w:t>
      </w:r>
      <w:r>
        <w:rPr>
          <w:i/>
          <w:w w:val="105"/>
          <w:sz w:val="23"/>
        </w:rPr>
        <w:t>,</w:t>
      </w:r>
      <w:r>
        <w:rPr>
          <w:i/>
          <w:spacing w:val="-10"/>
          <w:w w:val="105"/>
          <w:sz w:val="23"/>
        </w:rPr>
        <w:t> </w:t>
      </w:r>
      <w:r>
        <w:rPr>
          <w:i/>
          <w:w w:val="105"/>
          <w:sz w:val="23"/>
        </w:rPr>
        <w:t>231-243.</w:t>
      </w:r>
    </w:p>
    <w:p>
      <w:pPr>
        <w:pStyle w:val="BodyText"/>
        <w:rPr>
          <w:i/>
          <w:sz w:val="26"/>
        </w:rPr>
      </w:pPr>
    </w:p>
    <w:p>
      <w:pPr>
        <w:pStyle w:val="BodyText"/>
        <w:spacing w:before="6"/>
        <w:rPr>
          <w:i/>
          <w:sz w:val="20"/>
        </w:rPr>
      </w:pPr>
    </w:p>
    <w:p>
      <w:pPr>
        <w:spacing w:before="1"/>
        <w:ind w:left="2113" w:right="842" w:hanging="721"/>
        <w:jc w:val="both"/>
        <w:rPr>
          <w:i/>
          <w:sz w:val="23"/>
        </w:rPr>
      </w:pPr>
      <w:r>
        <w:rPr>
          <w:w w:val="105"/>
          <w:sz w:val="23"/>
        </w:rPr>
        <w:t>Rajewski R.A. and Stella V.J. (1996). Pharmaceutical applications of cyclodextrins. 2. </w:t>
      </w:r>
      <w:r>
        <w:rPr>
          <w:i/>
          <w:w w:val="105"/>
          <w:sz w:val="23"/>
        </w:rPr>
        <w:t>In</w:t>
      </w:r>
      <w:r>
        <w:rPr>
          <w:i/>
          <w:spacing w:val="1"/>
          <w:w w:val="105"/>
          <w:sz w:val="23"/>
        </w:rPr>
        <w:t> </w:t>
      </w:r>
      <w:r>
        <w:rPr>
          <w:i/>
          <w:w w:val="105"/>
          <w:sz w:val="23"/>
        </w:rPr>
        <w:t>vivo </w:t>
      </w:r>
      <w:r>
        <w:rPr>
          <w:w w:val="105"/>
          <w:sz w:val="23"/>
        </w:rPr>
        <w:t>drug delivery.</w:t>
      </w:r>
      <w:r>
        <w:rPr>
          <w:spacing w:val="-4"/>
          <w:w w:val="105"/>
          <w:sz w:val="23"/>
        </w:rPr>
        <w:t> </w:t>
      </w:r>
      <w:r>
        <w:rPr>
          <w:i/>
          <w:w w:val="105"/>
          <w:sz w:val="23"/>
        </w:rPr>
        <w:t>J</w:t>
      </w:r>
      <w:r>
        <w:rPr>
          <w:i/>
          <w:spacing w:val="6"/>
          <w:w w:val="105"/>
          <w:sz w:val="23"/>
        </w:rPr>
        <w:t> </w:t>
      </w:r>
      <w:r>
        <w:rPr>
          <w:i/>
          <w:w w:val="105"/>
          <w:sz w:val="23"/>
        </w:rPr>
        <w:t>Pharm</w:t>
      </w:r>
      <w:r>
        <w:rPr>
          <w:i/>
          <w:spacing w:val="-3"/>
          <w:w w:val="105"/>
          <w:sz w:val="23"/>
        </w:rPr>
        <w:t> </w:t>
      </w:r>
      <w:r>
        <w:rPr>
          <w:i/>
          <w:w w:val="105"/>
          <w:sz w:val="23"/>
        </w:rPr>
        <w:t>Sci,</w:t>
      </w:r>
      <w:r>
        <w:rPr>
          <w:i/>
          <w:spacing w:val="1"/>
          <w:w w:val="105"/>
          <w:sz w:val="23"/>
        </w:rPr>
        <w:t> </w:t>
      </w:r>
      <w:r>
        <w:rPr>
          <w:b/>
          <w:w w:val="105"/>
          <w:sz w:val="23"/>
        </w:rPr>
        <w:t>85</w:t>
      </w:r>
      <w:r>
        <w:rPr>
          <w:i/>
          <w:w w:val="105"/>
          <w:sz w:val="23"/>
        </w:rPr>
        <w:t>:1142–68.</w:t>
      </w:r>
    </w:p>
    <w:p>
      <w:pPr>
        <w:pStyle w:val="BodyText"/>
        <w:rPr>
          <w:i/>
          <w:sz w:val="26"/>
        </w:rPr>
      </w:pPr>
    </w:p>
    <w:p>
      <w:pPr>
        <w:pStyle w:val="BodyText"/>
        <w:spacing w:before="8"/>
        <w:rPr>
          <w:i/>
          <w:sz w:val="20"/>
        </w:rPr>
      </w:pPr>
    </w:p>
    <w:p>
      <w:pPr>
        <w:pStyle w:val="BodyText"/>
        <w:spacing w:line="249" w:lineRule="auto"/>
        <w:ind w:left="2113" w:right="831" w:hanging="721"/>
        <w:jc w:val="both"/>
        <w:rPr>
          <w:i/>
        </w:rPr>
      </w:pPr>
      <w:r>
        <w:rPr>
          <w:w w:val="105"/>
        </w:rPr>
        <w:t>Rao.</w:t>
      </w:r>
      <w:r>
        <w:rPr>
          <w:spacing w:val="-4"/>
          <w:w w:val="105"/>
        </w:rPr>
        <w:t> </w:t>
      </w:r>
      <w:r>
        <w:rPr>
          <w:w w:val="105"/>
        </w:rPr>
        <w:t>C.T.,</w:t>
      </w:r>
      <w:r>
        <w:rPr>
          <w:spacing w:val="-3"/>
          <w:w w:val="105"/>
        </w:rPr>
        <w:t> </w:t>
      </w:r>
      <w:r>
        <w:rPr>
          <w:w w:val="105"/>
        </w:rPr>
        <w:t>Pitha</w:t>
      </w:r>
      <w:r>
        <w:rPr>
          <w:spacing w:val="-4"/>
          <w:w w:val="105"/>
        </w:rPr>
        <w:t> </w:t>
      </w:r>
      <w:r>
        <w:rPr>
          <w:w w:val="105"/>
        </w:rPr>
        <w:t>J.,</w:t>
      </w:r>
      <w:r>
        <w:rPr>
          <w:spacing w:val="-3"/>
          <w:w w:val="105"/>
        </w:rPr>
        <w:t> </w:t>
      </w:r>
      <w:r>
        <w:rPr>
          <w:w w:val="105"/>
        </w:rPr>
        <w:t>Lindberg</w:t>
      </w:r>
      <w:r>
        <w:rPr>
          <w:spacing w:val="-5"/>
          <w:w w:val="105"/>
        </w:rPr>
        <w:t> </w:t>
      </w:r>
      <w:r>
        <w:rPr>
          <w:w w:val="105"/>
        </w:rPr>
        <w:t>B.</w:t>
      </w:r>
      <w:r>
        <w:rPr>
          <w:spacing w:val="-1"/>
          <w:w w:val="105"/>
        </w:rPr>
        <w:t> </w:t>
      </w:r>
      <w:r>
        <w:rPr>
          <w:w w:val="105"/>
        </w:rPr>
        <w:t>and</w:t>
      </w:r>
      <w:r>
        <w:rPr>
          <w:spacing w:val="-11"/>
          <w:w w:val="105"/>
        </w:rPr>
        <w:t> </w:t>
      </w:r>
      <w:r>
        <w:rPr>
          <w:w w:val="105"/>
        </w:rPr>
        <w:t>Lindberg</w:t>
      </w:r>
      <w:r>
        <w:rPr>
          <w:spacing w:val="-5"/>
          <w:w w:val="105"/>
        </w:rPr>
        <w:t> </w:t>
      </w:r>
      <w:r>
        <w:rPr>
          <w:w w:val="105"/>
        </w:rPr>
        <w:t>J.</w:t>
      </w:r>
      <w:r>
        <w:rPr>
          <w:spacing w:val="-9"/>
          <w:w w:val="105"/>
        </w:rPr>
        <w:t> </w:t>
      </w:r>
      <w:r>
        <w:rPr>
          <w:w w:val="105"/>
        </w:rPr>
        <w:t>(1992).</w:t>
      </w:r>
      <w:r>
        <w:rPr>
          <w:spacing w:val="-10"/>
          <w:w w:val="105"/>
        </w:rPr>
        <w:t> </w:t>
      </w:r>
      <w:r>
        <w:rPr>
          <w:w w:val="105"/>
        </w:rPr>
        <w:t>Distribution</w:t>
      </w:r>
      <w:r>
        <w:rPr>
          <w:spacing w:val="-4"/>
          <w:w w:val="105"/>
        </w:rPr>
        <w:t> </w:t>
      </w:r>
      <w:r>
        <w:rPr>
          <w:w w:val="105"/>
        </w:rPr>
        <w:t>of</w:t>
      </w:r>
      <w:r>
        <w:rPr>
          <w:spacing w:val="-8"/>
          <w:w w:val="105"/>
        </w:rPr>
        <w:t> </w:t>
      </w:r>
      <w:r>
        <w:rPr>
          <w:w w:val="105"/>
        </w:rPr>
        <w:t>Substituents</w:t>
      </w:r>
      <w:r>
        <w:rPr>
          <w:spacing w:val="-7"/>
          <w:w w:val="105"/>
        </w:rPr>
        <w:t> </w:t>
      </w:r>
      <w:r>
        <w:rPr>
          <w:w w:val="105"/>
        </w:rPr>
        <w:t>In</w:t>
      </w:r>
      <w:r>
        <w:rPr>
          <w:spacing w:val="-5"/>
          <w:w w:val="105"/>
        </w:rPr>
        <w:t> </w:t>
      </w:r>
      <w:r>
        <w:rPr>
          <w:w w:val="105"/>
        </w:rPr>
        <w:t>O-(2-</w:t>
      </w:r>
      <w:r>
        <w:rPr>
          <w:spacing w:val="-57"/>
          <w:w w:val="105"/>
        </w:rPr>
        <w:t> </w:t>
      </w:r>
      <w:r>
        <w:rPr>
          <w:w w:val="105"/>
        </w:rPr>
        <w:t>Hydroxypropyl)</w:t>
      </w:r>
      <w:r>
        <w:rPr>
          <w:spacing w:val="1"/>
          <w:w w:val="105"/>
        </w:rPr>
        <w:t> </w:t>
      </w:r>
      <w:r>
        <w:rPr>
          <w:w w:val="105"/>
        </w:rPr>
        <w:t>Derivatives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Cyclomalto-Oligosaccharidcs</w:t>
      </w:r>
      <w:r>
        <w:rPr>
          <w:spacing w:val="1"/>
          <w:w w:val="105"/>
        </w:rPr>
        <w:t> </w:t>
      </w:r>
      <w:r>
        <w:rPr>
          <w:w w:val="105"/>
        </w:rPr>
        <w:t>(Cyclodextrins):</w:t>
      </w:r>
      <w:r>
        <w:rPr>
          <w:spacing w:val="1"/>
          <w:w w:val="105"/>
        </w:rPr>
        <w:t> </w:t>
      </w:r>
      <w:r>
        <w:rPr>
          <w:w w:val="105"/>
        </w:rPr>
        <w:t>Influence of Increasing Substitution, of the Base Used in the Preparation, and of</w:t>
      </w:r>
      <w:r>
        <w:rPr>
          <w:spacing w:val="1"/>
          <w:w w:val="105"/>
        </w:rPr>
        <w:t> </w:t>
      </w:r>
      <w:r>
        <w:rPr>
          <w:w w:val="105"/>
        </w:rPr>
        <w:t>Macrocyclic</w:t>
      </w:r>
      <w:r>
        <w:rPr>
          <w:spacing w:val="-8"/>
          <w:w w:val="105"/>
        </w:rPr>
        <w:t> </w:t>
      </w:r>
      <w:r>
        <w:rPr>
          <w:w w:val="105"/>
        </w:rPr>
        <w:t>Size.</w:t>
      </w:r>
      <w:r>
        <w:rPr>
          <w:spacing w:val="-2"/>
          <w:w w:val="105"/>
        </w:rPr>
        <w:t> </w:t>
      </w:r>
      <w:r>
        <w:rPr>
          <w:i/>
          <w:w w:val="105"/>
        </w:rPr>
        <w:t>Carbohydr.</w:t>
      </w:r>
      <w:r>
        <w:rPr>
          <w:i/>
          <w:spacing w:val="-5"/>
          <w:w w:val="105"/>
        </w:rPr>
        <w:t> </w:t>
      </w:r>
      <w:r>
        <w:rPr>
          <w:i/>
          <w:w w:val="105"/>
        </w:rPr>
        <w:t>Res</w:t>
      </w:r>
      <w:r>
        <w:rPr>
          <w:b/>
          <w:w w:val="105"/>
        </w:rPr>
        <w:t>.</w:t>
      </w:r>
      <w:r>
        <w:rPr>
          <w:b/>
          <w:spacing w:val="-5"/>
          <w:w w:val="105"/>
        </w:rPr>
        <w:t> </w:t>
      </w:r>
      <w:r>
        <w:rPr>
          <w:b/>
          <w:w w:val="105"/>
        </w:rPr>
        <w:t>22</w:t>
      </w:r>
      <w:r>
        <w:rPr>
          <w:i/>
          <w:w w:val="105"/>
        </w:rPr>
        <w:t>,</w:t>
      </w:r>
      <w:r>
        <w:rPr>
          <w:i/>
          <w:spacing w:val="-5"/>
          <w:w w:val="105"/>
        </w:rPr>
        <w:t> </w:t>
      </w:r>
      <w:r>
        <w:rPr>
          <w:i/>
          <w:w w:val="105"/>
        </w:rPr>
        <w:t>99-107.</w:t>
      </w:r>
    </w:p>
    <w:p>
      <w:pPr>
        <w:pStyle w:val="BodyText"/>
        <w:rPr>
          <w:i/>
          <w:sz w:val="26"/>
        </w:rPr>
      </w:pPr>
    </w:p>
    <w:p>
      <w:pPr>
        <w:pStyle w:val="BodyText"/>
        <w:spacing w:before="221"/>
        <w:ind w:left="1753"/>
        <w:rPr>
          <w:i/>
        </w:rPr>
      </w:pPr>
      <w:r>
        <w:rPr>
          <w:w w:val="105"/>
        </w:rPr>
        <w:t>Sachs</w:t>
      </w:r>
      <w:r>
        <w:rPr>
          <w:spacing w:val="21"/>
          <w:w w:val="105"/>
        </w:rPr>
        <w:t> </w:t>
      </w:r>
      <w:r>
        <w:rPr>
          <w:w w:val="105"/>
        </w:rPr>
        <w:t>J.</w:t>
      </w:r>
      <w:r>
        <w:rPr>
          <w:spacing w:val="26"/>
          <w:w w:val="105"/>
        </w:rPr>
        <w:t> </w:t>
      </w:r>
      <w:r>
        <w:rPr>
          <w:w w:val="105"/>
        </w:rPr>
        <w:t>and</w:t>
      </w:r>
      <w:r>
        <w:rPr>
          <w:spacing w:val="24"/>
          <w:w w:val="105"/>
        </w:rPr>
        <w:t> </w:t>
      </w:r>
      <w:r>
        <w:rPr>
          <w:w w:val="105"/>
        </w:rPr>
        <w:t>Malaney</w:t>
      </w:r>
      <w:r>
        <w:rPr>
          <w:spacing w:val="23"/>
          <w:w w:val="105"/>
        </w:rPr>
        <w:t> </w:t>
      </w:r>
      <w:r>
        <w:rPr>
          <w:w w:val="105"/>
        </w:rPr>
        <w:t>P.</w:t>
      </w:r>
      <w:r>
        <w:rPr>
          <w:spacing w:val="26"/>
          <w:w w:val="105"/>
        </w:rPr>
        <w:t> </w:t>
      </w:r>
      <w:r>
        <w:rPr>
          <w:w w:val="105"/>
        </w:rPr>
        <w:t>(2002).</w:t>
      </w:r>
      <w:r>
        <w:rPr>
          <w:spacing w:val="25"/>
          <w:w w:val="105"/>
        </w:rPr>
        <w:t> </w:t>
      </w:r>
      <w:r>
        <w:rPr>
          <w:w w:val="105"/>
        </w:rPr>
        <w:t>The</w:t>
      </w:r>
      <w:r>
        <w:rPr>
          <w:spacing w:val="23"/>
          <w:w w:val="105"/>
        </w:rPr>
        <w:t> </w:t>
      </w:r>
      <w:r>
        <w:rPr>
          <w:w w:val="105"/>
        </w:rPr>
        <w:t>economic</w:t>
      </w:r>
      <w:r>
        <w:rPr>
          <w:spacing w:val="23"/>
          <w:w w:val="105"/>
        </w:rPr>
        <w:t> </w:t>
      </w:r>
      <w:r>
        <w:rPr>
          <w:w w:val="105"/>
        </w:rPr>
        <w:t>and</w:t>
      </w:r>
      <w:r>
        <w:rPr>
          <w:spacing w:val="30"/>
          <w:w w:val="105"/>
        </w:rPr>
        <w:t> </w:t>
      </w:r>
      <w:r>
        <w:rPr>
          <w:w w:val="105"/>
        </w:rPr>
        <w:t>social</w:t>
      </w:r>
      <w:r>
        <w:rPr>
          <w:spacing w:val="33"/>
          <w:w w:val="105"/>
        </w:rPr>
        <w:t> </w:t>
      </w:r>
      <w:r>
        <w:rPr>
          <w:w w:val="105"/>
        </w:rPr>
        <w:t>burden</w:t>
      </w:r>
      <w:r>
        <w:rPr>
          <w:spacing w:val="24"/>
          <w:w w:val="105"/>
        </w:rPr>
        <w:t> </w:t>
      </w:r>
      <w:r>
        <w:rPr>
          <w:w w:val="105"/>
        </w:rPr>
        <w:t>of</w:t>
      </w:r>
      <w:r>
        <w:rPr>
          <w:spacing w:val="28"/>
          <w:w w:val="105"/>
        </w:rPr>
        <w:t> </w:t>
      </w:r>
      <w:r>
        <w:rPr>
          <w:w w:val="105"/>
        </w:rPr>
        <w:t>malaria.</w:t>
      </w:r>
      <w:r>
        <w:rPr>
          <w:spacing w:val="33"/>
          <w:w w:val="105"/>
        </w:rPr>
        <w:t> </w:t>
      </w:r>
      <w:r>
        <w:rPr>
          <w:i/>
          <w:w w:val="105"/>
        </w:rPr>
        <w:t>Nature.</w:t>
      </w:r>
    </w:p>
    <w:p>
      <w:pPr>
        <w:pStyle w:val="BodyText"/>
        <w:spacing w:before="2"/>
        <w:ind w:left="1392"/>
      </w:pPr>
      <w:r>
        <w:rPr>
          <w:b/>
          <w:w w:val="105"/>
        </w:rPr>
        <w:t>415</w:t>
      </w:r>
      <w:r>
        <w:rPr>
          <w:w w:val="105"/>
        </w:rPr>
        <w:t>:</w:t>
      </w:r>
      <w:r>
        <w:rPr>
          <w:spacing w:val="-6"/>
          <w:w w:val="105"/>
        </w:rPr>
        <w:t> </w:t>
      </w:r>
      <w:r>
        <w:rPr>
          <w:w w:val="105"/>
        </w:rPr>
        <w:t>673 – 679.</w:t>
      </w:r>
    </w:p>
    <w:p>
      <w:pPr>
        <w:pStyle w:val="BodyText"/>
        <w:rPr>
          <w:sz w:val="26"/>
        </w:rPr>
      </w:pPr>
    </w:p>
    <w:p>
      <w:pPr>
        <w:pStyle w:val="BodyText"/>
        <w:spacing w:before="7"/>
        <w:rPr>
          <w:sz w:val="20"/>
        </w:rPr>
      </w:pPr>
    </w:p>
    <w:p>
      <w:pPr>
        <w:spacing w:line="247" w:lineRule="auto" w:before="0"/>
        <w:ind w:left="2113" w:right="836" w:hanging="721"/>
        <w:jc w:val="both"/>
        <w:rPr>
          <w:i/>
          <w:sz w:val="23"/>
        </w:rPr>
      </w:pPr>
      <w:r>
        <w:rPr>
          <w:w w:val="105"/>
          <w:sz w:val="23"/>
        </w:rPr>
        <w:t>Sah, H. (1999). Stabilization of Proteins against methylene chloride water interface-Induced</w:t>
      </w:r>
      <w:r>
        <w:rPr>
          <w:spacing w:val="-58"/>
          <w:w w:val="105"/>
          <w:sz w:val="23"/>
        </w:rPr>
        <w:t> </w:t>
      </w:r>
      <w:r>
        <w:rPr>
          <w:w w:val="105"/>
          <w:sz w:val="23"/>
        </w:rPr>
        <w:t>Denaturation</w:t>
      </w:r>
      <w:r>
        <w:rPr>
          <w:spacing w:val="54"/>
          <w:w w:val="105"/>
          <w:sz w:val="23"/>
        </w:rPr>
        <w:t> </w:t>
      </w:r>
      <w:r>
        <w:rPr>
          <w:w w:val="105"/>
          <w:sz w:val="23"/>
        </w:rPr>
        <w:t>and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Aggregation</w:t>
      </w:r>
      <w:r>
        <w:rPr>
          <w:i/>
          <w:w w:val="105"/>
          <w:sz w:val="23"/>
        </w:rPr>
        <w:t>.</w:t>
      </w:r>
      <w:r>
        <w:rPr>
          <w:i/>
          <w:spacing w:val="53"/>
          <w:w w:val="105"/>
          <w:sz w:val="23"/>
        </w:rPr>
        <w:t> </w:t>
      </w:r>
      <w:r>
        <w:rPr>
          <w:i/>
          <w:w w:val="105"/>
          <w:sz w:val="23"/>
        </w:rPr>
        <w:t>J.</w:t>
      </w:r>
      <w:r>
        <w:rPr>
          <w:i/>
          <w:spacing w:val="56"/>
          <w:w w:val="105"/>
          <w:sz w:val="23"/>
        </w:rPr>
        <w:t> </w:t>
      </w:r>
      <w:r>
        <w:rPr>
          <w:i/>
          <w:w w:val="105"/>
          <w:sz w:val="23"/>
        </w:rPr>
        <w:t>Controlled</w:t>
      </w:r>
      <w:r>
        <w:rPr>
          <w:i/>
          <w:spacing w:val="-1"/>
          <w:w w:val="105"/>
          <w:sz w:val="23"/>
        </w:rPr>
        <w:t> </w:t>
      </w:r>
      <w:r>
        <w:rPr>
          <w:i/>
          <w:w w:val="105"/>
          <w:sz w:val="23"/>
        </w:rPr>
        <w:t>Release</w:t>
      </w:r>
      <w:r>
        <w:rPr>
          <w:i/>
          <w:spacing w:val="2"/>
          <w:w w:val="105"/>
          <w:sz w:val="23"/>
        </w:rPr>
        <w:t> </w:t>
      </w:r>
      <w:r>
        <w:rPr>
          <w:b/>
          <w:w w:val="105"/>
          <w:sz w:val="23"/>
        </w:rPr>
        <w:t>55</w:t>
      </w:r>
      <w:r>
        <w:rPr>
          <w:b/>
          <w:spacing w:val="58"/>
          <w:w w:val="105"/>
          <w:sz w:val="23"/>
        </w:rPr>
        <w:t> </w:t>
      </w:r>
      <w:r>
        <w:rPr>
          <w:i/>
          <w:w w:val="105"/>
          <w:sz w:val="23"/>
        </w:rPr>
        <w:t>(2),</w:t>
      </w:r>
      <w:r>
        <w:rPr>
          <w:i/>
          <w:spacing w:val="-7"/>
          <w:w w:val="105"/>
          <w:sz w:val="23"/>
        </w:rPr>
        <w:t> </w:t>
      </w:r>
      <w:r>
        <w:rPr>
          <w:i/>
          <w:w w:val="105"/>
          <w:sz w:val="23"/>
        </w:rPr>
        <w:t>143-151.</w:t>
      </w:r>
    </w:p>
    <w:p>
      <w:pPr>
        <w:spacing w:after="0" w:line="247" w:lineRule="auto"/>
        <w:jc w:val="both"/>
        <w:rPr>
          <w:sz w:val="23"/>
        </w:rPr>
        <w:sectPr>
          <w:pgSz w:w="12240" w:h="15840"/>
          <w:pgMar w:header="0" w:footer="1012" w:top="1360" w:bottom="1200" w:left="480" w:right="600"/>
        </w:sectPr>
      </w:pPr>
    </w:p>
    <w:p>
      <w:pPr>
        <w:pStyle w:val="BodyText"/>
        <w:spacing w:before="11"/>
        <w:rPr>
          <w:i/>
          <w:sz w:val="20"/>
        </w:rPr>
      </w:pPr>
    </w:p>
    <w:p>
      <w:pPr>
        <w:spacing w:line="249" w:lineRule="auto" w:before="97"/>
        <w:ind w:left="2113" w:right="840" w:hanging="721"/>
        <w:jc w:val="both"/>
        <w:rPr>
          <w:i/>
          <w:sz w:val="23"/>
        </w:rPr>
      </w:pPr>
      <w:r>
        <w:rPr>
          <w:w w:val="105"/>
          <w:sz w:val="23"/>
        </w:rPr>
        <w:t>Saket M. (1997). Improvement of solubility and dissolution rate of meclizine hydrochloride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utilizing cyclodextrins and non-ionic surfactant solutions containing cosolvents and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additives.</w:t>
      </w:r>
      <w:r>
        <w:rPr>
          <w:spacing w:val="-6"/>
          <w:w w:val="105"/>
          <w:sz w:val="23"/>
        </w:rPr>
        <w:t> </w:t>
      </w:r>
      <w:r>
        <w:rPr>
          <w:i/>
          <w:w w:val="105"/>
          <w:sz w:val="23"/>
        </w:rPr>
        <w:t>Acta</w:t>
      </w:r>
      <w:r>
        <w:rPr>
          <w:i/>
          <w:spacing w:val="6"/>
          <w:w w:val="105"/>
          <w:sz w:val="23"/>
        </w:rPr>
        <w:t> </w:t>
      </w:r>
      <w:r>
        <w:rPr>
          <w:i/>
          <w:w w:val="105"/>
          <w:sz w:val="23"/>
        </w:rPr>
        <w:t>Tcchnologiac</w:t>
      </w:r>
      <w:r>
        <w:rPr>
          <w:i/>
          <w:spacing w:val="-2"/>
          <w:w w:val="105"/>
          <w:sz w:val="23"/>
        </w:rPr>
        <w:t> </w:t>
      </w:r>
      <w:r>
        <w:rPr>
          <w:i/>
          <w:w w:val="105"/>
          <w:sz w:val="23"/>
        </w:rPr>
        <w:t>ct</w:t>
      </w:r>
      <w:r>
        <w:rPr>
          <w:i/>
          <w:spacing w:val="-6"/>
          <w:w w:val="105"/>
          <w:sz w:val="23"/>
        </w:rPr>
        <w:t> </w:t>
      </w:r>
      <w:r>
        <w:rPr>
          <w:i/>
          <w:w w:val="105"/>
          <w:sz w:val="23"/>
        </w:rPr>
        <w:t>Legis</w:t>
      </w:r>
      <w:r>
        <w:rPr>
          <w:i/>
          <w:spacing w:val="-4"/>
          <w:w w:val="105"/>
          <w:sz w:val="23"/>
        </w:rPr>
        <w:t> </w:t>
      </w:r>
      <w:r>
        <w:rPr>
          <w:i/>
          <w:w w:val="105"/>
          <w:sz w:val="23"/>
        </w:rPr>
        <w:t>Medicamenti,</w:t>
      </w:r>
      <w:r>
        <w:rPr>
          <w:i/>
          <w:spacing w:val="2"/>
          <w:w w:val="105"/>
          <w:sz w:val="23"/>
        </w:rPr>
        <w:t> </w:t>
      </w:r>
      <w:r>
        <w:rPr>
          <w:b/>
          <w:w w:val="105"/>
          <w:sz w:val="23"/>
        </w:rPr>
        <w:t>5</w:t>
      </w:r>
      <w:r>
        <w:rPr>
          <w:i/>
          <w:w w:val="105"/>
          <w:sz w:val="23"/>
        </w:rPr>
        <w:t>(1),</w:t>
      </w:r>
      <w:r>
        <w:rPr>
          <w:i/>
          <w:spacing w:val="-7"/>
          <w:w w:val="105"/>
          <w:sz w:val="23"/>
        </w:rPr>
        <w:t> </w:t>
      </w:r>
      <w:r>
        <w:rPr>
          <w:i/>
          <w:w w:val="105"/>
          <w:sz w:val="23"/>
        </w:rPr>
        <w:t>33-48.</w:t>
      </w:r>
    </w:p>
    <w:p>
      <w:pPr>
        <w:pStyle w:val="BodyText"/>
        <w:rPr>
          <w:i/>
          <w:sz w:val="26"/>
        </w:rPr>
      </w:pPr>
    </w:p>
    <w:p>
      <w:pPr>
        <w:pStyle w:val="BodyText"/>
        <w:spacing w:line="249" w:lineRule="auto" w:before="223"/>
        <w:ind w:left="2113" w:right="831" w:hanging="721"/>
        <w:jc w:val="both"/>
        <w:rPr>
          <w:i/>
        </w:rPr>
      </w:pPr>
      <w:r>
        <w:rPr>
          <w:w w:val="105"/>
        </w:rPr>
        <w:t>Santucci L., Fiorucci, S., Chiucchiu., S., Sicilia A., Bufalino L. and Morelli A. (1992).</w:t>
      </w:r>
      <w:r>
        <w:rPr>
          <w:spacing w:val="1"/>
          <w:w w:val="105"/>
        </w:rPr>
        <w:t> </w:t>
      </w:r>
      <w:r>
        <w:rPr>
          <w:w w:val="105"/>
        </w:rPr>
        <w:t>Placebo-Controlled</w:t>
      </w:r>
      <w:r>
        <w:rPr>
          <w:spacing w:val="1"/>
          <w:w w:val="105"/>
        </w:rPr>
        <w:t> </w:t>
      </w:r>
      <w:r>
        <w:rPr>
          <w:w w:val="105"/>
        </w:rPr>
        <w:t>Comparison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Piroxicam-β-Cyclodextrin,</w:t>
      </w:r>
      <w:r>
        <w:rPr>
          <w:spacing w:val="1"/>
          <w:w w:val="105"/>
        </w:rPr>
        <w:t> </w:t>
      </w:r>
      <w:r>
        <w:rPr>
          <w:w w:val="105"/>
        </w:rPr>
        <w:t>Piroxicam,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-58"/>
          <w:w w:val="105"/>
        </w:rPr>
        <w:t> </w:t>
      </w:r>
      <w:r>
        <w:rPr>
          <w:w w:val="105"/>
        </w:rPr>
        <w:t>Indomethacin on Gastric Potential Difference and Mucosal Injury in Humans. </w:t>
      </w:r>
      <w:r>
        <w:rPr>
          <w:i/>
          <w:w w:val="105"/>
        </w:rPr>
        <w:t>Dig.</w:t>
      </w:r>
      <w:r>
        <w:rPr>
          <w:i/>
          <w:spacing w:val="1"/>
          <w:w w:val="105"/>
        </w:rPr>
        <w:t> </w:t>
      </w:r>
      <w:r>
        <w:rPr>
          <w:i/>
          <w:w w:val="105"/>
        </w:rPr>
        <w:t>Dis.</w:t>
      </w:r>
      <w:r>
        <w:rPr>
          <w:i/>
          <w:spacing w:val="-5"/>
          <w:w w:val="105"/>
        </w:rPr>
        <w:t> </w:t>
      </w:r>
      <w:r>
        <w:rPr>
          <w:i/>
          <w:w w:val="105"/>
        </w:rPr>
        <w:t>Sci.,</w:t>
      </w:r>
      <w:r>
        <w:rPr>
          <w:b/>
          <w:w w:val="105"/>
        </w:rPr>
        <w:t>7</w:t>
      </w:r>
      <w:r>
        <w:rPr>
          <w:i/>
          <w:w w:val="105"/>
        </w:rPr>
        <w:t>(12),</w:t>
      </w:r>
      <w:r>
        <w:rPr>
          <w:i/>
          <w:spacing w:val="-5"/>
          <w:w w:val="105"/>
        </w:rPr>
        <w:t> </w:t>
      </w:r>
      <w:r>
        <w:rPr>
          <w:i/>
          <w:w w:val="105"/>
        </w:rPr>
        <w:t>1825-1832.</w:t>
      </w:r>
    </w:p>
    <w:p>
      <w:pPr>
        <w:pStyle w:val="BodyText"/>
        <w:rPr>
          <w:i/>
          <w:sz w:val="26"/>
        </w:rPr>
      </w:pPr>
    </w:p>
    <w:p>
      <w:pPr>
        <w:pStyle w:val="BodyText"/>
        <w:spacing w:line="247" w:lineRule="auto" w:before="221"/>
        <w:ind w:left="2113" w:right="831" w:hanging="721"/>
        <w:jc w:val="both"/>
        <w:rPr>
          <w:i/>
        </w:rPr>
      </w:pPr>
      <w:r>
        <w:rPr>
          <w:w w:val="105"/>
        </w:rPr>
        <w:t>Savolainen, J. Jarvinen, K., Matilainen, L., and Jarvinen T. (1998). Improved Dissolution</w:t>
      </w:r>
      <w:r>
        <w:rPr>
          <w:spacing w:val="1"/>
          <w:w w:val="105"/>
        </w:rPr>
        <w:t> </w:t>
      </w:r>
      <w:r>
        <w:rPr>
          <w:w w:val="105"/>
        </w:rPr>
        <w:t>and Unavailability of Phenytoin by Sulfobutylether-β-Cyclodextrin</w:t>
      </w:r>
      <w:r>
        <w:rPr>
          <w:spacing w:val="1"/>
          <w:w w:val="105"/>
        </w:rPr>
        <w:t> </w:t>
      </w:r>
      <w:r>
        <w:rPr>
          <w:w w:val="105"/>
        </w:rPr>
        <w:t>((SBE)(7m)-B-</w:t>
      </w:r>
      <w:r>
        <w:rPr>
          <w:spacing w:val="1"/>
          <w:w w:val="105"/>
        </w:rPr>
        <w:t> </w:t>
      </w:r>
      <w:r>
        <w:rPr>
          <w:w w:val="105"/>
        </w:rPr>
        <w:t>CD) and Hydroxypropyl-β-Cyclodextrin (HP-β-CD) Complexation</w:t>
      </w:r>
      <w:r>
        <w:rPr>
          <w:i/>
          <w:w w:val="105"/>
        </w:rPr>
        <w:t>. Int. J. Pharm</w:t>
      </w:r>
      <w:r>
        <w:rPr>
          <w:b/>
          <w:w w:val="105"/>
        </w:rPr>
        <w:t>.</w:t>
      </w:r>
      <w:r>
        <w:rPr>
          <w:b/>
          <w:spacing w:val="1"/>
          <w:w w:val="105"/>
        </w:rPr>
        <w:t> </w:t>
      </w:r>
      <w:r>
        <w:rPr>
          <w:b/>
          <w:w w:val="105"/>
        </w:rPr>
        <w:t>165</w:t>
      </w:r>
      <w:r>
        <w:rPr>
          <w:b/>
          <w:spacing w:val="1"/>
          <w:w w:val="105"/>
        </w:rPr>
        <w:t> </w:t>
      </w:r>
      <w:r>
        <w:rPr>
          <w:i/>
          <w:w w:val="105"/>
        </w:rPr>
        <w:t>(I),</w:t>
      </w:r>
      <w:r>
        <w:rPr>
          <w:i/>
          <w:spacing w:val="-5"/>
          <w:w w:val="105"/>
        </w:rPr>
        <w:t> </w:t>
      </w:r>
      <w:r>
        <w:rPr>
          <w:i/>
          <w:w w:val="105"/>
        </w:rPr>
        <w:t>69-78.</w:t>
      </w:r>
    </w:p>
    <w:p>
      <w:pPr>
        <w:pStyle w:val="BodyText"/>
        <w:rPr>
          <w:i/>
          <w:sz w:val="26"/>
        </w:rPr>
      </w:pPr>
    </w:p>
    <w:p>
      <w:pPr>
        <w:pStyle w:val="BodyText"/>
        <w:spacing w:line="249" w:lineRule="auto" w:before="232"/>
        <w:ind w:left="2113" w:right="831" w:hanging="721"/>
        <w:jc w:val="both"/>
      </w:pPr>
      <w:r>
        <w:rPr>
          <w:w w:val="105"/>
        </w:rPr>
        <w:t>Shankarrao K.</w:t>
      </w:r>
      <w:r>
        <w:rPr>
          <w:spacing w:val="1"/>
          <w:w w:val="105"/>
        </w:rPr>
        <w:t> </w:t>
      </w:r>
      <w:r>
        <w:rPr>
          <w:w w:val="105"/>
        </w:rPr>
        <w:t>A., Ghadge D. and M.</w:t>
      </w:r>
      <w:r>
        <w:rPr>
          <w:spacing w:val="1"/>
          <w:w w:val="105"/>
        </w:rPr>
        <w:t> </w:t>
      </w:r>
      <w:r>
        <w:rPr>
          <w:w w:val="105"/>
        </w:rPr>
        <w:t>Kokate P. B. (2010).</w:t>
      </w:r>
      <w:r>
        <w:rPr>
          <w:spacing w:val="1"/>
          <w:w w:val="105"/>
        </w:rPr>
        <w:t> </w:t>
      </w:r>
      <w:r>
        <w:rPr>
          <w:w w:val="105"/>
        </w:rPr>
        <w:t>Formulation and </w:t>
      </w:r>
      <w:r>
        <w:rPr>
          <w:i/>
          <w:w w:val="105"/>
        </w:rPr>
        <w:t>In-vitro</w:t>
      </w:r>
      <w:r>
        <w:rPr>
          <w:i/>
          <w:spacing w:val="1"/>
          <w:w w:val="105"/>
        </w:rPr>
        <w:t> </w:t>
      </w:r>
      <w:r>
        <w:rPr>
          <w:w w:val="105"/>
        </w:rPr>
        <w:t>Evaluation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Orally</w:t>
      </w:r>
      <w:r>
        <w:rPr>
          <w:spacing w:val="1"/>
          <w:w w:val="105"/>
        </w:rPr>
        <w:t> </w:t>
      </w:r>
      <w:r>
        <w:rPr>
          <w:w w:val="105"/>
        </w:rPr>
        <w:t>Disintegrating</w:t>
      </w:r>
      <w:r>
        <w:rPr>
          <w:spacing w:val="1"/>
          <w:w w:val="105"/>
        </w:rPr>
        <w:t> </w:t>
      </w:r>
      <w:r>
        <w:rPr>
          <w:w w:val="105"/>
        </w:rPr>
        <w:t>Tablets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Olanzapine-2-Hydroxypropyl-β-</w:t>
      </w:r>
      <w:r>
        <w:rPr>
          <w:spacing w:val="1"/>
          <w:w w:val="105"/>
        </w:rPr>
        <w:t> </w:t>
      </w:r>
      <w:r>
        <w:rPr>
          <w:w w:val="105"/>
        </w:rPr>
        <w:t>Cyclodextrin Inclusion Complex, Iranian Journal of Pharmaceutical Research, </w:t>
      </w:r>
      <w:r>
        <w:rPr>
          <w:b/>
          <w:w w:val="105"/>
        </w:rPr>
        <w:t>9 </w:t>
      </w:r>
      <w:r>
        <w:rPr>
          <w:w w:val="105"/>
        </w:rPr>
        <w:t>(4):</w:t>
      </w:r>
      <w:r>
        <w:rPr>
          <w:spacing w:val="1"/>
          <w:w w:val="105"/>
        </w:rPr>
        <w:t> </w:t>
      </w:r>
      <w:r>
        <w:rPr>
          <w:w w:val="105"/>
        </w:rPr>
        <w:t>335-347</w:t>
      </w:r>
    </w:p>
    <w:p>
      <w:pPr>
        <w:pStyle w:val="BodyText"/>
        <w:rPr>
          <w:sz w:val="26"/>
        </w:rPr>
      </w:pPr>
    </w:p>
    <w:p>
      <w:pPr>
        <w:spacing w:before="222"/>
        <w:ind w:left="2113" w:right="831" w:hanging="721"/>
        <w:jc w:val="left"/>
        <w:rPr>
          <w:i/>
          <w:sz w:val="23"/>
        </w:rPr>
      </w:pPr>
      <w:r>
        <w:rPr>
          <w:w w:val="105"/>
          <w:sz w:val="23"/>
        </w:rPr>
        <w:t>Schlenk</w:t>
      </w:r>
      <w:r>
        <w:rPr>
          <w:spacing w:val="7"/>
          <w:w w:val="105"/>
          <w:sz w:val="23"/>
        </w:rPr>
        <w:t> </w:t>
      </w:r>
      <w:r>
        <w:rPr>
          <w:w w:val="105"/>
          <w:sz w:val="23"/>
        </w:rPr>
        <w:t>H.,</w:t>
      </w:r>
      <w:r>
        <w:rPr>
          <w:spacing w:val="9"/>
          <w:w w:val="105"/>
          <w:sz w:val="23"/>
        </w:rPr>
        <w:t> </w:t>
      </w:r>
      <w:r>
        <w:rPr>
          <w:w w:val="105"/>
          <w:sz w:val="23"/>
        </w:rPr>
        <w:t>Sand D.M.</w:t>
      </w:r>
      <w:r>
        <w:rPr>
          <w:spacing w:val="3"/>
          <w:w w:val="105"/>
          <w:sz w:val="23"/>
        </w:rPr>
        <w:t> </w:t>
      </w:r>
      <w:r>
        <w:rPr>
          <w:w w:val="105"/>
          <w:sz w:val="23"/>
        </w:rPr>
        <w:t>and</w:t>
      </w:r>
      <w:r>
        <w:rPr>
          <w:spacing w:val="5"/>
          <w:w w:val="105"/>
          <w:sz w:val="23"/>
        </w:rPr>
        <w:t> </w:t>
      </w:r>
      <w:r>
        <w:rPr>
          <w:w w:val="105"/>
          <w:sz w:val="23"/>
        </w:rPr>
        <w:t>Tillotson J.A.</w:t>
      </w:r>
      <w:r>
        <w:rPr>
          <w:spacing w:val="3"/>
          <w:w w:val="105"/>
          <w:sz w:val="23"/>
        </w:rPr>
        <w:t> </w:t>
      </w:r>
      <w:r>
        <w:rPr>
          <w:w w:val="105"/>
          <w:sz w:val="23"/>
        </w:rPr>
        <w:t>(1955).</w:t>
      </w:r>
      <w:r>
        <w:rPr>
          <w:spacing w:val="3"/>
          <w:w w:val="105"/>
          <w:sz w:val="23"/>
        </w:rPr>
        <w:t> </w:t>
      </w:r>
      <w:r>
        <w:rPr>
          <w:w w:val="105"/>
          <w:sz w:val="23"/>
        </w:rPr>
        <w:t>Stabilization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of</w:t>
      </w:r>
      <w:r>
        <w:rPr>
          <w:spacing w:val="5"/>
          <w:w w:val="105"/>
          <w:sz w:val="23"/>
        </w:rPr>
        <w:t> </w:t>
      </w:r>
      <w:r>
        <w:rPr>
          <w:w w:val="105"/>
          <w:sz w:val="23"/>
        </w:rPr>
        <w:t>Autoxidiazable</w:t>
      </w:r>
      <w:r>
        <w:rPr>
          <w:spacing w:val="6"/>
          <w:w w:val="105"/>
          <w:sz w:val="23"/>
        </w:rPr>
        <w:t> </w:t>
      </w:r>
      <w:r>
        <w:rPr>
          <w:w w:val="105"/>
          <w:sz w:val="23"/>
        </w:rPr>
        <w:t>Materials</w:t>
      </w:r>
      <w:r>
        <w:rPr>
          <w:spacing w:val="-57"/>
          <w:w w:val="105"/>
          <w:sz w:val="23"/>
        </w:rPr>
        <w:t> </w:t>
      </w:r>
      <w:r>
        <w:rPr>
          <w:w w:val="105"/>
          <w:sz w:val="23"/>
        </w:rPr>
        <w:t>by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Means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of</w:t>
      </w:r>
      <w:r>
        <w:rPr>
          <w:spacing w:val="-11"/>
          <w:w w:val="105"/>
          <w:sz w:val="23"/>
        </w:rPr>
        <w:t> </w:t>
      </w:r>
      <w:r>
        <w:rPr>
          <w:w w:val="105"/>
          <w:sz w:val="23"/>
        </w:rPr>
        <w:t>Inclusion</w:t>
      </w:r>
      <w:r>
        <w:rPr>
          <w:i/>
          <w:w w:val="105"/>
          <w:sz w:val="23"/>
        </w:rPr>
        <w:t>.</w:t>
      </w:r>
      <w:r>
        <w:rPr>
          <w:i/>
          <w:spacing w:val="2"/>
          <w:w w:val="105"/>
          <w:sz w:val="23"/>
        </w:rPr>
        <w:t> </w:t>
      </w:r>
      <w:r>
        <w:rPr>
          <w:i/>
          <w:w w:val="105"/>
          <w:sz w:val="23"/>
        </w:rPr>
        <w:t>J.</w:t>
      </w:r>
      <w:r>
        <w:rPr>
          <w:i/>
          <w:spacing w:val="-6"/>
          <w:w w:val="105"/>
          <w:sz w:val="23"/>
        </w:rPr>
        <w:t> </w:t>
      </w:r>
      <w:r>
        <w:rPr>
          <w:i/>
          <w:w w:val="105"/>
          <w:sz w:val="23"/>
        </w:rPr>
        <w:t>Am.</w:t>
      </w:r>
      <w:r>
        <w:rPr>
          <w:i/>
          <w:spacing w:val="-5"/>
          <w:w w:val="105"/>
          <w:sz w:val="23"/>
        </w:rPr>
        <w:t> </w:t>
      </w:r>
      <w:r>
        <w:rPr>
          <w:i/>
          <w:w w:val="105"/>
          <w:sz w:val="23"/>
        </w:rPr>
        <w:t>Chem.</w:t>
      </w:r>
      <w:r>
        <w:rPr>
          <w:i/>
          <w:spacing w:val="2"/>
          <w:w w:val="105"/>
          <w:sz w:val="23"/>
        </w:rPr>
        <w:t> </w:t>
      </w:r>
      <w:r>
        <w:rPr>
          <w:i/>
          <w:w w:val="105"/>
          <w:sz w:val="23"/>
        </w:rPr>
        <w:t>Soc.</w:t>
      </w:r>
      <w:r>
        <w:rPr>
          <w:i/>
          <w:spacing w:val="-1"/>
          <w:w w:val="105"/>
          <w:sz w:val="23"/>
        </w:rPr>
        <w:t> </w:t>
      </w:r>
      <w:r>
        <w:rPr>
          <w:b/>
          <w:w w:val="105"/>
          <w:sz w:val="23"/>
        </w:rPr>
        <w:t>77</w:t>
      </w:r>
      <w:r>
        <w:rPr>
          <w:i/>
          <w:w w:val="105"/>
          <w:sz w:val="23"/>
        </w:rPr>
        <w:t>,</w:t>
      </w:r>
      <w:r>
        <w:rPr>
          <w:i/>
          <w:spacing w:val="-6"/>
          <w:w w:val="105"/>
          <w:sz w:val="23"/>
        </w:rPr>
        <w:t> </w:t>
      </w:r>
      <w:r>
        <w:rPr>
          <w:i/>
          <w:w w:val="105"/>
          <w:sz w:val="23"/>
        </w:rPr>
        <w:t>3587-3590.</w:t>
      </w:r>
    </w:p>
    <w:p>
      <w:pPr>
        <w:pStyle w:val="BodyText"/>
        <w:rPr>
          <w:i/>
          <w:sz w:val="26"/>
        </w:rPr>
      </w:pPr>
    </w:p>
    <w:p>
      <w:pPr>
        <w:pStyle w:val="BodyText"/>
        <w:spacing w:before="8"/>
        <w:rPr>
          <w:i/>
          <w:sz w:val="20"/>
        </w:rPr>
      </w:pPr>
    </w:p>
    <w:p>
      <w:pPr>
        <w:pStyle w:val="BodyText"/>
        <w:ind w:left="2113" w:hanging="663"/>
        <w:rPr>
          <w:i/>
        </w:rPr>
      </w:pPr>
      <w:r>
        <w:rPr>
          <w:w w:val="105"/>
        </w:rPr>
        <w:t>Schmid</w:t>
      </w:r>
      <w:r>
        <w:rPr>
          <w:spacing w:val="2"/>
          <w:w w:val="105"/>
        </w:rPr>
        <w:t> </w:t>
      </w:r>
      <w:r>
        <w:rPr>
          <w:w w:val="105"/>
        </w:rPr>
        <w:t>G.</w:t>
      </w:r>
      <w:r>
        <w:rPr>
          <w:spacing w:val="56"/>
          <w:w w:val="105"/>
        </w:rPr>
        <w:t> </w:t>
      </w:r>
      <w:r>
        <w:rPr>
          <w:w w:val="105"/>
        </w:rPr>
        <w:t>(1989).</w:t>
      </w:r>
      <w:r>
        <w:rPr>
          <w:spacing w:val="56"/>
          <w:w w:val="105"/>
        </w:rPr>
        <w:t> </w:t>
      </w:r>
      <w:r>
        <w:rPr>
          <w:w w:val="105"/>
        </w:rPr>
        <w:t>Cyclodextrin</w:t>
      </w:r>
      <w:r>
        <w:rPr>
          <w:spacing w:val="2"/>
          <w:w w:val="105"/>
        </w:rPr>
        <w:t> </w:t>
      </w:r>
      <w:r>
        <w:rPr>
          <w:w w:val="105"/>
        </w:rPr>
        <w:t>glucanotransferase  production:</w:t>
      </w:r>
      <w:r>
        <w:rPr>
          <w:spacing w:val="4"/>
          <w:w w:val="105"/>
        </w:rPr>
        <w:t> </w:t>
      </w:r>
      <w:r>
        <w:rPr>
          <w:w w:val="105"/>
        </w:rPr>
        <w:t>yield</w:t>
      </w:r>
      <w:r>
        <w:rPr>
          <w:spacing w:val="2"/>
          <w:w w:val="105"/>
        </w:rPr>
        <w:t> </w:t>
      </w:r>
      <w:r>
        <w:rPr>
          <w:w w:val="105"/>
        </w:rPr>
        <w:t>enhancement</w:t>
      </w:r>
      <w:r>
        <w:rPr>
          <w:spacing w:val="4"/>
          <w:w w:val="105"/>
        </w:rPr>
        <w:t> </w:t>
      </w:r>
      <w:r>
        <w:rPr>
          <w:w w:val="105"/>
        </w:rPr>
        <w:t>by</w:t>
      </w:r>
      <w:r>
        <w:rPr>
          <w:spacing w:val="-58"/>
          <w:w w:val="105"/>
        </w:rPr>
        <w:t> </w:t>
      </w:r>
      <w:r>
        <w:rPr>
          <w:w w:val="105"/>
        </w:rPr>
        <w:t>overexpression</w:t>
      </w:r>
      <w:r>
        <w:rPr>
          <w:spacing w:val="-1"/>
          <w:w w:val="105"/>
        </w:rPr>
        <w:t> </w:t>
      </w:r>
      <w:r>
        <w:rPr>
          <w:w w:val="105"/>
        </w:rPr>
        <w:t>of</w:t>
      </w:r>
      <w:r>
        <w:rPr>
          <w:spacing w:val="-4"/>
          <w:w w:val="105"/>
        </w:rPr>
        <w:t> </w:t>
      </w:r>
      <w:r>
        <w:rPr>
          <w:w w:val="105"/>
        </w:rPr>
        <w:t>cloned</w:t>
      </w:r>
      <w:r>
        <w:rPr>
          <w:spacing w:val="-1"/>
          <w:w w:val="105"/>
        </w:rPr>
        <w:t> </w:t>
      </w:r>
      <w:r>
        <w:rPr>
          <w:w w:val="105"/>
        </w:rPr>
        <w:t>genes.</w:t>
      </w:r>
      <w:r>
        <w:rPr>
          <w:spacing w:val="1"/>
          <w:w w:val="105"/>
        </w:rPr>
        <w:t> </w:t>
      </w:r>
      <w:r>
        <w:rPr>
          <w:i/>
          <w:w w:val="105"/>
        </w:rPr>
        <w:t>Trends</w:t>
      </w:r>
      <w:r>
        <w:rPr>
          <w:i/>
          <w:spacing w:val="-4"/>
          <w:w w:val="105"/>
        </w:rPr>
        <w:t> </w:t>
      </w:r>
      <w:r>
        <w:rPr>
          <w:i/>
          <w:w w:val="105"/>
        </w:rPr>
        <w:t>Biotechnol,</w:t>
      </w:r>
      <w:r>
        <w:rPr>
          <w:i/>
          <w:spacing w:val="-6"/>
          <w:w w:val="105"/>
        </w:rPr>
        <w:t> </w:t>
      </w:r>
      <w:r>
        <w:rPr>
          <w:b/>
          <w:w w:val="105"/>
        </w:rPr>
        <w:t>7</w:t>
      </w:r>
      <w:r>
        <w:rPr>
          <w:i/>
          <w:w w:val="105"/>
        </w:rPr>
        <w:t>:244–8.</w:t>
      </w:r>
    </w:p>
    <w:p>
      <w:pPr>
        <w:pStyle w:val="BodyText"/>
        <w:rPr>
          <w:i/>
          <w:sz w:val="26"/>
        </w:rPr>
      </w:pPr>
    </w:p>
    <w:p>
      <w:pPr>
        <w:pStyle w:val="BodyText"/>
        <w:spacing w:before="8"/>
        <w:rPr>
          <w:i/>
          <w:sz w:val="20"/>
        </w:rPr>
      </w:pPr>
    </w:p>
    <w:p>
      <w:pPr>
        <w:spacing w:line="247" w:lineRule="auto" w:before="0"/>
        <w:ind w:left="2113" w:right="843" w:hanging="721"/>
        <w:jc w:val="both"/>
        <w:rPr>
          <w:i/>
          <w:sz w:val="23"/>
        </w:rPr>
      </w:pPr>
      <w:r>
        <w:rPr>
          <w:w w:val="105"/>
          <w:sz w:val="23"/>
        </w:rPr>
        <w:t>Schneiderman E. and Stalcup A.M. (2000). Cyclodextrins: a versatile tool in separation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science.</w:t>
      </w:r>
      <w:r>
        <w:rPr>
          <w:spacing w:val="3"/>
          <w:w w:val="105"/>
          <w:sz w:val="23"/>
        </w:rPr>
        <w:t> </w:t>
      </w:r>
      <w:r>
        <w:rPr>
          <w:i/>
          <w:w w:val="105"/>
          <w:sz w:val="23"/>
        </w:rPr>
        <w:t>J</w:t>
      </w:r>
      <w:r>
        <w:rPr>
          <w:i/>
          <w:spacing w:val="-1"/>
          <w:w w:val="105"/>
          <w:sz w:val="23"/>
        </w:rPr>
        <w:t> </w:t>
      </w:r>
      <w:r>
        <w:rPr>
          <w:i/>
          <w:w w:val="105"/>
          <w:sz w:val="23"/>
        </w:rPr>
        <w:t>Chromatogr</w:t>
      </w:r>
      <w:r>
        <w:rPr>
          <w:i/>
          <w:spacing w:val="-3"/>
          <w:w w:val="105"/>
          <w:sz w:val="23"/>
        </w:rPr>
        <w:t> </w:t>
      </w:r>
      <w:r>
        <w:rPr>
          <w:i/>
          <w:w w:val="105"/>
          <w:sz w:val="23"/>
        </w:rPr>
        <w:t>B,</w:t>
      </w:r>
      <w:r>
        <w:rPr>
          <w:i/>
          <w:spacing w:val="-3"/>
          <w:w w:val="105"/>
          <w:sz w:val="23"/>
        </w:rPr>
        <w:t> </w:t>
      </w:r>
      <w:r>
        <w:rPr>
          <w:b/>
          <w:w w:val="105"/>
          <w:sz w:val="23"/>
        </w:rPr>
        <w:t>745</w:t>
      </w:r>
      <w:r>
        <w:rPr>
          <w:i/>
          <w:w w:val="105"/>
          <w:sz w:val="23"/>
        </w:rPr>
        <w:t>:83–102.</w:t>
      </w:r>
    </w:p>
    <w:p>
      <w:pPr>
        <w:pStyle w:val="BodyText"/>
        <w:rPr>
          <w:i/>
          <w:sz w:val="26"/>
        </w:rPr>
      </w:pPr>
    </w:p>
    <w:p>
      <w:pPr>
        <w:spacing w:before="230"/>
        <w:ind w:left="2113" w:right="0" w:hanging="721"/>
        <w:jc w:val="left"/>
        <w:rPr>
          <w:sz w:val="23"/>
        </w:rPr>
      </w:pPr>
      <w:r>
        <w:rPr>
          <w:w w:val="105"/>
          <w:sz w:val="23"/>
        </w:rPr>
        <w:t>Sharma</w:t>
      </w:r>
      <w:r>
        <w:rPr>
          <w:spacing w:val="30"/>
          <w:w w:val="105"/>
          <w:sz w:val="23"/>
        </w:rPr>
        <w:t> </w:t>
      </w:r>
      <w:r>
        <w:rPr>
          <w:w w:val="105"/>
          <w:sz w:val="23"/>
        </w:rPr>
        <w:t>A.</w:t>
      </w:r>
      <w:r>
        <w:rPr>
          <w:spacing w:val="20"/>
          <w:w w:val="105"/>
          <w:sz w:val="23"/>
        </w:rPr>
        <w:t> </w:t>
      </w:r>
      <w:r>
        <w:rPr>
          <w:w w:val="105"/>
          <w:sz w:val="23"/>
        </w:rPr>
        <w:t>(1997).</w:t>
      </w:r>
      <w:r>
        <w:rPr>
          <w:spacing w:val="21"/>
          <w:w w:val="105"/>
          <w:sz w:val="23"/>
        </w:rPr>
        <w:t> </w:t>
      </w:r>
      <w:r>
        <w:rPr>
          <w:w w:val="105"/>
          <w:sz w:val="23"/>
        </w:rPr>
        <w:t>Cyclodextrin-Assisted</w:t>
      </w:r>
      <w:r>
        <w:rPr>
          <w:spacing w:val="24"/>
          <w:w w:val="105"/>
          <w:sz w:val="23"/>
        </w:rPr>
        <w:t> </w:t>
      </w:r>
      <w:r>
        <w:rPr>
          <w:w w:val="105"/>
          <w:sz w:val="23"/>
        </w:rPr>
        <w:t>Protein</w:t>
      </w:r>
      <w:r>
        <w:rPr>
          <w:spacing w:val="19"/>
          <w:w w:val="105"/>
          <w:sz w:val="23"/>
        </w:rPr>
        <w:t> </w:t>
      </w:r>
      <w:r>
        <w:rPr>
          <w:w w:val="105"/>
          <w:sz w:val="23"/>
        </w:rPr>
        <w:t>Folding.</w:t>
      </w:r>
      <w:r>
        <w:rPr>
          <w:spacing w:val="26"/>
          <w:w w:val="105"/>
          <w:sz w:val="23"/>
        </w:rPr>
        <w:t> </w:t>
      </w:r>
      <w:r>
        <w:rPr>
          <w:i/>
          <w:w w:val="105"/>
          <w:sz w:val="23"/>
        </w:rPr>
        <w:t>Symposium</w:t>
      </w:r>
      <w:r>
        <w:rPr>
          <w:i/>
          <w:spacing w:val="23"/>
          <w:w w:val="105"/>
          <w:sz w:val="23"/>
        </w:rPr>
        <w:t> </w:t>
      </w:r>
      <w:r>
        <w:rPr>
          <w:i/>
          <w:w w:val="105"/>
          <w:sz w:val="23"/>
        </w:rPr>
        <w:t>on</w:t>
      </w:r>
      <w:r>
        <w:rPr>
          <w:i/>
          <w:spacing w:val="19"/>
          <w:w w:val="105"/>
          <w:sz w:val="23"/>
        </w:rPr>
        <w:t> </w:t>
      </w:r>
      <w:r>
        <w:rPr>
          <w:i/>
          <w:w w:val="105"/>
          <w:sz w:val="23"/>
        </w:rPr>
        <w:t>Pharmaceutical</w:t>
      </w:r>
      <w:r>
        <w:rPr>
          <w:i/>
          <w:spacing w:val="-58"/>
          <w:w w:val="105"/>
          <w:sz w:val="23"/>
        </w:rPr>
        <w:t> </w:t>
      </w:r>
      <w:r>
        <w:rPr>
          <w:i/>
          <w:w w:val="105"/>
          <w:sz w:val="23"/>
        </w:rPr>
        <w:t>Applications</w:t>
      </w:r>
      <w:r>
        <w:rPr>
          <w:i/>
          <w:spacing w:val="-4"/>
          <w:w w:val="105"/>
          <w:sz w:val="23"/>
        </w:rPr>
        <w:t> </w:t>
      </w:r>
      <w:r>
        <w:rPr>
          <w:i/>
          <w:w w:val="105"/>
          <w:sz w:val="23"/>
        </w:rPr>
        <w:t>of</w:t>
      </w:r>
      <w:r>
        <w:rPr>
          <w:i/>
          <w:spacing w:val="-6"/>
          <w:w w:val="105"/>
          <w:sz w:val="23"/>
        </w:rPr>
        <w:t> </w:t>
      </w:r>
      <w:r>
        <w:rPr>
          <w:i/>
          <w:w w:val="105"/>
          <w:sz w:val="23"/>
        </w:rPr>
        <w:t>Cyclodextrins;</w:t>
      </w:r>
      <w:r>
        <w:rPr>
          <w:i/>
          <w:spacing w:val="-3"/>
          <w:w w:val="105"/>
          <w:sz w:val="23"/>
        </w:rPr>
        <w:t> </w:t>
      </w:r>
      <w:r>
        <w:rPr>
          <w:w w:val="105"/>
          <w:sz w:val="23"/>
        </w:rPr>
        <w:t>Lawrence.</w:t>
      </w:r>
      <w:r>
        <w:rPr>
          <w:spacing w:val="8"/>
          <w:w w:val="105"/>
          <w:sz w:val="23"/>
        </w:rPr>
        <w:t> </w:t>
      </w:r>
      <w:r>
        <w:rPr>
          <w:w w:val="105"/>
          <w:sz w:val="23"/>
        </w:rPr>
        <w:t>KS.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June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29</w:t>
      </w:r>
      <w:r>
        <w:rPr>
          <w:spacing w:val="11"/>
          <w:w w:val="105"/>
          <w:sz w:val="23"/>
        </w:rPr>
        <w:t> </w:t>
      </w:r>
      <w:r>
        <w:rPr>
          <w:w w:val="105"/>
          <w:sz w:val="23"/>
        </w:rPr>
        <w:t>-</w:t>
      </w:r>
      <w:r>
        <w:rPr>
          <w:spacing w:val="-12"/>
          <w:w w:val="105"/>
          <w:sz w:val="23"/>
        </w:rPr>
        <w:t> </w:t>
      </w:r>
      <w:r>
        <w:rPr>
          <w:w w:val="105"/>
          <w:sz w:val="23"/>
        </w:rPr>
        <w:t>July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2..</w:t>
      </w:r>
    </w:p>
    <w:p>
      <w:pPr>
        <w:pStyle w:val="BodyText"/>
        <w:rPr>
          <w:sz w:val="26"/>
        </w:rPr>
      </w:pPr>
    </w:p>
    <w:p>
      <w:pPr>
        <w:pStyle w:val="BodyText"/>
        <w:spacing w:before="8"/>
        <w:rPr>
          <w:sz w:val="20"/>
        </w:rPr>
      </w:pPr>
    </w:p>
    <w:p>
      <w:pPr>
        <w:pStyle w:val="BodyText"/>
        <w:spacing w:line="249" w:lineRule="auto"/>
        <w:ind w:left="2113" w:right="848" w:hanging="721"/>
        <w:jc w:val="both"/>
        <w:rPr>
          <w:i/>
        </w:rPr>
      </w:pPr>
      <w:r>
        <w:rPr>
          <w:w w:val="105"/>
        </w:rPr>
        <w:t>Shrivastava,</w:t>
      </w:r>
      <w:r>
        <w:rPr>
          <w:spacing w:val="1"/>
          <w:w w:val="105"/>
        </w:rPr>
        <w:t> </w:t>
      </w:r>
      <w:r>
        <w:rPr>
          <w:w w:val="105"/>
        </w:rPr>
        <w:t>A.,</w:t>
      </w:r>
      <w:r>
        <w:rPr>
          <w:spacing w:val="1"/>
          <w:w w:val="105"/>
        </w:rPr>
        <w:t> </w:t>
      </w:r>
      <w:r>
        <w:rPr>
          <w:w w:val="105"/>
        </w:rPr>
        <w:t>B.</w:t>
      </w:r>
      <w:r>
        <w:rPr>
          <w:spacing w:val="1"/>
          <w:w w:val="105"/>
        </w:rPr>
        <w:t> </w:t>
      </w:r>
      <w:r>
        <w:rPr>
          <w:w w:val="105"/>
        </w:rPr>
        <w:t>P.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Nagori</w:t>
      </w:r>
      <w:r>
        <w:rPr>
          <w:spacing w:val="1"/>
          <w:w w:val="105"/>
        </w:rPr>
        <w:t> </w:t>
      </w:r>
      <w:r>
        <w:rPr>
          <w:w w:val="105"/>
        </w:rPr>
        <w:t>B.</w:t>
      </w:r>
      <w:r>
        <w:rPr>
          <w:spacing w:val="1"/>
          <w:w w:val="105"/>
        </w:rPr>
        <w:t> </w:t>
      </w:r>
      <w:r>
        <w:rPr>
          <w:w w:val="105"/>
        </w:rPr>
        <w:t>P</w:t>
      </w:r>
      <w:r>
        <w:rPr>
          <w:spacing w:val="1"/>
          <w:w w:val="105"/>
        </w:rPr>
        <w:t> </w:t>
      </w:r>
      <w:r>
        <w:rPr>
          <w:w w:val="105"/>
        </w:rPr>
        <w:t>(2008).</w:t>
      </w:r>
      <w:r>
        <w:rPr>
          <w:spacing w:val="1"/>
          <w:w w:val="105"/>
        </w:rPr>
        <w:t> </w:t>
      </w:r>
      <w:r>
        <w:rPr>
          <w:w w:val="105"/>
        </w:rPr>
        <w:t>New</w:t>
      </w:r>
      <w:r>
        <w:rPr>
          <w:spacing w:val="1"/>
          <w:w w:val="105"/>
        </w:rPr>
        <w:t> </w:t>
      </w:r>
      <w:r>
        <w:rPr>
          <w:w w:val="105"/>
        </w:rPr>
        <w:t>Simple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Economical</w:t>
      </w:r>
      <w:r>
        <w:rPr>
          <w:spacing w:val="1"/>
          <w:w w:val="105"/>
        </w:rPr>
        <w:t> </w:t>
      </w:r>
      <w:r>
        <w:rPr>
          <w:w w:val="105"/>
        </w:rPr>
        <w:t>Spectrophotometric Method for Estimation of Artemether in Pharmaceutical Dosage</w:t>
      </w:r>
      <w:r>
        <w:rPr>
          <w:spacing w:val="-58"/>
          <w:w w:val="105"/>
        </w:rPr>
        <w:t> </w:t>
      </w:r>
      <w:r>
        <w:rPr>
          <w:w w:val="105"/>
        </w:rPr>
        <w:t>Forms</w:t>
      </w:r>
      <w:r>
        <w:rPr>
          <w:spacing w:val="-2"/>
          <w:w w:val="105"/>
        </w:rPr>
        <w:t> </w:t>
      </w:r>
      <w:r>
        <w:rPr>
          <w:i/>
          <w:w w:val="105"/>
        </w:rPr>
        <w:t>Asian J.</w:t>
      </w:r>
      <w:r>
        <w:rPr>
          <w:i/>
          <w:spacing w:val="1"/>
          <w:w w:val="105"/>
        </w:rPr>
        <w:t> </w:t>
      </w:r>
      <w:r>
        <w:rPr>
          <w:i/>
          <w:w w:val="105"/>
        </w:rPr>
        <w:t>Research Chem</w:t>
      </w:r>
      <w:r>
        <w:rPr>
          <w:i/>
          <w:spacing w:val="1"/>
          <w:w w:val="105"/>
        </w:rPr>
        <w:t> </w:t>
      </w:r>
      <w:r>
        <w:rPr>
          <w:b/>
          <w:w w:val="105"/>
        </w:rPr>
        <w:t>1</w:t>
      </w:r>
      <w:r>
        <w:rPr>
          <w:i/>
          <w:w w:val="105"/>
        </w:rPr>
        <w:t>(1):</w:t>
      </w:r>
      <w:r>
        <w:rPr>
          <w:i/>
          <w:spacing w:val="-3"/>
          <w:w w:val="105"/>
        </w:rPr>
        <w:t> </w:t>
      </w:r>
      <w:r>
        <w:rPr>
          <w:i/>
          <w:w w:val="105"/>
        </w:rPr>
        <w:t>19</w:t>
      </w:r>
      <w:r>
        <w:rPr>
          <w:i/>
          <w:spacing w:val="1"/>
          <w:w w:val="105"/>
        </w:rPr>
        <w:t> </w:t>
      </w:r>
      <w:r>
        <w:rPr>
          <w:i/>
          <w:w w:val="105"/>
        </w:rPr>
        <w:t>–</w:t>
      </w:r>
      <w:r>
        <w:rPr>
          <w:i/>
          <w:spacing w:val="-1"/>
          <w:w w:val="105"/>
        </w:rPr>
        <w:t> </w:t>
      </w:r>
      <w:r>
        <w:rPr>
          <w:i/>
          <w:w w:val="105"/>
        </w:rPr>
        <w:t>21.</w:t>
      </w:r>
    </w:p>
    <w:p>
      <w:pPr>
        <w:spacing w:after="0" w:line="249" w:lineRule="auto"/>
        <w:jc w:val="both"/>
        <w:sectPr>
          <w:pgSz w:w="12240" w:h="15840"/>
          <w:pgMar w:header="0" w:footer="1012" w:top="1500" w:bottom="1200" w:left="480" w:right="600"/>
        </w:sectPr>
      </w:pPr>
    </w:p>
    <w:p>
      <w:pPr>
        <w:pStyle w:val="BodyText"/>
        <w:spacing w:line="247" w:lineRule="auto" w:before="82"/>
        <w:ind w:left="2113" w:right="837" w:hanging="721"/>
        <w:jc w:val="both"/>
        <w:rPr>
          <w:i/>
        </w:rPr>
      </w:pPr>
      <w:r>
        <w:rPr>
          <w:w w:val="105"/>
        </w:rPr>
        <w:t>Sigurjonsdottir I.E.,</w:t>
      </w:r>
      <w:r>
        <w:rPr>
          <w:spacing w:val="1"/>
          <w:w w:val="105"/>
        </w:rPr>
        <w:t> </w:t>
      </w:r>
      <w:r>
        <w:rPr>
          <w:w w:val="105"/>
        </w:rPr>
        <w:t>Loftsson T. and Masson M. (1999). Influence of Cyclodextrins on the</w:t>
      </w:r>
      <w:r>
        <w:rPr>
          <w:spacing w:val="1"/>
          <w:w w:val="105"/>
        </w:rPr>
        <w:t> </w:t>
      </w:r>
      <w:r>
        <w:rPr>
          <w:w w:val="105"/>
        </w:rPr>
        <w:t>Stability of the Peptide Salmon Calcitonin in Aqueous Solution. </w:t>
      </w:r>
      <w:r>
        <w:rPr>
          <w:i/>
          <w:w w:val="105"/>
        </w:rPr>
        <w:t>Int. J. Pharm.</w:t>
      </w:r>
      <w:r>
        <w:rPr>
          <w:i/>
          <w:spacing w:val="1"/>
          <w:w w:val="105"/>
        </w:rPr>
        <w:t> </w:t>
      </w:r>
      <w:r>
        <w:rPr>
          <w:b/>
          <w:w w:val="105"/>
        </w:rPr>
        <w:t>7S6</w:t>
      </w:r>
      <w:r>
        <w:rPr>
          <w:b/>
          <w:spacing w:val="1"/>
          <w:w w:val="105"/>
        </w:rPr>
        <w:t> </w:t>
      </w:r>
      <w:r>
        <w:rPr>
          <w:i/>
          <w:w w:val="105"/>
        </w:rPr>
        <w:t>(2).</w:t>
      </w:r>
      <w:r>
        <w:rPr>
          <w:i/>
          <w:spacing w:val="2"/>
          <w:w w:val="105"/>
        </w:rPr>
        <w:t> </w:t>
      </w:r>
      <w:r>
        <w:rPr>
          <w:i/>
          <w:w w:val="105"/>
        </w:rPr>
        <w:t>205-213.</w:t>
      </w:r>
    </w:p>
    <w:p>
      <w:pPr>
        <w:pStyle w:val="BodyText"/>
        <w:rPr>
          <w:i/>
          <w:sz w:val="26"/>
        </w:rPr>
      </w:pPr>
    </w:p>
    <w:p>
      <w:pPr>
        <w:pStyle w:val="BodyText"/>
        <w:spacing w:before="231"/>
        <w:ind w:left="1392"/>
        <w:jc w:val="both"/>
      </w:pPr>
      <w:r>
        <w:rPr>
          <w:w w:val="105"/>
        </w:rPr>
        <w:t>Soliman.</w:t>
      </w:r>
      <w:r>
        <w:rPr>
          <w:spacing w:val="44"/>
          <w:w w:val="105"/>
        </w:rPr>
        <w:t> </w:t>
      </w:r>
      <w:r>
        <w:rPr>
          <w:w w:val="105"/>
        </w:rPr>
        <w:t>O.A.,</w:t>
      </w:r>
      <w:r>
        <w:rPr>
          <w:spacing w:val="44"/>
          <w:w w:val="105"/>
        </w:rPr>
        <w:t> </w:t>
      </w:r>
      <w:r>
        <w:rPr>
          <w:w w:val="105"/>
        </w:rPr>
        <w:t>Kimura,</w:t>
      </w:r>
      <w:r>
        <w:rPr>
          <w:spacing w:val="51"/>
          <w:w w:val="105"/>
        </w:rPr>
        <w:t> </w:t>
      </w:r>
      <w:r>
        <w:rPr>
          <w:w w:val="105"/>
        </w:rPr>
        <w:t>K.,</w:t>
      </w:r>
      <w:r>
        <w:rPr>
          <w:spacing w:val="44"/>
          <w:w w:val="105"/>
        </w:rPr>
        <w:t> </w:t>
      </w:r>
      <w:r>
        <w:rPr>
          <w:w w:val="105"/>
        </w:rPr>
        <w:t>Hirayama,</w:t>
      </w:r>
      <w:r>
        <w:rPr>
          <w:spacing w:val="45"/>
          <w:w w:val="105"/>
        </w:rPr>
        <w:t> </w:t>
      </w:r>
      <w:r>
        <w:rPr>
          <w:w w:val="105"/>
        </w:rPr>
        <w:t>F.,</w:t>
      </w:r>
      <w:r>
        <w:rPr>
          <w:spacing w:val="44"/>
          <w:w w:val="105"/>
        </w:rPr>
        <w:t> </w:t>
      </w:r>
      <w:r>
        <w:rPr>
          <w:w w:val="105"/>
        </w:rPr>
        <w:t>Uekama,</w:t>
      </w:r>
      <w:r>
        <w:rPr>
          <w:spacing w:val="45"/>
          <w:w w:val="105"/>
        </w:rPr>
        <w:t> </w:t>
      </w:r>
      <w:r>
        <w:rPr>
          <w:w w:val="105"/>
        </w:rPr>
        <w:t>K.,</w:t>
      </w:r>
      <w:r>
        <w:rPr>
          <w:spacing w:val="37"/>
          <w:w w:val="105"/>
        </w:rPr>
        <w:t> </w:t>
      </w:r>
      <w:r>
        <w:rPr>
          <w:w w:val="105"/>
        </w:rPr>
        <w:t>El-Sabbagh</w:t>
      </w:r>
      <w:r>
        <w:rPr>
          <w:spacing w:val="42"/>
          <w:w w:val="105"/>
        </w:rPr>
        <w:t> </w:t>
      </w:r>
      <w:r>
        <w:rPr>
          <w:w w:val="105"/>
        </w:rPr>
        <w:t>H.M.,   </w:t>
      </w:r>
      <w:r>
        <w:rPr>
          <w:spacing w:val="10"/>
          <w:w w:val="105"/>
        </w:rPr>
        <w:t> </w:t>
      </w:r>
      <w:r>
        <w:rPr>
          <w:w w:val="105"/>
        </w:rPr>
        <w:t>El-Gawad,</w:t>
      </w:r>
    </w:p>
    <w:p>
      <w:pPr>
        <w:pStyle w:val="BodyText"/>
        <w:spacing w:line="249" w:lineRule="auto" w:before="9"/>
        <w:ind w:left="2113" w:right="838"/>
        <w:jc w:val="both"/>
        <w:rPr>
          <w:i/>
        </w:rPr>
      </w:pPr>
      <w:r>
        <w:rPr>
          <w:w w:val="105"/>
        </w:rPr>
        <w:t>A.E. and Hashim F.M. (1997). Amorphous</w:t>
      </w:r>
      <w:r>
        <w:rPr>
          <w:spacing w:val="1"/>
          <w:w w:val="105"/>
        </w:rPr>
        <w:t> </w:t>
      </w:r>
      <w:r>
        <w:rPr>
          <w:w w:val="105"/>
        </w:rPr>
        <w:t>Spironolactone-Hydroxypropylated</w:t>
      </w:r>
      <w:r>
        <w:rPr>
          <w:spacing w:val="1"/>
          <w:w w:val="105"/>
        </w:rPr>
        <w:t> </w:t>
      </w:r>
      <w:r>
        <w:rPr>
          <w:w w:val="105"/>
        </w:rPr>
        <w:t>Cyclodextrin Complexes with Superior Dissolution and Oral bioavailability. </w:t>
      </w:r>
      <w:r>
        <w:rPr>
          <w:i/>
          <w:w w:val="105"/>
        </w:rPr>
        <w:t>Int. J.</w:t>
      </w:r>
      <w:r>
        <w:rPr>
          <w:i/>
          <w:spacing w:val="1"/>
          <w:w w:val="105"/>
        </w:rPr>
        <w:t> </w:t>
      </w:r>
      <w:r>
        <w:rPr>
          <w:i/>
          <w:w w:val="105"/>
        </w:rPr>
        <w:t>Phann.</w:t>
      </w:r>
      <w:r>
        <w:rPr>
          <w:i/>
          <w:spacing w:val="-4"/>
          <w:w w:val="105"/>
        </w:rPr>
        <w:t> </w:t>
      </w:r>
      <w:r>
        <w:rPr>
          <w:b/>
          <w:w w:val="105"/>
        </w:rPr>
        <w:t>149</w:t>
      </w:r>
      <w:r>
        <w:rPr>
          <w:b/>
          <w:spacing w:val="1"/>
          <w:w w:val="105"/>
        </w:rPr>
        <w:t> </w:t>
      </w:r>
      <w:r>
        <w:rPr>
          <w:i/>
          <w:w w:val="105"/>
        </w:rPr>
        <w:t>(1),</w:t>
      </w:r>
      <w:r>
        <w:rPr>
          <w:i/>
          <w:spacing w:val="2"/>
          <w:w w:val="105"/>
        </w:rPr>
        <w:t> </w:t>
      </w:r>
      <w:r>
        <w:rPr>
          <w:i/>
          <w:w w:val="105"/>
        </w:rPr>
        <w:t>73-83.</w:t>
      </w:r>
    </w:p>
    <w:p>
      <w:pPr>
        <w:pStyle w:val="BodyText"/>
        <w:rPr>
          <w:i/>
          <w:sz w:val="26"/>
        </w:rPr>
      </w:pPr>
    </w:p>
    <w:p>
      <w:pPr>
        <w:spacing w:line="244" w:lineRule="auto" w:before="223"/>
        <w:ind w:left="2113" w:right="834" w:hanging="721"/>
        <w:jc w:val="both"/>
        <w:rPr>
          <w:i/>
          <w:sz w:val="23"/>
        </w:rPr>
      </w:pPr>
      <w:r>
        <w:rPr>
          <w:w w:val="105"/>
          <w:sz w:val="23"/>
        </w:rPr>
        <w:t>Stegemann S., Leveiller F., Franchi D., De Jong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D.and Lindén H., (2007). When poor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solubility becomes an issue: From early stage to proof of concept: </w:t>
      </w:r>
      <w:r>
        <w:rPr>
          <w:i/>
          <w:w w:val="105"/>
          <w:sz w:val="23"/>
        </w:rPr>
        <w:t>European Journal</w:t>
      </w:r>
      <w:r>
        <w:rPr>
          <w:i/>
          <w:spacing w:val="-58"/>
          <w:w w:val="105"/>
          <w:sz w:val="23"/>
        </w:rPr>
        <w:t> </w:t>
      </w:r>
      <w:r>
        <w:rPr>
          <w:i/>
          <w:w w:val="105"/>
          <w:sz w:val="23"/>
        </w:rPr>
        <w:t>of</w:t>
      </w:r>
      <w:r>
        <w:rPr>
          <w:i/>
          <w:spacing w:val="2"/>
          <w:w w:val="105"/>
          <w:sz w:val="23"/>
        </w:rPr>
        <w:t> </w:t>
      </w:r>
      <w:r>
        <w:rPr>
          <w:i/>
          <w:w w:val="105"/>
          <w:sz w:val="23"/>
        </w:rPr>
        <w:t>Pharmaceutical</w:t>
      </w:r>
      <w:r>
        <w:rPr>
          <w:i/>
          <w:spacing w:val="-5"/>
          <w:w w:val="105"/>
          <w:sz w:val="23"/>
        </w:rPr>
        <w:t> </w:t>
      </w:r>
      <w:r>
        <w:rPr>
          <w:i/>
          <w:w w:val="105"/>
          <w:sz w:val="23"/>
        </w:rPr>
        <w:t>Science,</w:t>
      </w:r>
      <w:r>
        <w:rPr>
          <w:i/>
          <w:spacing w:val="-5"/>
          <w:w w:val="105"/>
          <w:sz w:val="23"/>
        </w:rPr>
        <w:t> </w:t>
      </w:r>
      <w:r>
        <w:rPr>
          <w:b/>
          <w:w w:val="105"/>
          <w:sz w:val="23"/>
        </w:rPr>
        <w:t>3</w:t>
      </w:r>
      <w:r>
        <w:rPr>
          <w:i/>
          <w:w w:val="105"/>
          <w:sz w:val="23"/>
        </w:rPr>
        <w:t>.</w:t>
      </w:r>
      <w:r>
        <w:rPr>
          <w:i/>
          <w:spacing w:val="-5"/>
          <w:w w:val="105"/>
          <w:sz w:val="23"/>
        </w:rPr>
        <w:t> </w:t>
      </w:r>
      <w:r>
        <w:rPr>
          <w:i/>
          <w:w w:val="105"/>
          <w:sz w:val="23"/>
        </w:rPr>
        <w:t>249</w:t>
      </w:r>
      <w:r>
        <w:rPr>
          <w:i/>
          <w:spacing w:val="1"/>
          <w:w w:val="105"/>
          <w:sz w:val="23"/>
        </w:rPr>
        <w:t> </w:t>
      </w:r>
      <w:r>
        <w:rPr>
          <w:i/>
          <w:w w:val="105"/>
          <w:sz w:val="23"/>
        </w:rPr>
        <w:t>–</w:t>
      </w:r>
      <w:r>
        <w:rPr>
          <w:i/>
          <w:spacing w:val="1"/>
          <w:w w:val="105"/>
          <w:sz w:val="23"/>
        </w:rPr>
        <w:t> </w:t>
      </w:r>
      <w:r>
        <w:rPr>
          <w:i/>
          <w:w w:val="105"/>
          <w:sz w:val="23"/>
        </w:rPr>
        <w:t>261.</w:t>
      </w:r>
    </w:p>
    <w:p>
      <w:pPr>
        <w:pStyle w:val="BodyText"/>
        <w:rPr>
          <w:i/>
          <w:sz w:val="26"/>
        </w:rPr>
      </w:pPr>
    </w:p>
    <w:p>
      <w:pPr>
        <w:spacing w:line="247" w:lineRule="auto" w:before="231"/>
        <w:ind w:left="2113" w:right="838" w:hanging="721"/>
        <w:jc w:val="both"/>
        <w:rPr>
          <w:i/>
          <w:sz w:val="23"/>
        </w:rPr>
      </w:pPr>
      <w:r>
        <w:rPr>
          <w:sz w:val="23"/>
        </w:rPr>
        <w:t>Stella</w:t>
      </w:r>
      <w:r>
        <w:rPr>
          <w:spacing w:val="1"/>
          <w:sz w:val="23"/>
        </w:rPr>
        <w:t> </w:t>
      </w:r>
      <w:r>
        <w:rPr>
          <w:sz w:val="23"/>
        </w:rPr>
        <w:t>V.J., Rao V.M., Zannou, E.A. and Zia V. (1999).</w:t>
      </w:r>
      <w:r>
        <w:rPr>
          <w:spacing w:val="1"/>
          <w:sz w:val="23"/>
        </w:rPr>
        <w:t> </w:t>
      </w:r>
      <w:r>
        <w:rPr>
          <w:sz w:val="23"/>
        </w:rPr>
        <w:t>Mechanisms of Drug Release from</w:t>
      </w:r>
      <w:r>
        <w:rPr>
          <w:spacing w:val="1"/>
          <w:sz w:val="23"/>
        </w:rPr>
        <w:t> </w:t>
      </w:r>
      <w:r>
        <w:rPr>
          <w:w w:val="105"/>
          <w:sz w:val="23"/>
        </w:rPr>
        <w:t>Cyclodextrin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Complexes.</w:t>
      </w:r>
      <w:r>
        <w:rPr>
          <w:spacing w:val="-4"/>
          <w:w w:val="105"/>
          <w:sz w:val="23"/>
        </w:rPr>
        <w:t> </w:t>
      </w:r>
      <w:r>
        <w:rPr>
          <w:i/>
          <w:w w:val="105"/>
          <w:sz w:val="23"/>
        </w:rPr>
        <w:t>Adv.</w:t>
      </w:r>
      <w:r>
        <w:rPr>
          <w:i/>
          <w:spacing w:val="1"/>
          <w:w w:val="105"/>
          <w:sz w:val="23"/>
        </w:rPr>
        <w:t> </w:t>
      </w:r>
      <w:r>
        <w:rPr>
          <w:i/>
          <w:w w:val="105"/>
          <w:sz w:val="23"/>
        </w:rPr>
        <w:t>Drug</w:t>
      </w:r>
      <w:r>
        <w:rPr>
          <w:i/>
          <w:spacing w:val="-1"/>
          <w:w w:val="105"/>
          <w:sz w:val="23"/>
        </w:rPr>
        <w:t> </w:t>
      </w:r>
      <w:r>
        <w:rPr>
          <w:i/>
          <w:w w:val="105"/>
          <w:sz w:val="23"/>
        </w:rPr>
        <w:t>Del.</w:t>
      </w:r>
      <w:r>
        <w:rPr>
          <w:i/>
          <w:spacing w:val="-6"/>
          <w:w w:val="105"/>
          <w:sz w:val="23"/>
        </w:rPr>
        <w:t> </w:t>
      </w:r>
      <w:r>
        <w:rPr>
          <w:i/>
          <w:w w:val="105"/>
          <w:sz w:val="23"/>
        </w:rPr>
        <w:t>Rev.,</w:t>
      </w:r>
      <w:r>
        <w:rPr>
          <w:i/>
          <w:spacing w:val="-2"/>
          <w:w w:val="105"/>
          <w:sz w:val="23"/>
        </w:rPr>
        <w:t> </w:t>
      </w:r>
      <w:r>
        <w:rPr>
          <w:b/>
          <w:w w:val="105"/>
          <w:sz w:val="23"/>
        </w:rPr>
        <w:t>36</w:t>
      </w:r>
      <w:r>
        <w:rPr>
          <w:b/>
          <w:spacing w:val="6"/>
          <w:w w:val="105"/>
          <w:sz w:val="23"/>
        </w:rPr>
        <w:t> </w:t>
      </w:r>
      <w:r>
        <w:rPr>
          <w:i/>
          <w:w w:val="105"/>
          <w:sz w:val="23"/>
        </w:rPr>
        <w:t>(1),</w:t>
      </w:r>
      <w:r>
        <w:rPr>
          <w:i/>
          <w:spacing w:val="-6"/>
          <w:w w:val="105"/>
          <w:sz w:val="23"/>
        </w:rPr>
        <w:t> </w:t>
      </w:r>
      <w:r>
        <w:rPr>
          <w:i/>
          <w:w w:val="105"/>
          <w:sz w:val="23"/>
        </w:rPr>
        <w:t>3-16.</w:t>
      </w:r>
    </w:p>
    <w:p>
      <w:pPr>
        <w:pStyle w:val="BodyText"/>
        <w:rPr>
          <w:i/>
          <w:sz w:val="26"/>
        </w:rPr>
      </w:pPr>
    </w:p>
    <w:p>
      <w:pPr>
        <w:pStyle w:val="BodyText"/>
        <w:spacing w:line="247" w:lineRule="auto" w:before="230"/>
        <w:ind w:left="2113" w:right="844" w:hanging="721"/>
        <w:jc w:val="both"/>
        <w:rPr>
          <w:i/>
        </w:rPr>
      </w:pPr>
      <w:r>
        <w:rPr>
          <w:w w:val="105"/>
        </w:rPr>
        <w:t>Stella</w:t>
      </w:r>
      <w:r>
        <w:rPr>
          <w:spacing w:val="1"/>
          <w:w w:val="105"/>
        </w:rPr>
        <w:t> </w:t>
      </w:r>
      <w:r>
        <w:rPr>
          <w:w w:val="105"/>
        </w:rPr>
        <w:t>V.and Rajewski</w:t>
      </w:r>
      <w:r>
        <w:rPr>
          <w:spacing w:val="1"/>
          <w:w w:val="105"/>
        </w:rPr>
        <w:t> </w:t>
      </w:r>
      <w:r>
        <w:rPr>
          <w:w w:val="105"/>
        </w:rPr>
        <w:t>R.A.</w:t>
      </w:r>
      <w:r>
        <w:rPr>
          <w:spacing w:val="1"/>
          <w:w w:val="105"/>
        </w:rPr>
        <w:t> </w:t>
      </w:r>
      <w:r>
        <w:rPr>
          <w:w w:val="105"/>
        </w:rPr>
        <w:t>(1992).</w:t>
      </w:r>
      <w:r>
        <w:rPr>
          <w:spacing w:val="1"/>
          <w:w w:val="105"/>
        </w:rPr>
        <w:t> </w:t>
      </w:r>
      <w:r>
        <w:rPr>
          <w:w w:val="105"/>
        </w:rPr>
        <w:t>Derivatives</w:t>
      </w:r>
      <w:r>
        <w:rPr>
          <w:spacing w:val="1"/>
          <w:w w:val="105"/>
        </w:rPr>
        <w:t> </w:t>
      </w:r>
      <w:r>
        <w:rPr>
          <w:w w:val="105"/>
        </w:rPr>
        <w:t>of Cyclodextrins Exhibiting Enhanced</w:t>
      </w:r>
      <w:r>
        <w:rPr>
          <w:spacing w:val="1"/>
          <w:w w:val="105"/>
        </w:rPr>
        <w:t> </w:t>
      </w:r>
      <w:r>
        <w:rPr>
          <w:w w:val="105"/>
        </w:rPr>
        <w:t>Aqueous</w:t>
      </w:r>
      <w:r>
        <w:rPr>
          <w:spacing w:val="-4"/>
          <w:w w:val="105"/>
        </w:rPr>
        <w:t> </w:t>
      </w:r>
      <w:r>
        <w:rPr>
          <w:w w:val="105"/>
        </w:rPr>
        <w:t>Solubility</w:t>
      </w:r>
      <w:r>
        <w:rPr>
          <w:spacing w:val="-2"/>
          <w:w w:val="105"/>
        </w:rPr>
        <w:t> </w:t>
      </w:r>
      <w:r>
        <w:rPr>
          <w:w w:val="105"/>
        </w:rPr>
        <w:t>and</w:t>
      </w:r>
      <w:r>
        <w:rPr>
          <w:spacing w:val="-7"/>
          <w:w w:val="105"/>
        </w:rPr>
        <w:t> </w:t>
      </w:r>
      <w:r>
        <w:rPr>
          <w:w w:val="105"/>
        </w:rPr>
        <w:t>the</w:t>
      </w:r>
      <w:r>
        <w:rPr>
          <w:spacing w:val="-2"/>
          <w:w w:val="105"/>
        </w:rPr>
        <w:t> </w:t>
      </w:r>
      <w:r>
        <w:rPr>
          <w:w w:val="105"/>
        </w:rPr>
        <w:t>Use</w:t>
      </w:r>
      <w:r>
        <w:rPr>
          <w:spacing w:val="-9"/>
          <w:w w:val="105"/>
        </w:rPr>
        <w:t> </w:t>
      </w:r>
      <w:r>
        <w:rPr>
          <w:w w:val="105"/>
        </w:rPr>
        <w:t>Thereof</w:t>
      </w:r>
      <w:r>
        <w:rPr>
          <w:i/>
          <w:w w:val="105"/>
        </w:rPr>
        <w:t>.US</w:t>
      </w:r>
      <w:r>
        <w:rPr>
          <w:i/>
          <w:spacing w:val="6"/>
          <w:w w:val="105"/>
        </w:rPr>
        <w:t> </w:t>
      </w:r>
      <w:r>
        <w:rPr>
          <w:i/>
          <w:w w:val="105"/>
        </w:rPr>
        <w:t>Patent</w:t>
      </w:r>
      <w:r>
        <w:rPr>
          <w:i/>
          <w:spacing w:val="3"/>
          <w:w w:val="105"/>
        </w:rPr>
        <w:t> </w:t>
      </w:r>
      <w:r>
        <w:rPr>
          <w:b/>
          <w:w w:val="105"/>
        </w:rPr>
        <w:t>5</w:t>
      </w:r>
      <w:r>
        <w:rPr>
          <w:i/>
          <w:w w:val="105"/>
        </w:rPr>
        <w:t>,134,127,.</w:t>
      </w:r>
    </w:p>
    <w:p>
      <w:pPr>
        <w:pStyle w:val="BodyText"/>
        <w:spacing w:before="4"/>
        <w:rPr>
          <w:i/>
          <w:sz w:val="28"/>
        </w:rPr>
      </w:pPr>
    </w:p>
    <w:p>
      <w:pPr>
        <w:pStyle w:val="BodyText"/>
        <w:spacing w:before="1"/>
        <w:ind w:left="1392"/>
        <w:jc w:val="both"/>
      </w:pPr>
      <w:r>
        <w:rPr>
          <w:w w:val="105"/>
        </w:rPr>
        <w:t>Stella</w:t>
      </w:r>
      <w:r>
        <w:rPr>
          <w:spacing w:val="30"/>
          <w:w w:val="105"/>
        </w:rPr>
        <w:t> </w:t>
      </w:r>
      <w:r>
        <w:rPr>
          <w:w w:val="105"/>
        </w:rPr>
        <w:t>V.J.,</w:t>
      </w:r>
      <w:r>
        <w:rPr>
          <w:spacing w:val="26"/>
          <w:w w:val="105"/>
        </w:rPr>
        <w:t> </w:t>
      </w:r>
      <w:r>
        <w:rPr>
          <w:w w:val="105"/>
        </w:rPr>
        <w:t>Lee</w:t>
      </w:r>
      <w:r>
        <w:rPr>
          <w:spacing w:val="18"/>
          <w:w w:val="105"/>
        </w:rPr>
        <w:t> </w:t>
      </w:r>
      <w:r>
        <w:rPr>
          <w:w w:val="105"/>
        </w:rPr>
        <w:t>H.K.</w:t>
      </w:r>
      <w:r>
        <w:rPr>
          <w:spacing w:val="19"/>
          <w:w w:val="105"/>
        </w:rPr>
        <w:t> </w:t>
      </w:r>
      <w:r>
        <w:rPr>
          <w:w w:val="105"/>
        </w:rPr>
        <w:t>and</w:t>
      </w:r>
      <w:r>
        <w:rPr>
          <w:spacing w:val="18"/>
          <w:w w:val="105"/>
        </w:rPr>
        <w:t> </w:t>
      </w:r>
      <w:r>
        <w:rPr>
          <w:w w:val="105"/>
        </w:rPr>
        <w:t>Thompson</w:t>
      </w:r>
      <w:r>
        <w:rPr>
          <w:spacing w:val="26"/>
          <w:w w:val="105"/>
        </w:rPr>
        <w:t> </w:t>
      </w:r>
      <w:r>
        <w:rPr>
          <w:w w:val="105"/>
        </w:rPr>
        <w:t>D.O.</w:t>
      </w:r>
      <w:r>
        <w:rPr>
          <w:spacing w:val="19"/>
          <w:w w:val="105"/>
        </w:rPr>
        <w:t> </w:t>
      </w:r>
      <w:r>
        <w:rPr>
          <w:w w:val="105"/>
        </w:rPr>
        <w:t>(1995).</w:t>
      </w:r>
      <w:r>
        <w:rPr>
          <w:spacing w:val="20"/>
          <w:w w:val="105"/>
        </w:rPr>
        <w:t> </w:t>
      </w:r>
      <w:r>
        <w:rPr>
          <w:w w:val="105"/>
        </w:rPr>
        <w:t>The</w:t>
      </w:r>
      <w:r>
        <w:rPr>
          <w:spacing w:val="17"/>
          <w:w w:val="105"/>
        </w:rPr>
        <w:t> </w:t>
      </w:r>
      <w:r>
        <w:rPr>
          <w:w w:val="105"/>
        </w:rPr>
        <w:t>Effect</w:t>
      </w:r>
      <w:r>
        <w:rPr>
          <w:spacing w:val="34"/>
          <w:w w:val="105"/>
        </w:rPr>
        <w:t> </w:t>
      </w:r>
      <w:r>
        <w:rPr>
          <w:w w:val="105"/>
        </w:rPr>
        <w:t>of</w:t>
      </w:r>
      <w:r>
        <w:rPr>
          <w:spacing w:val="22"/>
          <w:w w:val="105"/>
        </w:rPr>
        <w:t> </w:t>
      </w:r>
      <w:r>
        <w:rPr>
          <w:w w:val="105"/>
        </w:rPr>
        <w:t>SBE4-β-Cyclodcxtrin</w:t>
      </w:r>
      <w:r>
        <w:rPr>
          <w:spacing w:val="24"/>
          <w:w w:val="105"/>
        </w:rPr>
        <w:t> </w:t>
      </w:r>
      <w:r>
        <w:rPr>
          <w:w w:val="105"/>
        </w:rPr>
        <w:t>on</w:t>
      </w:r>
    </w:p>
    <w:p>
      <w:pPr>
        <w:spacing w:line="252" w:lineRule="auto" w:before="9"/>
        <w:ind w:left="2113" w:right="831" w:firstLine="0"/>
        <w:jc w:val="both"/>
        <w:rPr>
          <w:i/>
          <w:sz w:val="23"/>
        </w:rPr>
      </w:pPr>
      <w:r>
        <w:rPr>
          <w:w w:val="105"/>
          <w:sz w:val="23"/>
        </w:rPr>
        <w:t>I.M. Prednisolone Pharmaco-kinetics and Tissue Damage in Rabbits: Comparison to</w:t>
      </w:r>
      <w:r>
        <w:rPr>
          <w:spacing w:val="-58"/>
          <w:w w:val="105"/>
          <w:sz w:val="23"/>
        </w:rPr>
        <w:t> </w:t>
      </w:r>
      <w:r>
        <w:rPr>
          <w:w w:val="105"/>
          <w:sz w:val="23"/>
        </w:rPr>
        <w:t>a Co-Solvent Solution and a Water-Soluble Prodrug. </w:t>
      </w:r>
      <w:r>
        <w:rPr>
          <w:i/>
          <w:w w:val="105"/>
          <w:sz w:val="23"/>
        </w:rPr>
        <w:t>Int. J. Pharm., </w:t>
      </w:r>
      <w:r>
        <w:rPr>
          <w:b/>
          <w:w w:val="105"/>
          <w:sz w:val="23"/>
        </w:rPr>
        <w:t>720 </w:t>
      </w:r>
      <w:r>
        <w:rPr>
          <w:i/>
          <w:w w:val="105"/>
          <w:sz w:val="23"/>
        </w:rPr>
        <w:t>(2), 197-</w:t>
      </w:r>
      <w:r>
        <w:rPr>
          <w:i/>
          <w:spacing w:val="1"/>
          <w:w w:val="105"/>
          <w:sz w:val="23"/>
        </w:rPr>
        <w:t> </w:t>
      </w:r>
      <w:r>
        <w:rPr>
          <w:i/>
          <w:w w:val="105"/>
          <w:sz w:val="23"/>
        </w:rPr>
        <w:t>204.</w:t>
      </w:r>
    </w:p>
    <w:p>
      <w:pPr>
        <w:pStyle w:val="BodyText"/>
        <w:rPr>
          <w:i/>
          <w:sz w:val="24"/>
        </w:rPr>
      </w:pPr>
    </w:p>
    <w:p>
      <w:pPr>
        <w:spacing w:line="247" w:lineRule="auto" w:before="0"/>
        <w:ind w:left="2113" w:right="839" w:hanging="721"/>
        <w:jc w:val="both"/>
        <w:rPr>
          <w:i/>
          <w:sz w:val="23"/>
        </w:rPr>
      </w:pPr>
      <w:r>
        <w:rPr>
          <w:w w:val="105"/>
          <w:sz w:val="23"/>
        </w:rPr>
        <w:t>Sunil J., Sanjith N. M. and Samba M. U. (2010). HPLC method development and validation</w:t>
      </w:r>
      <w:r>
        <w:rPr>
          <w:spacing w:val="-58"/>
          <w:w w:val="105"/>
          <w:sz w:val="23"/>
        </w:rPr>
        <w:t> </w:t>
      </w:r>
      <w:r>
        <w:rPr>
          <w:w w:val="105"/>
          <w:sz w:val="23"/>
        </w:rPr>
        <w:t>for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simultaneous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estimation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of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Artemether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and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lumefantrine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in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pharmaceutical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dosage forms. </w:t>
      </w:r>
      <w:r>
        <w:rPr>
          <w:i/>
          <w:w w:val="105"/>
          <w:sz w:val="23"/>
        </w:rPr>
        <w:t>International Journal of Pharmacy and Pharmaceutical Sciences vol</w:t>
      </w:r>
      <w:r>
        <w:rPr>
          <w:i/>
          <w:spacing w:val="1"/>
          <w:w w:val="105"/>
          <w:sz w:val="23"/>
        </w:rPr>
        <w:t> </w:t>
      </w:r>
      <w:r>
        <w:rPr>
          <w:b/>
          <w:w w:val="105"/>
          <w:sz w:val="23"/>
        </w:rPr>
        <w:t>2</w:t>
      </w:r>
      <w:r>
        <w:rPr>
          <w:i/>
          <w:w w:val="105"/>
          <w:sz w:val="23"/>
        </w:rPr>
        <w:t>:93-96.</w:t>
      </w:r>
    </w:p>
    <w:p>
      <w:pPr>
        <w:pStyle w:val="BodyText"/>
        <w:rPr>
          <w:i/>
          <w:sz w:val="26"/>
        </w:rPr>
      </w:pPr>
    </w:p>
    <w:p>
      <w:pPr>
        <w:pStyle w:val="BodyText"/>
        <w:spacing w:line="244" w:lineRule="auto" w:before="232"/>
        <w:ind w:left="2113" w:right="828" w:hanging="721"/>
        <w:jc w:val="both"/>
        <w:rPr>
          <w:i/>
          <w:iCs/>
        </w:rPr>
      </w:pPr>
      <w:r>
        <w:rPr>
          <w:w w:val="105"/>
        </w:rPr>
        <w:t>Szente</w:t>
      </w:r>
      <w:r>
        <w:rPr>
          <w:spacing w:val="1"/>
          <w:w w:val="105"/>
        </w:rPr>
        <w:t> </w:t>
      </w:r>
      <w:r>
        <w:rPr>
          <w:w w:val="105"/>
        </w:rPr>
        <w:t>L.,</w:t>
      </w:r>
      <w:r>
        <w:rPr>
          <w:spacing w:val="1"/>
          <w:w w:val="105"/>
        </w:rPr>
        <w:t> </w:t>
      </w:r>
      <w:r>
        <w:rPr>
          <w:w w:val="105"/>
        </w:rPr>
        <w:t>Szejtli</w:t>
      </w:r>
      <w:r>
        <w:rPr>
          <w:spacing w:val="1"/>
          <w:w w:val="105"/>
        </w:rPr>
        <w:t> </w:t>
      </w:r>
      <w:r>
        <w:rPr>
          <w:w w:val="105"/>
        </w:rPr>
        <w:t>J.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Kis</w:t>
      </w:r>
      <w:r>
        <w:rPr>
          <w:spacing w:val="1"/>
          <w:w w:val="105"/>
        </w:rPr>
        <w:t> </w:t>
      </w:r>
      <w:r>
        <w:rPr>
          <w:w w:val="105"/>
        </w:rPr>
        <w:t>G.L.</w:t>
      </w:r>
      <w:r>
        <w:rPr>
          <w:spacing w:val="1"/>
          <w:w w:val="105"/>
        </w:rPr>
        <w:t> </w:t>
      </w:r>
      <w:r>
        <w:rPr>
          <w:w w:val="105"/>
        </w:rPr>
        <w:t>(1998).</w:t>
      </w:r>
      <w:r>
        <w:rPr>
          <w:spacing w:val="1"/>
          <w:w w:val="105"/>
        </w:rPr>
        <w:t> </w:t>
      </w:r>
      <w:r>
        <w:rPr>
          <w:w w:val="105"/>
        </w:rPr>
        <w:t>Spontaneous</w:t>
      </w:r>
      <w:r>
        <w:rPr>
          <w:spacing w:val="1"/>
          <w:w w:val="105"/>
        </w:rPr>
        <w:t> </w:t>
      </w:r>
      <w:r>
        <w:rPr>
          <w:w w:val="105"/>
        </w:rPr>
        <w:t>opalescence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aqueous</w:t>
      </w:r>
      <w:r>
        <w:rPr>
          <w:spacing w:val="1"/>
          <w:w w:val="105"/>
        </w:rPr>
        <w:t> </w:t>
      </w:r>
      <w:r>
        <w:rPr>
          <w:w w:val="105"/>
        </w:rPr>
        <w:t>ϒ-</w:t>
      </w:r>
      <w:r>
        <w:rPr>
          <w:spacing w:val="1"/>
          <w:w w:val="105"/>
        </w:rPr>
        <w:t> </w:t>
      </w:r>
      <w:r>
        <w:rPr>
          <w:w w:val="105"/>
        </w:rPr>
        <w:t>cyclodextrin solutions: complex formation or self-aggregation. </w:t>
      </w:r>
      <w:r>
        <w:rPr>
          <w:i/>
          <w:iCs/>
          <w:w w:val="105"/>
        </w:rPr>
        <w:t>J Pharm Sci </w:t>
      </w:r>
      <w:r>
        <w:rPr>
          <w:b/>
          <w:bCs/>
          <w:i/>
          <w:iCs/>
          <w:w w:val="105"/>
        </w:rPr>
        <w:t>87</w:t>
      </w:r>
      <w:r>
        <w:rPr>
          <w:i/>
          <w:iCs/>
          <w:w w:val="105"/>
        </w:rPr>
        <w:t>:778–</w:t>
      </w:r>
      <w:r>
        <w:rPr>
          <w:i/>
          <w:iCs/>
          <w:spacing w:val="-58"/>
          <w:w w:val="105"/>
        </w:rPr>
        <w:t> </w:t>
      </w:r>
      <w:r>
        <w:rPr>
          <w:i/>
          <w:iCs/>
          <w:w w:val="105"/>
        </w:rPr>
        <w:t>81.</w:t>
      </w:r>
    </w:p>
    <w:p>
      <w:pPr>
        <w:pStyle w:val="BodyText"/>
        <w:rPr>
          <w:i/>
          <w:sz w:val="26"/>
        </w:rPr>
      </w:pPr>
    </w:p>
    <w:p>
      <w:pPr>
        <w:pStyle w:val="BodyText"/>
        <w:spacing w:line="247" w:lineRule="auto" w:before="232"/>
        <w:ind w:left="2113" w:right="837" w:hanging="721"/>
        <w:jc w:val="both"/>
        <w:rPr>
          <w:i/>
        </w:rPr>
      </w:pPr>
      <w:r>
        <w:rPr>
          <w:w w:val="105"/>
        </w:rPr>
        <w:t>Szente</w:t>
      </w:r>
      <w:r>
        <w:rPr>
          <w:spacing w:val="1"/>
          <w:w w:val="105"/>
        </w:rPr>
        <w:t> </w:t>
      </w:r>
      <w:r>
        <w:rPr>
          <w:w w:val="105"/>
        </w:rPr>
        <w:t>L.,</w:t>
      </w:r>
      <w:r>
        <w:rPr>
          <w:spacing w:val="1"/>
          <w:w w:val="105"/>
        </w:rPr>
        <w:t> </w:t>
      </w:r>
      <w:r>
        <w:rPr>
          <w:w w:val="105"/>
        </w:rPr>
        <w:t>Apostol</w:t>
      </w:r>
      <w:r>
        <w:rPr>
          <w:spacing w:val="1"/>
          <w:w w:val="105"/>
        </w:rPr>
        <w:t> </w:t>
      </w:r>
      <w:r>
        <w:rPr>
          <w:w w:val="105"/>
        </w:rPr>
        <w:t>I.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Szejtli,</w:t>
      </w:r>
      <w:r>
        <w:rPr>
          <w:spacing w:val="1"/>
          <w:w w:val="105"/>
        </w:rPr>
        <w:t> </w:t>
      </w:r>
      <w:r>
        <w:rPr>
          <w:w w:val="105"/>
        </w:rPr>
        <w:t>J.</w:t>
      </w:r>
      <w:r>
        <w:rPr>
          <w:spacing w:val="1"/>
          <w:w w:val="105"/>
        </w:rPr>
        <w:t> </w:t>
      </w:r>
      <w:r>
        <w:rPr>
          <w:w w:val="105"/>
        </w:rPr>
        <w:t>(1984).</w:t>
      </w:r>
      <w:r>
        <w:rPr>
          <w:spacing w:val="1"/>
          <w:w w:val="105"/>
        </w:rPr>
        <w:t> </w:t>
      </w:r>
      <w:r>
        <w:rPr>
          <w:w w:val="105"/>
        </w:rPr>
        <w:t>Suppositories</w:t>
      </w:r>
      <w:r>
        <w:rPr>
          <w:spacing w:val="1"/>
          <w:w w:val="105"/>
        </w:rPr>
        <w:t> </w:t>
      </w:r>
      <w:r>
        <w:rPr>
          <w:w w:val="105"/>
        </w:rPr>
        <w:t>containing</w:t>
      </w:r>
      <w:r>
        <w:rPr>
          <w:spacing w:val="1"/>
          <w:w w:val="105"/>
        </w:rPr>
        <w:t> </w:t>
      </w:r>
      <w:r>
        <w:rPr>
          <w:w w:val="105"/>
        </w:rPr>
        <w:t>β-cyclodextrin</w:t>
      </w:r>
      <w:r>
        <w:rPr>
          <w:spacing w:val="1"/>
          <w:w w:val="105"/>
        </w:rPr>
        <w:t> </w:t>
      </w:r>
      <w:r>
        <w:rPr>
          <w:w w:val="105"/>
        </w:rPr>
        <w:t>complexes. Part</w:t>
      </w:r>
      <w:r>
        <w:rPr>
          <w:spacing w:val="-6"/>
          <w:w w:val="105"/>
        </w:rPr>
        <w:t> </w:t>
      </w:r>
      <w:r>
        <w:rPr>
          <w:w w:val="105"/>
        </w:rPr>
        <w:t>1: Stability</w:t>
      </w:r>
      <w:r>
        <w:rPr>
          <w:spacing w:val="-1"/>
          <w:w w:val="105"/>
        </w:rPr>
        <w:t> </w:t>
      </w:r>
      <w:r>
        <w:rPr>
          <w:w w:val="105"/>
        </w:rPr>
        <w:t>Studies</w:t>
      </w:r>
      <w:r>
        <w:rPr>
          <w:i/>
          <w:w w:val="105"/>
        </w:rPr>
        <w:t>.</w:t>
      </w:r>
      <w:r>
        <w:rPr>
          <w:i/>
          <w:spacing w:val="7"/>
          <w:w w:val="105"/>
        </w:rPr>
        <w:t> </w:t>
      </w:r>
      <w:r>
        <w:rPr>
          <w:i/>
          <w:w w:val="105"/>
        </w:rPr>
        <w:t>Pharmazie,</w:t>
      </w:r>
      <w:r>
        <w:rPr>
          <w:i/>
          <w:spacing w:val="-6"/>
          <w:w w:val="105"/>
        </w:rPr>
        <w:t> </w:t>
      </w:r>
      <w:r>
        <w:rPr>
          <w:b/>
          <w:w w:val="105"/>
        </w:rPr>
        <w:t>39 </w:t>
      </w:r>
      <w:r>
        <w:rPr>
          <w:i/>
          <w:w w:val="105"/>
        </w:rPr>
        <w:t>(10),</w:t>
      </w:r>
      <w:r>
        <w:rPr>
          <w:i/>
          <w:spacing w:val="-7"/>
          <w:w w:val="105"/>
        </w:rPr>
        <w:t> </w:t>
      </w:r>
      <w:r>
        <w:rPr>
          <w:i/>
          <w:w w:val="105"/>
        </w:rPr>
        <w:t>697-699.</w:t>
      </w:r>
    </w:p>
    <w:p>
      <w:pPr>
        <w:pStyle w:val="BodyText"/>
        <w:rPr>
          <w:i/>
          <w:sz w:val="26"/>
        </w:rPr>
      </w:pPr>
    </w:p>
    <w:p>
      <w:pPr>
        <w:pStyle w:val="BodyText"/>
        <w:spacing w:before="229"/>
        <w:ind w:left="1392"/>
        <w:rPr>
          <w:i/>
        </w:rPr>
      </w:pPr>
      <w:r>
        <w:rPr>
          <w:w w:val="105"/>
        </w:rPr>
        <w:t>Szetjli</w:t>
      </w:r>
      <w:r>
        <w:rPr>
          <w:spacing w:val="16"/>
          <w:w w:val="105"/>
        </w:rPr>
        <w:t> </w:t>
      </w:r>
      <w:r>
        <w:rPr>
          <w:w w:val="105"/>
        </w:rPr>
        <w:t>J.</w:t>
      </w:r>
      <w:r>
        <w:rPr>
          <w:spacing w:val="18"/>
          <w:w w:val="105"/>
        </w:rPr>
        <w:t> </w:t>
      </w:r>
      <w:r>
        <w:rPr>
          <w:w w:val="105"/>
        </w:rPr>
        <w:t>(1998).</w:t>
      </w:r>
      <w:r>
        <w:rPr>
          <w:spacing w:val="16"/>
          <w:w w:val="105"/>
        </w:rPr>
        <w:t> </w:t>
      </w:r>
      <w:r>
        <w:rPr>
          <w:w w:val="105"/>
        </w:rPr>
        <w:t>Introduction</w:t>
      </w:r>
      <w:r>
        <w:rPr>
          <w:spacing w:val="15"/>
          <w:w w:val="105"/>
        </w:rPr>
        <w:t> </w:t>
      </w:r>
      <w:r>
        <w:rPr>
          <w:w w:val="105"/>
        </w:rPr>
        <w:t>and</w:t>
      </w:r>
      <w:r>
        <w:rPr>
          <w:spacing w:val="21"/>
          <w:w w:val="105"/>
        </w:rPr>
        <w:t> </w:t>
      </w:r>
      <w:r>
        <w:rPr>
          <w:w w:val="105"/>
        </w:rPr>
        <w:t>general</w:t>
      </w:r>
      <w:r>
        <w:rPr>
          <w:spacing w:val="23"/>
          <w:w w:val="105"/>
        </w:rPr>
        <w:t> </w:t>
      </w:r>
      <w:r>
        <w:rPr>
          <w:w w:val="105"/>
        </w:rPr>
        <w:t>overview</w:t>
      </w:r>
      <w:r>
        <w:rPr>
          <w:spacing w:val="19"/>
          <w:w w:val="105"/>
        </w:rPr>
        <w:t> </w:t>
      </w:r>
      <w:r>
        <w:rPr>
          <w:w w:val="105"/>
        </w:rPr>
        <w:t>of</w:t>
      </w:r>
      <w:r>
        <w:rPr>
          <w:spacing w:val="11"/>
          <w:w w:val="105"/>
        </w:rPr>
        <w:t> </w:t>
      </w:r>
      <w:r>
        <w:rPr>
          <w:w w:val="105"/>
        </w:rPr>
        <w:t>cyclodextrin</w:t>
      </w:r>
      <w:r>
        <w:rPr>
          <w:spacing w:val="20"/>
          <w:w w:val="105"/>
        </w:rPr>
        <w:t> </w:t>
      </w:r>
      <w:r>
        <w:rPr>
          <w:w w:val="105"/>
        </w:rPr>
        <w:t>chemistry.</w:t>
      </w:r>
      <w:r>
        <w:rPr>
          <w:spacing w:val="26"/>
          <w:w w:val="105"/>
        </w:rPr>
        <w:t> </w:t>
      </w:r>
      <w:r>
        <w:rPr>
          <w:i/>
          <w:w w:val="105"/>
        </w:rPr>
        <w:t>Chem</w:t>
      </w:r>
      <w:r>
        <w:rPr>
          <w:i/>
          <w:spacing w:val="18"/>
          <w:w w:val="105"/>
        </w:rPr>
        <w:t> </w:t>
      </w:r>
      <w:r>
        <w:rPr>
          <w:i/>
          <w:w w:val="105"/>
        </w:rPr>
        <w:t>Rev,</w:t>
      </w:r>
    </w:p>
    <w:p>
      <w:pPr>
        <w:spacing w:before="2"/>
        <w:ind w:left="2113" w:right="0" w:firstLine="0"/>
        <w:jc w:val="left"/>
        <w:rPr>
          <w:i/>
          <w:sz w:val="23"/>
        </w:rPr>
      </w:pPr>
      <w:r>
        <w:rPr>
          <w:b/>
          <w:w w:val="105"/>
          <w:sz w:val="23"/>
        </w:rPr>
        <w:t>98</w:t>
      </w:r>
      <w:r>
        <w:rPr>
          <w:i/>
          <w:w w:val="105"/>
          <w:sz w:val="23"/>
        </w:rPr>
        <w:t>:1743–53.</w:t>
      </w:r>
    </w:p>
    <w:p>
      <w:pPr>
        <w:spacing w:after="0"/>
        <w:jc w:val="left"/>
        <w:rPr>
          <w:sz w:val="23"/>
        </w:rPr>
        <w:sectPr>
          <w:pgSz w:w="12240" w:h="15840"/>
          <w:pgMar w:header="0" w:footer="1012" w:top="1360" w:bottom="1200" w:left="480" w:right="600"/>
        </w:sectPr>
      </w:pPr>
    </w:p>
    <w:p>
      <w:pPr>
        <w:pStyle w:val="BodyText"/>
        <w:spacing w:before="82"/>
        <w:ind w:left="2113" w:right="840" w:hanging="721"/>
        <w:jc w:val="both"/>
      </w:pP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International</w:t>
      </w:r>
      <w:r>
        <w:rPr>
          <w:spacing w:val="1"/>
          <w:w w:val="105"/>
        </w:rPr>
        <w:t> </w:t>
      </w:r>
      <w:r>
        <w:rPr>
          <w:w w:val="105"/>
        </w:rPr>
        <w:t>Pharmacopoeia</w:t>
      </w:r>
      <w:r>
        <w:rPr>
          <w:spacing w:val="1"/>
          <w:w w:val="105"/>
        </w:rPr>
        <w:t> </w:t>
      </w:r>
      <w:r>
        <w:rPr>
          <w:w w:val="105"/>
        </w:rPr>
        <w:t>(2008).</w:t>
      </w:r>
      <w:r>
        <w:rPr>
          <w:spacing w:val="1"/>
          <w:w w:val="105"/>
        </w:rPr>
        <w:t> </w:t>
      </w:r>
      <w:r>
        <w:rPr>
          <w:w w:val="105"/>
        </w:rPr>
        <w:t>Fourth</w:t>
      </w:r>
      <w:r>
        <w:rPr>
          <w:spacing w:val="1"/>
          <w:w w:val="105"/>
        </w:rPr>
        <w:t> </w:t>
      </w:r>
      <w:r>
        <w:rPr>
          <w:w w:val="105"/>
        </w:rPr>
        <w:t>Edition</w:t>
      </w:r>
      <w:r>
        <w:rPr>
          <w:spacing w:val="1"/>
          <w:w w:val="105"/>
        </w:rPr>
        <w:t> </w:t>
      </w:r>
      <w:r>
        <w:rPr>
          <w:w w:val="105"/>
        </w:rPr>
        <w:t>(incl.</w:t>
      </w:r>
      <w:r>
        <w:rPr>
          <w:spacing w:val="1"/>
          <w:w w:val="105"/>
        </w:rPr>
        <w:t> </w:t>
      </w:r>
      <w:r>
        <w:rPr>
          <w:w w:val="105"/>
        </w:rPr>
        <w:t>First</w:t>
      </w:r>
      <w:r>
        <w:rPr>
          <w:spacing w:val="1"/>
          <w:w w:val="105"/>
        </w:rPr>
        <w:t> </w:t>
      </w:r>
      <w:r>
        <w:rPr>
          <w:w w:val="105"/>
        </w:rPr>
        <w:t>Supplement),</w:t>
      </w:r>
      <w:r>
        <w:rPr>
          <w:spacing w:val="1"/>
          <w:w w:val="105"/>
        </w:rPr>
        <w:t> </w:t>
      </w:r>
      <w:hyperlink r:id="rId39">
        <w:r>
          <w:rPr>
            <w:w w:val="105"/>
          </w:rPr>
          <w:t>http://www.who.int/phint/</w:t>
        </w:r>
        <w:r>
          <w:rPr>
            <w:spacing w:val="-6"/>
            <w:w w:val="105"/>
          </w:rPr>
          <w:t> </w:t>
        </w:r>
      </w:hyperlink>
      <w:r>
        <w:rPr>
          <w:w w:val="105"/>
        </w:rPr>
        <w:t>19th</w:t>
      </w:r>
      <w:r>
        <w:rPr>
          <w:spacing w:val="-1"/>
          <w:w w:val="105"/>
        </w:rPr>
        <w:t> </w:t>
      </w:r>
      <w:r>
        <w:rPr>
          <w:w w:val="105"/>
        </w:rPr>
        <w:t>September</w:t>
      </w:r>
      <w:r>
        <w:rPr>
          <w:spacing w:val="-3"/>
          <w:w w:val="105"/>
        </w:rPr>
        <w:t> </w:t>
      </w:r>
      <w:r>
        <w:rPr>
          <w:w w:val="105"/>
        </w:rPr>
        <w:t>2009.</w:t>
      </w:r>
    </w:p>
    <w:p>
      <w:pPr>
        <w:pStyle w:val="BodyText"/>
        <w:rPr>
          <w:sz w:val="26"/>
        </w:rPr>
      </w:pPr>
    </w:p>
    <w:p>
      <w:pPr>
        <w:pStyle w:val="BodyText"/>
        <w:spacing w:before="8"/>
        <w:rPr>
          <w:sz w:val="20"/>
        </w:rPr>
      </w:pPr>
    </w:p>
    <w:p>
      <w:pPr>
        <w:pStyle w:val="BodyText"/>
        <w:spacing w:line="247" w:lineRule="auto"/>
        <w:ind w:left="2113" w:right="838" w:hanging="721"/>
        <w:jc w:val="both"/>
        <w:rPr>
          <w:i/>
        </w:rPr>
      </w:pPr>
      <w:r>
        <w:rPr>
          <w:w w:val="105"/>
        </w:rPr>
        <w:t>Thomas C. G. and Ward S.A. (1992). Selective determination, in plasma, of artemether and</w:t>
      </w:r>
      <w:r>
        <w:rPr>
          <w:spacing w:val="1"/>
          <w:w w:val="105"/>
        </w:rPr>
        <w:t> </w:t>
      </w:r>
      <w:r>
        <w:rPr>
          <w:w w:val="105"/>
        </w:rPr>
        <w:t>its</w:t>
      </w:r>
      <w:r>
        <w:rPr>
          <w:spacing w:val="1"/>
          <w:w w:val="105"/>
        </w:rPr>
        <w:t> </w:t>
      </w:r>
      <w:r>
        <w:rPr>
          <w:w w:val="105"/>
        </w:rPr>
        <w:t>major</w:t>
      </w:r>
      <w:r>
        <w:rPr>
          <w:spacing w:val="1"/>
          <w:w w:val="105"/>
        </w:rPr>
        <w:t> </w:t>
      </w:r>
      <w:r>
        <w:rPr>
          <w:w w:val="105"/>
        </w:rPr>
        <w:t>metabolite,</w:t>
      </w:r>
      <w:r>
        <w:rPr>
          <w:spacing w:val="1"/>
          <w:w w:val="105"/>
        </w:rPr>
        <w:t> </w:t>
      </w:r>
      <w:r>
        <w:rPr>
          <w:w w:val="105"/>
        </w:rPr>
        <w:t>dihydroartemisinin,</w:t>
      </w:r>
      <w:r>
        <w:rPr>
          <w:spacing w:val="1"/>
          <w:w w:val="105"/>
        </w:rPr>
        <w:t> </w:t>
      </w:r>
      <w:r>
        <w:rPr>
          <w:w w:val="105"/>
        </w:rPr>
        <w:t>by</w:t>
      </w:r>
      <w:r>
        <w:rPr>
          <w:spacing w:val="1"/>
          <w:w w:val="105"/>
        </w:rPr>
        <w:t> </w:t>
      </w:r>
      <w:r>
        <w:rPr>
          <w:w w:val="105"/>
        </w:rPr>
        <w:t>high-performance</w:t>
      </w:r>
      <w:r>
        <w:rPr>
          <w:spacing w:val="1"/>
          <w:w w:val="105"/>
        </w:rPr>
        <w:t> </w:t>
      </w:r>
      <w:r>
        <w:rPr>
          <w:w w:val="105"/>
        </w:rPr>
        <w:t>liquid</w:t>
      </w:r>
      <w:r>
        <w:rPr>
          <w:spacing w:val="1"/>
          <w:w w:val="105"/>
        </w:rPr>
        <w:t> </w:t>
      </w:r>
      <w:r>
        <w:rPr>
          <w:w w:val="105"/>
        </w:rPr>
        <w:t>chromatography</w:t>
      </w:r>
      <w:r>
        <w:rPr>
          <w:spacing w:val="4"/>
          <w:w w:val="105"/>
        </w:rPr>
        <w:t> </w:t>
      </w:r>
      <w:r>
        <w:rPr>
          <w:w w:val="105"/>
        </w:rPr>
        <w:t>with</w:t>
      </w:r>
      <w:r>
        <w:rPr>
          <w:spacing w:val="-8"/>
          <w:w w:val="105"/>
        </w:rPr>
        <w:t> </w:t>
      </w:r>
      <w:r>
        <w:rPr>
          <w:w w:val="105"/>
        </w:rPr>
        <w:t>ultraviolet detection</w:t>
      </w:r>
      <w:r>
        <w:rPr>
          <w:i/>
          <w:w w:val="105"/>
        </w:rPr>
        <w:t>.</w:t>
      </w:r>
      <w:r>
        <w:rPr>
          <w:i/>
          <w:spacing w:val="-7"/>
          <w:w w:val="105"/>
        </w:rPr>
        <w:t> </w:t>
      </w:r>
      <w:r>
        <w:rPr>
          <w:i/>
          <w:w w:val="105"/>
        </w:rPr>
        <w:t>J</w:t>
      </w:r>
      <w:r>
        <w:rPr>
          <w:i/>
          <w:spacing w:val="4"/>
          <w:w w:val="105"/>
        </w:rPr>
        <w:t> </w:t>
      </w:r>
      <w:r>
        <w:rPr>
          <w:i/>
          <w:w w:val="105"/>
        </w:rPr>
        <w:t>Chromatogr</w:t>
      </w:r>
      <w:r>
        <w:rPr>
          <w:i/>
          <w:spacing w:val="-1"/>
          <w:w w:val="105"/>
        </w:rPr>
        <w:t> </w:t>
      </w:r>
      <w:r>
        <w:rPr>
          <w:b/>
          <w:w w:val="105"/>
        </w:rPr>
        <w:t>583</w:t>
      </w:r>
      <w:r>
        <w:rPr>
          <w:i/>
          <w:w w:val="105"/>
        </w:rPr>
        <w:t>(1):</w:t>
      </w:r>
      <w:r>
        <w:rPr>
          <w:i/>
          <w:spacing w:val="-5"/>
          <w:w w:val="105"/>
        </w:rPr>
        <w:t> </w:t>
      </w:r>
      <w:r>
        <w:rPr>
          <w:i/>
          <w:w w:val="105"/>
        </w:rPr>
        <w:t>131-6.</w:t>
      </w:r>
    </w:p>
    <w:p>
      <w:pPr>
        <w:pStyle w:val="BodyText"/>
        <w:rPr>
          <w:i/>
          <w:sz w:val="26"/>
        </w:rPr>
      </w:pPr>
    </w:p>
    <w:p>
      <w:pPr>
        <w:pStyle w:val="BodyText"/>
        <w:spacing w:line="247" w:lineRule="auto" w:before="231"/>
        <w:ind w:left="2113" w:right="831" w:hanging="721"/>
        <w:jc w:val="both"/>
        <w:rPr>
          <w:i/>
        </w:rPr>
      </w:pPr>
      <w:r>
        <w:rPr>
          <w:w w:val="105"/>
        </w:rPr>
        <w:t>Thuaud N.,</w:t>
      </w:r>
      <w:r>
        <w:rPr>
          <w:spacing w:val="1"/>
          <w:w w:val="105"/>
        </w:rPr>
        <w:t> </w:t>
      </w:r>
      <w:r>
        <w:rPr>
          <w:w w:val="105"/>
        </w:rPr>
        <w:t>Sebille B.,</w:t>
      </w:r>
      <w:r>
        <w:rPr>
          <w:spacing w:val="1"/>
          <w:w w:val="105"/>
        </w:rPr>
        <w:t> </w:t>
      </w:r>
      <w:r>
        <w:rPr>
          <w:w w:val="105"/>
        </w:rPr>
        <w:t>Deratani A. and Lelicvre</w:t>
      </w:r>
      <w:r>
        <w:rPr>
          <w:spacing w:val="1"/>
          <w:w w:val="105"/>
        </w:rPr>
        <w:t> </w:t>
      </w:r>
      <w:r>
        <w:rPr>
          <w:w w:val="105"/>
        </w:rPr>
        <w:t>G. (1990). Determination by High-</w:t>
      </w:r>
      <w:r>
        <w:rPr>
          <w:spacing w:val="1"/>
          <w:w w:val="105"/>
        </w:rPr>
        <w:t> </w:t>
      </w:r>
      <w:r>
        <w:rPr>
          <w:w w:val="105"/>
        </w:rPr>
        <w:t>Performance</w:t>
      </w:r>
      <w:r>
        <w:rPr>
          <w:spacing w:val="1"/>
          <w:w w:val="105"/>
        </w:rPr>
        <w:t> </w:t>
      </w:r>
      <w:r>
        <w:rPr>
          <w:w w:val="105"/>
        </w:rPr>
        <w:t>Liquid</w:t>
      </w:r>
      <w:r>
        <w:rPr>
          <w:spacing w:val="1"/>
          <w:w w:val="105"/>
        </w:rPr>
        <w:t> </w:t>
      </w:r>
      <w:r>
        <w:rPr>
          <w:w w:val="105"/>
        </w:rPr>
        <w:t>Chromatography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Binding</w:t>
      </w:r>
      <w:r>
        <w:rPr>
          <w:spacing w:val="1"/>
          <w:w w:val="105"/>
        </w:rPr>
        <w:t> </w:t>
      </w:r>
      <w:r>
        <w:rPr>
          <w:w w:val="105"/>
        </w:rPr>
        <w:t>Properties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Charged</w:t>
      </w:r>
      <w:r>
        <w:rPr>
          <w:spacing w:val="1"/>
          <w:w w:val="105"/>
        </w:rPr>
        <w:t> </w:t>
      </w:r>
      <w:r>
        <w:rPr>
          <w:w w:val="105"/>
        </w:rPr>
        <w:t>β-</w:t>
      </w:r>
      <w:r>
        <w:rPr>
          <w:spacing w:val="1"/>
          <w:w w:val="105"/>
        </w:rPr>
        <w:t> </w:t>
      </w:r>
      <w:r>
        <w:rPr>
          <w:w w:val="105"/>
        </w:rPr>
        <w:t>Cyclodextrin</w:t>
      </w:r>
      <w:r>
        <w:rPr>
          <w:spacing w:val="-10"/>
          <w:w w:val="105"/>
        </w:rPr>
        <w:t> </w:t>
      </w:r>
      <w:r>
        <w:rPr>
          <w:w w:val="105"/>
        </w:rPr>
        <w:t>Derivatives</w:t>
      </w:r>
      <w:r>
        <w:rPr>
          <w:spacing w:val="-11"/>
          <w:w w:val="105"/>
        </w:rPr>
        <w:t> </w:t>
      </w:r>
      <w:r>
        <w:rPr>
          <w:w w:val="105"/>
        </w:rPr>
        <w:t>with</w:t>
      </w:r>
      <w:r>
        <w:rPr>
          <w:spacing w:val="-9"/>
          <w:w w:val="105"/>
        </w:rPr>
        <w:t> </w:t>
      </w:r>
      <w:r>
        <w:rPr>
          <w:w w:val="105"/>
        </w:rPr>
        <w:t>Drugs</w:t>
      </w:r>
      <w:r>
        <w:rPr>
          <w:i/>
          <w:w w:val="105"/>
        </w:rPr>
        <w:t>.</w:t>
      </w:r>
      <w:r>
        <w:rPr>
          <w:i/>
          <w:spacing w:val="-7"/>
          <w:w w:val="105"/>
        </w:rPr>
        <w:t> </w:t>
      </w:r>
      <w:r>
        <w:rPr>
          <w:i/>
          <w:w w:val="105"/>
        </w:rPr>
        <w:t>J.</w:t>
      </w:r>
      <w:r>
        <w:rPr>
          <w:i/>
          <w:spacing w:val="-8"/>
          <w:w w:val="105"/>
        </w:rPr>
        <w:t> </w:t>
      </w:r>
      <w:r>
        <w:rPr>
          <w:i/>
          <w:w w:val="105"/>
        </w:rPr>
        <w:t>Chromatogr.,</w:t>
      </w:r>
      <w:r>
        <w:rPr>
          <w:i/>
          <w:spacing w:val="-11"/>
          <w:w w:val="105"/>
        </w:rPr>
        <w:t> </w:t>
      </w:r>
      <w:r>
        <w:rPr>
          <w:b/>
          <w:w w:val="105"/>
        </w:rPr>
        <w:t>503</w:t>
      </w:r>
      <w:r>
        <w:rPr>
          <w:b/>
          <w:spacing w:val="-2"/>
          <w:w w:val="105"/>
        </w:rPr>
        <w:t> </w:t>
      </w:r>
      <w:r>
        <w:rPr>
          <w:i/>
          <w:w w:val="105"/>
        </w:rPr>
        <w:t>(2),453-458.</w:t>
      </w:r>
    </w:p>
    <w:p>
      <w:pPr>
        <w:pStyle w:val="BodyText"/>
        <w:rPr>
          <w:i/>
          <w:sz w:val="26"/>
        </w:rPr>
      </w:pPr>
    </w:p>
    <w:p>
      <w:pPr>
        <w:spacing w:line="244" w:lineRule="auto" w:before="230"/>
        <w:ind w:left="2113" w:right="831" w:hanging="721"/>
        <w:jc w:val="both"/>
        <w:rPr>
          <w:i/>
          <w:sz w:val="23"/>
        </w:rPr>
      </w:pPr>
      <w:r>
        <w:rPr>
          <w:w w:val="105"/>
          <w:sz w:val="23"/>
        </w:rPr>
        <w:t>Tokihiro K., Irie T., Uckama K. (1997). Varying Effects of Cyclodextrin Derivatives on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Aggregation and Thermal Behavior of Insulin in Aqueous Solution</w:t>
      </w:r>
      <w:r>
        <w:rPr>
          <w:i/>
          <w:w w:val="105"/>
          <w:sz w:val="23"/>
        </w:rPr>
        <w:t>. Chem. Pharm.</w:t>
      </w:r>
      <w:r>
        <w:rPr>
          <w:i/>
          <w:spacing w:val="1"/>
          <w:w w:val="105"/>
          <w:sz w:val="23"/>
        </w:rPr>
        <w:t> </w:t>
      </w:r>
      <w:r>
        <w:rPr>
          <w:i/>
          <w:w w:val="105"/>
          <w:sz w:val="23"/>
        </w:rPr>
        <w:t>Bull.,</w:t>
      </w:r>
      <w:r>
        <w:rPr>
          <w:i/>
          <w:spacing w:val="2"/>
          <w:w w:val="105"/>
          <w:sz w:val="23"/>
        </w:rPr>
        <w:t> </w:t>
      </w:r>
      <w:r>
        <w:rPr>
          <w:b/>
          <w:w w:val="105"/>
          <w:sz w:val="23"/>
        </w:rPr>
        <w:t>45 </w:t>
      </w:r>
      <w:r>
        <w:rPr>
          <w:i/>
          <w:w w:val="105"/>
          <w:sz w:val="23"/>
        </w:rPr>
        <w:t>(3),</w:t>
      </w:r>
      <w:r>
        <w:rPr>
          <w:i/>
          <w:spacing w:val="2"/>
          <w:w w:val="105"/>
          <w:sz w:val="23"/>
        </w:rPr>
        <w:t> </w:t>
      </w:r>
      <w:r>
        <w:rPr>
          <w:i/>
          <w:w w:val="105"/>
          <w:sz w:val="23"/>
        </w:rPr>
        <w:t>525-531.</w:t>
      </w:r>
    </w:p>
    <w:p>
      <w:pPr>
        <w:pStyle w:val="BodyText"/>
        <w:rPr>
          <w:i/>
          <w:sz w:val="26"/>
        </w:rPr>
      </w:pPr>
    </w:p>
    <w:p>
      <w:pPr>
        <w:pStyle w:val="BodyText"/>
        <w:spacing w:line="247" w:lineRule="auto" w:before="232"/>
        <w:ind w:left="2113" w:right="837" w:hanging="721"/>
        <w:jc w:val="both"/>
        <w:rPr>
          <w:i/>
        </w:rPr>
      </w:pPr>
      <w:r>
        <w:rPr>
          <w:w w:val="105"/>
        </w:rPr>
        <w:t>Turro, N J., Okubo T. and Chung C.J. (1982) Analysis of Static and Dynamic Host-Guest</w:t>
      </w:r>
      <w:r>
        <w:rPr>
          <w:spacing w:val="1"/>
          <w:w w:val="105"/>
        </w:rPr>
        <w:t> </w:t>
      </w:r>
      <w:r>
        <w:rPr>
          <w:w w:val="105"/>
        </w:rPr>
        <w:t>Associations of Detergents with Cyclodextrins via Photoluminescence Methods. </w:t>
      </w:r>
      <w:r>
        <w:rPr>
          <w:i/>
          <w:w w:val="105"/>
        </w:rPr>
        <w:t>J.</w:t>
      </w:r>
      <w:r>
        <w:rPr>
          <w:i/>
          <w:spacing w:val="1"/>
          <w:w w:val="105"/>
        </w:rPr>
        <w:t> </w:t>
      </w:r>
      <w:r>
        <w:rPr>
          <w:i/>
          <w:w w:val="105"/>
        </w:rPr>
        <w:t>Am.</w:t>
      </w:r>
      <w:r>
        <w:rPr>
          <w:i/>
          <w:spacing w:val="-5"/>
          <w:w w:val="105"/>
        </w:rPr>
        <w:t> </w:t>
      </w:r>
      <w:r>
        <w:rPr>
          <w:i/>
          <w:w w:val="105"/>
        </w:rPr>
        <w:t>Chern.</w:t>
      </w:r>
      <w:r>
        <w:rPr>
          <w:i/>
          <w:spacing w:val="-5"/>
          <w:w w:val="105"/>
        </w:rPr>
        <w:t> </w:t>
      </w:r>
      <w:r>
        <w:rPr>
          <w:i/>
          <w:w w:val="105"/>
        </w:rPr>
        <w:t>Soc.,</w:t>
      </w:r>
      <w:r>
        <w:rPr>
          <w:i/>
          <w:spacing w:val="-3"/>
          <w:w w:val="105"/>
        </w:rPr>
        <w:t> </w:t>
      </w:r>
      <w:r>
        <w:rPr>
          <w:b/>
          <w:w w:val="105"/>
        </w:rPr>
        <w:t>104</w:t>
      </w:r>
      <w:r>
        <w:rPr>
          <w:b/>
          <w:spacing w:val="8"/>
          <w:w w:val="105"/>
        </w:rPr>
        <w:t> </w:t>
      </w:r>
      <w:r>
        <w:rPr>
          <w:i/>
          <w:w w:val="105"/>
        </w:rPr>
        <w:t>(7),</w:t>
      </w:r>
      <w:r>
        <w:rPr>
          <w:i/>
          <w:spacing w:val="-5"/>
          <w:w w:val="105"/>
        </w:rPr>
        <w:t> </w:t>
      </w:r>
      <w:r>
        <w:rPr>
          <w:i/>
          <w:w w:val="105"/>
        </w:rPr>
        <w:t>1789-1794.</w:t>
      </w:r>
    </w:p>
    <w:p>
      <w:pPr>
        <w:pStyle w:val="BodyText"/>
        <w:rPr>
          <w:i/>
          <w:sz w:val="26"/>
        </w:rPr>
      </w:pPr>
    </w:p>
    <w:p>
      <w:pPr>
        <w:spacing w:line="249" w:lineRule="auto" w:before="231"/>
        <w:ind w:left="2113" w:right="831" w:hanging="721"/>
        <w:jc w:val="both"/>
        <w:rPr>
          <w:sz w:val="23"/>
        </w:rPr>
      </w:pPr>
      <w:r>
        <w:rPr>
          <w:w w:val="105"/>
          <w:sz w:val="23"/>
        </w:rPr>
        <w:t>Ueda H., On D.,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Endo T.,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Nagasc H. and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Nagai, T. (1997). Evaluation of a Sufobutyl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Ether-3-Cyclodextrin as a Solubilizing/Stabilizing Agent for Several Drugs. </w:t>
      </w:r>
      <w:r>
        <w:rPr>
          <w:i/>
          <w:w w:val="105"/>
          <w:sz w:val="23"/>
        </w:rPr>
        <w:t>Sym-</w:t>
      </w:r>
      <w:r>
        <w:rPr>
          <w:i/>
          <w:spacing w:val="1"/>
          <w:w w:val="105"/>
          <w:sz w:val="23"/>
        </w:rPr>
        <w:t> </w:t>
      </w:r>
      <w:r>
        <w:rPr>
          <w:i/>
          <w:w w:val="105"/>
          <w:sz w:val="23"/>
        </w:rPr>
        <w:t>posium on Pharmaceutical Applications of Cydodextrins; </w:t>
      </w:r>
      <w:r>
        <w:rPr>
          <w:w w:val="105"/>
          <w:sz w:val="23"/>
        </w:rPr>
        <w:t>Lawrence, KS, June 29 -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July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2,</w:t>
      </w:r>
    </w:p>
    <w:p>
      <w:pPr>
        <w:pStyle w:val="BodyText"/>
        <w:spacing w:line="249" w:lineRule="auto" w:before="124"/>
        <w:ind w:left="2113" w:right="839" w:hanging="721"/>
        <w:jc w:val="both"/>
        <w:rPr>
          <w:i/>
        </w:rPr>
      </w:pPr>
      <w:r>
        <w:rPr>
          <w:w w:val="105"/>
        </w:rPr>
        <w:t>Uekama</w:t>
      </w:r>
      <w:r>
        <w:rPr>
          <w:spacing w:val="4"/>
          <w:w w:val="105"/>
        </w:rPr>
        <w:t> </w:t>
      </w:r>
      <w:r>
        <w:rPr>
          <w:w w:val="105"/>
        </w:rPr>
        <w:t>K.,</w:t>
      </w:r>
      <w:r>
        <w:rPr>
          <w:spacing w:val="1"/>
          <w:w w:val="105"/>
        </w:rPr>
        <w:t> </w:t>
      </w:r>
      <w:r>
        <w:rPr>
          <w:w w:val="105"/>
        </w:rPr>
        <w:t>Adachi</w:t>
      </w:r>
      <w:r>
        <w:rPr>
          <w:spacing w:val="-6"/>
          <w:w w:val="105"/>
        </w:rPr>
        <w:t> </w:t>
      </w:r>
      <w:r>
        <w:rPr>
          <w:w w:val="105"/>
        </w:rPr>
        <w:t>H.,</w:t>
      </w:r>
      <w:r>
        <w:rPr>
          <w:spacing w:val="-5"/>
          <w:w w:val="105"/>
        </w:rPr>
        <w:t> </w:t>
      </w:r>
      <w:r>
        <w:rPr>
          <w:w w:val="105"/>
        </w:rPr>
        <w:t>Irie</w:t>
      </w:r>
      <w:r>
        <w:rPr>
          <w:spacing w:val="-8"/>
          <w:w w:val="105"/>
        </w:rPr>
        <w:t> </w:t>
      </w:r>
      <w:r>
        <w:rPr>
          <w:w w:val="105"/>
        </w:rPr>
        <w:t>T.,</w:t>
      </w:r>
      <w:r>
        <w:rPr>
          <w:spacing w:val="-5"/>
          <w:w w:val="105"/>
        </w:rPr>
        <w:t> </w:t>
      </w:r>
      <w:r>
        <w:rPr>
          <w:w w:val="105"/>
        </w:rPr>
        <w:t>Yano</w:t>
      </w:r>
      <w:r>
        <w:rPr>
          <w:spacing w:val="-7"/>
          <w:w w:val="105"/>
        </w:rPr>
        <w:t> </w:t>
      </w:r>
      <w:r>
        <w:rPr>
          <w:w w:val="105"/>
        </w:rPr>
        <w:t>T.</w:t>
      </w:r>
      <w:r>
        <w:rPr>
          <w:spacing w:val="-6"/>
          <w:w w:val="105"/>
        </w:rPr>
        <w:t> </w:t>
      </w:r>
      <w:r>
        <w:rPr>
          <w:w w:val="105"/>
        </w:rPr>
        <w:t>and</w:t>
      </w:r>
      <w:r>
        <w:rPr>
          <w:spacing w:val="-4"/>
          <w:w w:val="105"/>
        </w:rPr>
        <w:t> </w:t>
      </w:r>
      <w:r>
        <w:rPr>
          <w:w w:val="105"/>
        </w:rPr>
        <w:t>Saita</w:t>
      </w:r>
      <w:r>
        <w:rPr>
          <w:spacing w:val="-2"/>
          <w:w w:val="105"/>
        </w:rPr>
        <w:t> </w:t>
      </w:r>
      <w:r>
        <w:rPr>
          <w:w w:val="105"/>
        </w:rPr>
        <w:t>M.</w:t>
      </w:r>
      <w:r>
        <w:rPr>
          <w:spacing w:val="-5"/>
          <w:w w:val="105"/>
        </w:rPr>
        <w:t> </w:t>
      </w:r>
      <w:r>
        <w:rPr>
          <w:w w:val="105"/>
        </w:rPr>
        <w:t>(1992).</w:t>
      </w:r>
      <w:r>
        <w:rPr>
          <w:spacing w:val="-6"/>
          <w:w w:val="105"/>
        </w:rPr>
        <w:t> </w:t>
      </w:r>
      <w:r>
        <w:rPr>
          <w:w w:val="105"/>
        </w:rPr>
        <w:t>Improved</w:t>
      </w:r>
      <w:r>
        <w:rPr>
          <w:spacing w:val="-7"/>
          <w:w w:val="105"/>
        </w:rPr>
        <w:t> </w:t>
      </w:r>
      <w:r>
        <w:rPr>
          <w:w w:val="105"/>
        </w:rPr>
        <w:t>transdermal</w:t>
      </w:r>
      <w:r>
        <w:rPr>
          <w:spacing w:val="-5"/>
          <w:w w:val="105"/>
        </w:rPr>
        <w:t> </w:t>
      </w:r>
      <w:r>
        <w:rPr>
          <w:w w:val="105"/>
        </w:rPr>
        <w:t>delivery</w:t>
      </w:r>
      <w:r>
        <w:rPr>
          <w:spacing w:val="-58"/>
          <w:w w:val="105"/>
        </w:rPr>
        <w:t> </w:t>
      </w:r>
      <w:r>
        <w:rPr>
          <w:w w:val="105"/>
        </w:rPr>
        <w:t>of prostaglandin E 1 through hairless mouse skin: combined use of carboxymethyl-</w:t>
      </w:r>
      <w:r>
        <w:rPr>
          <w:spacing w:val="1"/>
          <w:w w:val="105"/>
        </w:rPr>
        <w:t> </w:t>
      </w:r>
      <w:r>
        <w:rPr>
          <w:w w:val="105"/>
        </w:rPr>
        <w:t>ethyl-β-cyclodextrin</w:t>
      </w:r>
      <w:r>
        <w:rPr>
          <w:spacing w:val="-6"/>
          <w:w w:val="105"/>
        </w:rPr>
        <w:t> </w:t>
      </w:r>
      <w:r>
        <w:rPr>
          <w:w w:val="105"/>
        </w:rPr>
        <w:t>and</w:t>
      </w:r>
      <w:r>
        <w:rPr>
          <w:spacing w:val="-5"/>
          <w:w w:val="105"/>
        </w:rPr>
        <w:t> </w:t>
      </w:r>
      <w:r>
        <w:rPr>
          <w:w w:val="105"/>
        </w:rPr>
        <w:t>penetration</w:t>
      </w:r>
      <w:r>
        <w:rPr>
          <w:spacing w:val="-5"/>
          <w:w w:val="105"/>
        </w:rPr>
        <w:t> </w:t>
      </w:r>
      <w:r>
        <w:rPr>
          <w:w w:val="105"/>
        </w:rPr>
        <w:t>enhancers.</w:t>
      </w:r>
      <w:r>
        <w:rPr>
          <w:spacing w:val="-3"/>
          <w:w w:val="105"/>
        </w:rPr>
        <w:t> </w:t>
      </w:r>
      <w:r>
        <w:rPr>
          <w:i/>
          <w:w w:val="105"/>
        </w:rPr>
        <w:t>J Pharm</w:t>
      </w:r>
      <w:r>
        <w:rPr>
          <w:i/>
          <w:spacing w:val="-1"/>
          <w:w w:val="105"/>
        </w:rPr>
        <w:t> </w:t>
      </w:r>
      <w:r>
        <w:rPr>
          <w:i/>
          <w:w w:val="105"/>
        </w:rPr>
        <w:t>Pharmaco,</w:t>
      </w:r>
      <w:r>
        <w:rPr>
          <w:i/>
          <w:spacing w:val="-6"/>
          <w:w w:val="105"/>
        </w:rPr>
        <w:t> </w:t>
      </w:r>
      <w:r>
        <w:rPr>
          <w:b/>
          <w:w w:val="105"/>
        </w:rPr>
        <w:t>44</w:t>
      </w:r>
      <w:r>
        <w:rPr>
          <w:i/>
          <w:w w:val="105"/>
        </w:rPr>
        <w:t>:119–21.</w:t>
      </w:r>
    </w:p>
    <w:p>
      <w:pPr>
        <w:pStyle w:val="BodyText"/>
        <w:rPr>
          <w:i/>
          <w:sz w:val="26"/>
        </w:rPr>
      </w:pPr>
    </w:p>
    <w:p>
      <w:pPr>
        <w:pStyle w:val="BodyText"/>
        <w:spacing w:line="244" w:lineRule="auto" w:before="223"/>
        <w:ind w:left="2113" w:right="834" w:hanging="721"/>
        <w:jc w:val="both"/>
        <w:rPr>
          <w:i/>
        </w:rPr>
      </w:pPr>
      <w:r>
        <w:rPr>
          <w:w w:val="105"/>
        </w:rPr>
        <w:t>Uekama, K., Oh K., Iric T., Otagiri M., Nishimiya Y. and Nara T. (1985). Stabilization of</w:t>
      </w:r>
      <w:r>
        <w:rPr>
          <w:spacing w:val="1"/>
          <w:w w:val="105"/>
        </w:rPr>
        <w:t> </w:t>
      </w:r>
      <w:r>
        <w:rPr>
          <w:w w:val="105"/>
        </w:rPr>
        <w:t>Isosorbide</w:t>
      </w:r>
      <w:r>
        <w:rPr>
          <w:spacing w:val="1"/>
          <w:w w:val="105"/>
        </w:rPr>
        <w:t> </w:t>
      </w:r>
      <w:r>
        <w:rPr>
          <w:w w:val="105"/>
        </w:rPr>
        <w:t>5-Mononitrate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Solid</w:t>
      </w:r>
      <w:r>
        <w:rPr>
          <w:spacing w:val="1"/>
          <w:w w:val="105"/>
        </w:rPr>
        <w:t> </w:t>
      </w:r>
      <w:r>
        <w:rPr>
          <w:w w:val="105"/>
        </w:rPr>
        <w:t>State</w:t>
      </w:r>
      <w:r>
        <w:rPr>
          <w:spacing w:val="1"/>
          <w:w w:val="105"/>
        </w:rPr>
        <w:t> </w:t>
      </w:r>
      <w:r>
        <w:rPr>
          <w:w w:val="105"/>
        </w:rPr>
        <w:t>by</w:t>
      </w:r>
      <w:r>
        <w:rPr>
          <w:spacing w:val="1"/>
          <w:w w:val="105"/>
        </w:rPr>
        <w:t> </w:t>
      </w:r>
      <w:r>
        <w:rPr>
          <w:w w:val="105"/>
        </w:rPr>
        <w:t>β-cyclodextrin</w:t>
      </w:r>
      <w:r>
        <w:rPr>
          <w:spacing w:val="1"/>
          <w:w w:val="105"/>
        </w:rPr>
        <w:t> </w:t>
      </w:r>
      <w:r>
        <w:rPr>
          <w:w w:val="105"/>
        </w:rPr>
        <w:t>complextion.</w:t>
      </w:r>
      <w:r>
        <w:rPr>
          <w:spacing w:val="1"/>
          <w:w w:val="105"/>
        </w:rPr>
        <w:t> </w:t>
      </w:r>
      <w:r>
        <w:rPr>
          <w:i/>
          <w:w w:val="105"/>
        </w:rPr>
        <w:t>Int.</w:t>
      </w:r>
      <w:r>
        <w:rPr>
          <w:i/>
          <w:spacing w:val="1"/>
          <w:w w:val="105"/>
        </w:rPr>
        <w:t> </w:t>
      </w:r>
      <w:r>
        <w:rPr>
          <w:i/>
          <w:w w:val="105"/>
        </w:rPr>
        <w:t>J.</w:t>
      </w:r>
      <w:r>
        <w:rPr>
          <w:i/>
          <w:spacing w:val="1"/>
          <w:w w:val="105"/>
        </w:rPr>
        <w:t> </w:t>
      </w:r>
      <w:r>
        <w:rPr>
          <w:i/>
          <w:w w:val="105"/>
        </w:rPr>
        <w:t>Pharm.,</w:t>
      </w:r>
      <w:r>
        <w:rPr>
          <w:i/>
          <w:spacing w:val="3"/>
          <w:w w:val="105"/>
        </w:rPr>
        <w:t> </w:t>
      </w:r>
      <w:r>
        <w:rPr>
          <w:b/>
          <w:w w:val="105"/>
        </w:rPr>
        <w:t>25</w:t>
      </w:r>
      <w:r>
        <w:rPr>
          <w:b/>
          <w:spacing w:val="1"/>
          <w:w w:val="105"/>
        </w:rPr>
        <w:t> </w:t>
      </w:r>
      <w:r>
        <w:rPr>
          <w:i/>
          <w:w w:val="105"/>
        </w:rPr>
        <w:t>(3),</w:t>
      </w:r>
      <w:r>
        <w:rPr>
          <w:i/>
          <w:spacing w:val="-5"/>
          <w:w w:val="105"/>
        </w:rPr>
        <w:t> </w:t>
      </w:r>
      <w:r>
        <w:rPr>
          <w:i/>
          <w:w w:val="105"/>
        </w:rPr>
        <w:t>339-346.</w:t>
      </w:r>
    </w:p>
    <w:p>
      <w:pPr>
        <w:pStyle w:val="BodyText"/>
        <w:rPr>
          <w:i/>
          <w:sz w:val="26"/>
        </w:rPr>
      </w:pPr>
    </w:p>
    <w:p>
      <w:pPr>
        <w:pStyle w:val="BodyText"/>
        <w:spacing w:line="247" w:lineRule="auto" w:before="232"/>
        <w:ind w:left="2113" w:right="837" w:hanging="721"/>
        <w:jc w:val="both"/>
        <w:rPr>
          <w:i/>
        </w:rPr>
      </w:pPr>
      <w:r>
        <w:rPr>
          <w:w w:val="105"/>
        </w:rPr>
        <w:t>Uekama, K., Oh, K., Otagiri M., Seo H. and Tsunaoka, M. (1983). Improvement of Some</w:t>
      </w:r>
      <w:r>
        <w:rPr>
          <w:spacing w:val="1"/>
          <w:w w:val="105"/>
        </w:rPr>
        <w:t> </w:t>
      </w:r>
      <w:r>
        <w:rPr>
          <w:w w:val="105"/>
        </w:rPr>
        <w:t>Pharmaceutical Properties of Clofibrate by Cyclodextrin Complexation.</w:t>
      </w:r>
      <w:r>
        <w:rPr>
          <w:i/>
          <w:w w:val="105"/>
        </w:rPr>
        <w:t>Pharm. Acla</w:t>
      </w:r>
      <w:r>
        <w:rPr>
          <w:i/>
          <w:spacing w:val="-58"/>
          <w:w w:val="105"/>
        </w:rPr>
        <w:t> </w:t>
      </w:r>
      <w:r>
        <w:rPr>
          <w:i/>
          <w:w w:val="105"/>
        </w:rPr>
        <w:t>Helv.,</w:t>
      </w:r>
      <w:r>
        <w:rPr>
          <w:i/>
          <w:spacing w:val="-4"/>
          <w:w w:val="105"/>
        </w:rPr>
        <w:t> </w:t>
      </w:r>
      <w:r>
        <w:rPr>
          <w:b/>
          <w:w w:val="105"/>
        </w:rPr>
        <w:t>55</w:t>
      </w:r>
      <w:r>
        <w:rPr>
          <w:b/>
          <w:spacing w:val="7"/>
          <w:w w:val="105"/>
        </w:rPr>
        <w:t> </w:t>
      </w:r>
      <w:r>
        <w:rPr>
          <w:i/>
          <w:w w:val="105"/>
        </w:rPr>
        <w:t>(12),</w:t>
      </w:r>
      <w:r>
        <w:rPr>
          <w:i/>
          <w:spacing w:val="-5"/>
          <w:w w:val="105"/>
        </w:rPr>
        <w:t> </w:t>
      </w:r>
      <w:r>
        <w:rPr>
          <w:i/>
          <w:w w:val="105"/>
        </w:rPr>
        <w:t>338-342.</w:t>
      </w:r>
    </w:p>
    <w:p>
      <w:pPr>
        <w:pStyle w:val="BodyText"/>
        <w:rPr>
          <w:i/>
          <w:sz w:val="26"/>
        </w:rPr>
      </w:pPr>
    </w:p>
    <w:p>
      <w:pPr>
        <w:pStyle w:val="BodyText"/>
        <w:spacing w:line="249" w:lineRule="auto" w:before="230"/>
        <w:ind w:left="2113" w:right="831" w:hanging="721"/>
        <w:jc w:val="both"/>
        <w:rPr>
          <w:i/>
        </w:rPr>
      </w:pPr>
      <w:r>
        <w:rPr>
          <w:w w:val="105"/>
        </w:rPr>
        <w:t>Umemura M., Ueda H., Tmono K. and Nagai T. (1990).</w:t>
      </w:r>
      <w:r>
        <w:rPr>
          <w:spacing w:val="1"/>
          <w:w w:val="105"/>
        </w:rPr>
        <w:t> </w:t>
      </w:r>
      <w:r>
        <w:rPr>
          <w:w w:val="105"/>
        </w:rPr>
        <w:t>Effects of Diethyl-β-cyclodextrin</w:t>
      </w:r>
      <w:r>
        <w:rPr>
          <w:spacing w:val="1"/>
          <w:w w:val="105"/>
        </w:rPr>
        <w:t> </w:t>
      </w:r>
      <w:r>
        <w:rPr>
          <w:w w:val="105"/>
        </w:rPr>
        <w:t>on the Release of Nitroglycerin from formulations. </w:t>
      </w:r>
      <w:r>
        <w:rPr>
          <w:i/>
          <w:w w:val="105"/>
        </w:rPr>
        <w:t>DrugDes. Delivery</w:t>
      </w:r>
      <w:r>
        <w:rPr>
          <w:i/>
          <w:spacing w:val="1"/>
          <w:w w:val="105"/>
        </w:rPr>
        <w:t> </w:t>
      </w:r>
      <w:r>
        <w:rPr>
          <w:b/>
          <w:w w:val="105"/>
        </w:rPr>
        <w:t>6 </w:t>
      </w:r>
      <w:r>
        <w:rPr>
          <w:i/>
          <w:w w:val="105"/>
        </w:rPr>
        <w:t>(4), 297-</w:t>
      </w:r>
      <w:r>
        <w:rPr>
          <w:i/>
          <w:spacing w:val="1"/>
          <w:w w:val="105"/>
        </w:rPr>
        <w:t> </w:t>
      </w:r>
      <w:r>
        <w:rPr>
          <w:i/>
          <w:w w:val="105"/>
        </w:rPr>
        <w:t>310.</w:t>
      </w:r>
    </w:p>
    <w:p>
      <w:pPr>
        <w:spacing w:after="0" w:line="249" w:lineRule="auto"/>
        <w:jc w:val="both"/>
        <w:sectPr>
          <w:pgSz w:w="12240" w:h="15840"/>
          <w:pgMar w:header="0" w:footer="1012" w:top="1360" w:bottom="1200" w:left="480" w:right="600"/>
        </w:sectPr>
      </w:pPr>
    </w:p>
    <w:p>
      <w:pPr>
        <w:spacing w:line="247" w:lineRule="auto" w:before="82"/>
        <w:ind w:left="2113" w:right="833" w:hanging="721"/>
        <w:jc w:val="both"/>
        <w:rPr>
          <w:i/>
          <w:iCs/>
          <w:sz w:val="23"/>
          <w:szCs w:val="23"/>
        </w:rPr>
      </w:pPr>
      <w:r>
        <w:rPr>
          <w:w w:val="105"/>
          <w:sz w:val="23"/>
          <w:szCs w:val="23"/>
        </w:rPr>
        <w:t>Utsuki T., Hirayama P. and Uekama, K. (1993). Different Photo-dimerization Behavior of</w:t>
      </w:r>
      <w:r>
        <w:rPr>
          <w:spacing w:val="1"/>
          <w:w w:val="105"/>
          <w:sz w:val="23"/>
          <w:szCs w:val="23"/>
        </w:rPr>
        <w:t> </w:t>
      </w:r>
      <w:r>
        <w:rPr>
          <w:w w:val="105"/>
          <w:sz w:val="23"/>
          <w:szCs w:val="23"/>
        </w:rPr>
        <w:t>Tranilast in α-, β- and ϒ-Cyclodextrin Complexes: Cavity-Size and Stoichiometry</w:t>
      </w:r>
      <w:r>
        <w:rPr>
          <w:spacing w:val="1"/>
          <w:w w:val="105"/>
          <w:sz w:val="23"/>
          <w:szCs w:val="23"/>
        </w:rPr>
        <w:t> </w:t>
      </w:r>
      <w:r>
        <w:rPr>
          <w:w w:val="105"/>
          <w:sz w:val="23"/>
          <w:szCs w:val="23"/>
        </w:rPr>
        <w:t>Dependence</w:t>
      </w:r>
      <w:r>
        <w:rPr>
          <w:i/>
          <w:iCs/>
          <w:w w:val="105"/>
          <w:sz w:val="23"/>
          <w:szCs w:val="23"/>
        </w:rPr>
        <w:t>.</w:t>
      </w:r>
      <w:r>
        <w:rPr>
          <w:i/>
          <w:iCs/>
          <w:spacing w:val="-6"/>
          <w:w w:val="105"/>
          <w:sz w:val="23"/>
          <w:szCs w:val="23"/>
        </w:rPr>
        <w:t> </w:t>
      </w:r>
      <w:r>
        <w:rPr>
          <w:i/>
          <w:iCs/>
          <w:w w:val="105"/>
          <w:sz w:val="23"/>
          <w:szCs w:val="23"/>
        </w:rPr>
        <w:t>J.</w:t>
      </w:r>
      <w:r>
        <w:rPr>
          <w:i/>
          <w:iCs/>
          <w:spacing w:val="1"/>
          <w:w w:val="105"/>
          <w:sz w:val="23"/>
          <w:szCs w:val="23"/>
        </w:rPr>
        <w:t> </w:t>
      </w:r>
      <w:r>
        <w:rPr>
          <w:i/>
          <w:iCs/>
          <w:w w:val="105"/>
          <w:sz w:val="23"/>
          <w:szCs w:val="23"/>
        </w:rPr>
        <w:t>Chem.</w:t>
      </w:r>
      <w:r>
        <w:rPr>
          <w:i/>
          <w:iCs/>
          <w:spacing w:val="-5"/>
          <w:w w:val="105"/>
          <w:sz w:val="23"/>
          <w:szCs w:val="23"/>
        </w:rPr>
        <w:t> </w:t>
      </w:r>
      <w:r>
        <w:rPr>
          <w:i/>
          <w:iCs/>
          <w:w w:val="105"/>
          <w:sz w:val="23"/>
          <w:szCs w:val="23"/>
        </w:rPr>
        <w:t>Soc.,</w:t>
      </w:r>
      <w:r>
        <w:rPr>
          <w:i/>
          <w:iCs/>
          <w:spacing w:val="1"/>
          <w:w w:val="105"/>
          <w:sz w:val="23"/>
          <w:szCs w:val="23"/>
        </w:rPr>
        <w:t> </w:t>
      </w:r>
      <w:r>
        <w:rPr>
          <w:i/>
          <w:iCs/>
          <w:w w:val="105"/>
          <w:sz w:val="23"/>
          <w:szCs w:val="23"/>
        </w:rPr>
        <w:t>Perkin Trans, </w:t>
      </w:r>
      <w:r>
        <w:rPr>
          <w:b/>
          <w:bCs/>
          <w:w w:val="105"/>
          <w:sz w:val="23"/>
          <w:szCs w:val="23"/>
        </w:rPr>
        <w:t>2</w:t>
      </w:r>
      <w:r>
        <w:rPr>
          <w:i/>
          <w:iCs/>
          <w:w w:val="105"/>
          <w:sz w:val="23"/>
          <w:szCs w:val="23"/>
        </w:rPr>
        <w:t>(1),</w:t>
      </w:r>
      <w:r>
        <w:rPr>
          <w:i/>
          <w:iCs/>
          <w:spacing w:val="-5"/>
          <w:w w:val="105"/>
          <w:sz w:val="23"/>
          <w:szCs w:val="23"/>
        </w:rPr>
        <w:t> </w:t>
      </w:r>
      <w:r>
        <w:rPr>
          <w:i/>
          <w:iCs/>
          <w:w w:val="105"/>
          <w:sz w:val="23"/>
          <w:szCs w:val="23"/>
        </w:rPr>
        <w:t>109-114.</w:t>
      </w:r>
    </w:p>
    <w:p>
      <w:pPr>
        <w:pStyle w:val="BodyText"/>
        <w:rPr>
          <w:i/>
          <w:sz w:val="26"/>
        </w:rPr>
      </w:pPr>
    </w:p>
    <w:p>
      <w:pPr>
        <w:spacing w:before="231"/>
        <w:ind w:left="2113" w:right="0" w:hanging="721"/>
        <w:jc w:val="left"/>
        <w:rPr>
          <w:sz w:val="23"/>
        </w:rPr>
      </w:pPr>
      <w:r>
        <w:rPr>
          <w:sz w:val="23"/>
        </w:rPr>
        <w:t>Van</w:t>
      </w:r>
      <w:r>
        <w:rPr>
          <w:spacing w:val="18"/>
          <w:sz w:val="23"/>
        </w:rPr>
        <w:t> </w:t>
      </w:r>
      <w:r>
        <w:rPr>
          <w:sz w:val="23"/>
        </w:rPr>
        <w:t>Dorne</w:t>
      </w:r>
      <w:r>
        <w:rPr>
          <w:spacing w:val="26"/>
          <w:sz w:val="23"/>
        </w:rPr>
        <w:t> </w:t>
      </w:r>
      <w:r>
        <w:rPr>
          <w:sz w:val="23"/>
        </w:rPr>
        <w:t>H.</w:t>
      </w:r>
      <w:r>
        <w:rPr>
          <w:spacing w:val="21"/>
          <w:sz w:val="23"/>
        </w:rPr>
        <w:t> </w:t>
      </w:r>
      <w:r>
        <w:rPr>
          <w:sz w:val="23"/>
        </w:rPr>
        <w:t>(1993).</w:t>
      </w:r>
      <w:r>
        <w:rPr>
          <w:spacing w:val="21"/>
          <w:sz w:val="23"/>
        </w:rPr>
        <w:t> </w:t>
      </w:r>
      <w:r>
        <w:rPr>
          <w:sz w:val="23"/>
        </w:rPr>
        <w:t>Interaction</w:t>
      </w:r>
      <w:r>
        <w:rPr>
          <w:spacing w:val="28"/>
          <w:sz w:val="23"/>
        </w:rPr>
        <w:t> </w:t>
      </w:r>
      <w:r>
        <w:rPr>
          <w:sz w:val="23"/>
        </w:rPr>
        <w:t>between</w:t>
      </w:r>
      <w:r>
        <w:rPr>
          <w:spacing w:val="28"/>
          <w:sz w:val="23"/>
        </w:rPr>
        <w:t> </w:t>
      </w:r>
      <w:r>
        <w:rPr>
          <w:sz w:val="23"/>
        </w:rPr>
        <w:t>cyclodextrins</w:t>
      </w:r>
      <w:r>
        <w:rPr>
          <w:spacing w:val="16"/>
          <w:sz w:val="23"/>
        </w:rPr>
        <w:t> </w:t>
      </w:r>
      <w:r>
        <w:rPr>
          <w:sz w:val="23"/>
        </w:rPr>
        <w:t>and</w:t>
      </w:r>
      <w:r>
        <w:rPr>
          <w:spacing w:val="28"/>
          <w:sz w:val="23"/>
        </w:rPr>
        <w:t> </w:t>
      </w:r>
      <w:r>
        <w:rPr>
          <w:sz w:val="23"/>
        </w:rPr>
        <w:t>ophthalmic</w:t>
      </w:r>
      <w:r>
        <w:rPr>
          <w:spacing w:val="45"/>
          <w:sz w:val="23"/>
        </w:rPr>
        <w:t> </w:t>
      </w:r>
      <w:r>
        <w:rPr>
          <w:sz w:val="23"/>
        </w:rPr>
        <w:t>drugs.</w:t>
      </w:r>
      <w:r>
        <w:rPr>
          <w:spacing w:val="32"/>
          <w:sz w:val="23"/>
        </w:rPr>
        <w:t> </w:t>
      </w:r>
      <w:r>
        <w:rPr>
          <w:i/>
          <w:sz w:val="23"/>
        </w:rPr>
        <w:t>Eur</w:t>
      </w:r>
      <w:r>
        <w:rPr>
          <w:i/>
          <w:spacing w:val="24"/>
          <w:sz w:val="23"/>
        </w:rPr>
        <w:t> </w:t>
      </w:r>
      <w:r>
        <w:rPr>
          <w:i/>
          <w:sz w:val="23"/>
        </w:rPr>
        <w:t>J</w:t>
      </w:r>
      <w:r>
        <w:rPr>
          <w:i/>
          <w:spacing w:val="36"/>
          <w:sz w:val="23"/>
        </w:rPr>
        <w:t> </w:t>
      </w:r>
      <w:r>
        <w:rPr>
          <w:i/>
          <w:sz w:val="23"/>
        </w:rPr>
        <w:t>Pharm</w:t>
      </w:r>
      <w:r>
        <w:rPr>
          <w:i/>
          <w:spacing w:val="-54"/>
          <w:sz w:val="23"/>
        </w:rPr>
        <w:t> </w:t>
      </w:r>
      <w:r>
        <w:rPr>
          <w:i/>
          <w:w w:val="105"/>
          <w:sz w:val="23"/>
        </w:rPr>
        <w:t>Biopharm,</w:t>
      </w:r>
      <w:r>
        <w:rPr>
          <w:i/>
          <w:spacing w:val="-5"/>
          <w:w w:val="105"/>
          <w:sz w:val="23"/>
        </w:rPr>
        <w:t> </w:t>
      </w:r>
      <w:r>
        <w:rPr>
          <w:b/>
          <w:w w:val="105"/>
          <w:sz w:val="23"/>
        </w:rPr>
        <w:t>39</w:t>
      </w:r>
      <w:r>
        <w:rPr>
          <w:w w:val="105"/>
          <w:sz w:val="23"/>
        </w:rPr>
        <w:t>:133–9.</w:t>
      </w:r>
    </w:p>
    <w:p>
      <w:pPr>
        <w:pStyle w:val="BodyText"/>
        <w:rPr>
          <w:sz w:val="26"/>
        </w:rPr>
      </w:pPr>
    </w:p>
    <w:p>
      <w:pPr>
        <w:pStyle w:val="BodyText"/>
        <w:spacing w:before="8"/>
        <w:rPr>
          <w:sz w:val="20"/>
        </w:rPr>
      </w:pPr>
    </w:p>
    <w:p>
      <w:pPr>
        <w:pStyle w:val="BodyText"/>
        <w:spacing w:line="247" w:lineRule="auto"/>
        <w:ind w:left="2027" w:right="835" w:hanging="635"/>
        <w:jc w:val="both"/>
      </w:pPr>
      <w:r>
        <w:rPr>
          <w:w w:val="105"/>
        </w:rPr>
        <w:t>Vivek K., Reddy H. and Murthy R.R. (2007). Investigation of the effect of the solid lipid</w:t>
      </w:r>
      <w:r>
        <w:rPr>
          <w:spacing w:val="1"/>
          <w:w w:val="105"/>
        </w:rPr>
        <w:t> </w:t>
      </w:r>
      <w:r>
        <w:rPr>
          <w:w w:val="105"/>
        </w:rPr>
        <w:t>matrix on drug entrapment, </w:t>
      </w:r>
      <w:r>
        <w:rPr>
          <w:i/>
          <w:w w:val="105"/>
        </w:rPr>
        <w:t>in-vitro </w:t>
      </w:r>
      <w:r>
        <w:rPr>
          <w:w w:val="105"/>
        </w:rPr>
        <w:t>release, physical stability of olanzapine-loaded</w:t>
      </w:r>
      <w:r>
        <w:rPr>
          <w:spacing w:val="1"/>
          <w:w w:val="105"/>
        </w:rPr>
        <w:t> </w:t>
      </w:r>
      <w:r>
        <w:rPr>
          <w:w w:val="105"/>
        </w:rPr>
        <w:t>solid</w:t>
      </w:r>
      <w:r>
        <w:rPr>
          <w:spacing w:val="-8"/>
          <w:w w:val="105"/>
        </w:rPr>
        <w:t> </w:t>
      </w:r>
      <w:r>
        <w:rPr>
          <w:w w:val="105"/>
        </w:rPr>
        <w:t>lipid</w:t>
      </w:r>
      <w:r>
        <w:rPr>
          <w:spacing w:val="-1"/>
          <w:w w:val="105"/>
        </w:rPr>
        <w:t> </w:t>
      </w:r>
      <w:r>
        <w:rPr>
          <w:w w:val="105"/>
        </w:rPr>
        <w:t>nanoparticles.</w:t>
      </w:r>
      <w:r>
        <w:rPr>
          <w:spacing w:val="-2"/>
          <w:w w:val="105"/>
        </w:rPr>
        <w:t> </w:t>
      </w:r>
      <w:r>
        <w:rPr>
          <w:i/>
          <w:w w:val="105"/>
        </w:rPr>
        <w:t>AAPS</w:t>
      </w:r>
      <w:r>
        <w:rPr>
          <w:i/>
          <w:spacing w:val="6"/>
          <w:w w:val="105"/>
        </w:rPr>
        <w:t> </w:t>
      </w:r>
      <w:r>
        <w:rPr>
          <w:i/>
          <w:w w:val="105"/>
        </w:rPr>
        <w:t>Pharm.</w:t>
      </w:r>
      <w:r>
        <w:rPr>
          <w:i/>
          <w:spacing w:val="-5"/>
          <w:w w:val="105"/>
        </w:rPr>
        <w:t> </w:t>
      </w:r>
      <w:r>
        <w:rPr>
          <w:i/>
          <w:w w:val="105"/>
        </w:rPr>
        <w:t>Sci.</w:t>
      </w:r>
      <w:r>
        <w:rPr>
          <w:i/>
          <w:spacing w:val="1"/>
          <w:w w:val="105"/>
        </w:rPr>
        <w:t> </w:t>
      </w:r>
      <w:r>
        <w:rPr>
          <w:i/>
          <w:w w:val="105"/>
        </w:rPr>
        <w:t>Tech</w:t>
      </w:r>
      <w:r>
        <w:rPr>
          <w:w w:val="105"/>
        </w:rPr>
        <w:t>.</w:t>
      </w:r>
      <w:r>
        <w:rPr>
          <w:spacing w:val="-6"/>
          <w:w w:val="105"/>
        </w:rPr>
        <w:t> </w:t>
      </w:r>
      <w:r>
        <w:rPr>
          <w:b/>
          <w:w w:val="105"/>
        </w:rPr>
        <w:t>8</w:t>
      </w:r>
      <w:r>
        <w:rPr>
          <w:w w:val="105"/>
        </w:rPr>
        <w:t>:</w:t>
      </w:r>
      <w:r>
        <w:rPr>
          <w:spacing w:val="-5"/>
          <w:w w:val="105"/>
        </w:rPr>
        <w:t> </w:t>
      </w:r>
      <w:r>
        <w:rPr>
          <w:w w:val="105"/>
        </w:rPr>
        <w:t>1-17.</w:t>
      </w:r>
    </w:p>
    <w:p>
      <w:pPr>
        <w:pStyle w:val="BodyText"/>
        <w:rPr>
          <w:sz w:val="26"/>
        </w:rPr>
      </w:pPr>
    </w:p>
    <w:p>
      <w:pPr>
        <w:spacing w:line="242" w:lineRule="auto" w:before="230"/>
        <w:ind w:left="2113" w:right="832" w:hanging="721"/>
        <w:jc w:val="both"/>
        <w:rPr>
          <w:i/>
          <w:sz w:val="23"/>
        </w:rPr>
      </w:pPr>
      <w:r>
        <w:rPr>
          <w:w w:val="105"/>
          <w:sz w:val="23"/>
        </w:rPr>
        <w:t>Vora L., Boroujerdi M. (1995). Enhanced Aqueous Solubility of Phenolic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Antioxidants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Using</w:t>
      </w:r>
      <w:r>
        <w:rPr>
          <w:spacing w:val="49"/>
          <w:w w:val="105"/>
          <w:sz w:val="23"/>
        </w:rPr>
        <w:t> </w:t>
      </w:r>
      <w:r>
        <w:rPr>
          <w:w w:val="105"/>
          <w:sz w:val="23"/>
        </w:rPr>
        <w:t>Modified</w:t>
      </w:r>
      <w:r>
        <w:rPr>
          <w:spacing w:val="49"/>
          <w:w w:val="105"/>
          <w:sz w:val="23"/>
        </w:rPr>
        <w:t> </w:t>
      </w:r>
      <w:r>
        <w:rPr>
          <w:w w:val="105"/>
          <w:sz w:val="23"/>
        </w:rPr>
        <w:t>Beta-Cyclodextrins</w:t>
      </w:r>
      <w:r>
        <w:rPr>
          <w:i/>
          <w:w w:val="105"/>
          <w:sz w:val="23"/>
        </w:rPr>
        <w:t>.</w:t>
      </w:r>
      <w:r>
        <w:rPr>
          <w:i/>
          <w:spacing w:val="-1"/>
          <w:w w:val="105"/>
          <w:sz w:val="23"/>
        </w:rPr>
        <w:t> </w:t>
      </w:r>
      <w:r>
        <w:rPr>
          <w:i/>
          <w:w w:val="105"/>
          <w:sz w:val="23"/>
        </w:rPr>
        <w:t>Drug</w:t>
      </w:r>
      <w:r>
        <w:rPr>
          <w:i/>
          <w:spacing w:val="-2"/>
          <w:w w:val="105"/>
          <w:sz w:val="23"/>
        </w:rPr>
        <w:t> </w:t>
      </w:r>
      <w:r>
        <w:rPr>
          <w:i/>
          <w:w w:val="105"/>
          <w:sz w:val="23"/>
        </w:rPr>
        <w:t>Dev.</w:t>
      </w:r>
      <w:r>
        <w:rPr>
          <w:i/>
          <w:spacing w:val="-7"/>
          <w:w w:val="105"/>
          <w:sz w:val="23"/>
        </w:rPr>
        <w:t> </w:t>
      </w:r>
      <w:r>
        <w:rPr>
          <w:i/>
          <w:w w:val="105"/>
          <w:sz w:val="23"/>
        </w:rPr>
        <w:t>Ind. Pharm</w:t>
      </w:r>
      <w:r>
        <w:rPr>
          <w:b/>
          <w:w w:val="105"/>
          <w:sz w:val="23"/>
        </w:rPr>
        <w:t>.,</w:t>
      </w:r>
      <w:r>
        <w:rPr>
          <w:b/>
          <w:spacing w:val="-7"/>
          <w:w w:val="105"/>
          <w:sz w:val="23"/>
        </w:rPr>
        <w:t> </w:t>
      </w:r>
      <w:r>
        <w:rPr>
          <w:b/>
          <w:w w:val="105"/>
          <w:sz w:val="23"/>
        </w:rPr>
        <w:t>21</w:t>
      </w:r>
      <w:r>
        <w:rPr>
          <w:b/>
          <w:spacing w:val="4"/>
          <w:w w:val="105"/>
          <w:sz w:val="23"/>
        </w:rPr>
        <w:t> </w:t>
      </w:r>
      <w:r>
        <w:rPr>
          <w:i/>
          <w:w w:val="105"/>
          <w:sz w:val="23"/>
        </w:rPr>
        <w:t>(4),</w:t>
      </w:r>
      <w:r>
        <w:rPr>
          <w:i/>
          <w:spacing w:val="-7"/>
          <w:w w:val="105"/>
          <w:sz w:val="23"/>
        </w:rPr>
        <w:t> </w:t>
      </w:r>
      <w:r>
        <w:rPr>
          <w:i/>
          <w:w w:val="105"/>
          <w:sz w:val="23"/>
        </w:rPr>
        <w:t>495-502.</w:t>
      </w:r>
    </w:p>
    <w:p>
      <w:pPr>
        <w:pStyle w:val="BodyText"/>
        <w:rPr>
          <w:i/>
          <w:sz w:val="26"/>
        </w:rPr>
      </w:pPr>
    </w:p>
    <w:p>
      <w:pPr>
        <w:spacing w:line="249" w:lineRule="auto" w:before="233"/>
        <w:ind w:left="2113" w:right="835" w:hanging="721"/>
        <w:jc w:val="both"/>
        <w:rPr>
          <w:i/>
          <w:sz w:val="23"/>
        </w:rPr>
      </w:pPr>
      <w:r>
        <w:rPr>
          <w:w w:val="105"/>
          <w:sz w:val="23"/>
        </w:rPr>
        <w:t>Weiszfeiler V. and Szejtli J. (1988). Bitterness Reduction with 3-Cyclodextrin. </w:t>
      </w:r>
      <w:r>
        <w:rPr>
          <w:i/>
          <w:w w:val="105"/>
          <w:sz w:val="23"/>
        </w:rPr>
        <w:t>Proceedings</w:t>
      </w:r>
      <w:r>
        <w:rPr>
          <w:i/>
          <w:spacing w:val="-58"/>
          <w:w w:val="105"/>
          <w:sz w:val="23"/>
        </w:rPr>
        <w:t> </w:t>
      </w:r>
      <w:r>
        <w:rPr>
          <w:i/>
          <w:w w:val="105"/>
          <w:sz w:val="23"/>
        </w:rPr>
        <w:t>of </w:t>
      </w:r>
      <w:r>
        <w:rPr>
          <w:b/>
          <w:w w:val="105"/>
          <w:sz w:val="23"/>
        </w:rPr>
        <w:t>4</w:t>
      </w:r>
      <w:r>
        <w:rPr>
          <w:i/>
          <w:w w:val="105"/>
          <w:sz w:val="23"/>
        </w:rPr>
        <w:t>th International Symposium of Cychdextrins; </w:t>
      </w:r>
      <w:r>
        <w:rPr>
          <w:w w:val="105"/>
          <w:sz w:val="23"/>
        </w:rPr>
        <w:t>Huber O., Szejtli, J., Eds.; Kluwer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Academic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Publishers:</w:t>
      </w:r>
      <w:r>
        <w:rPr>
          <w:spacing w:val="-1"/>
          <w:w w:val="105"/>
          <w:sz w:val="23"/>
        </w:rPr>
        <w:t> </w:t>
      </w:r>
      <w:r>
        <w:rPr>
          <w:i/>
          <w:w w:val="105"/>
          <w:sz w:val="23"/>
        </w:rPr>
        <w:t>Dordrecht</w:t>
      </w:r>
      <w:r>
        <w:rPr>
          <w:i/>
          <w:spacing w:val="-6"/>
          <w:w w:val="105"/>
          <w:sz w:val="23"/>
        </w:rPr>
        <w:t> </w:t>
      </w:r>
      <w:r>
        <w:rPr>
          <w:i/>
          <w:w w:val="105"/>
          <w:sz w:val="23"/>
        </w:rPr>
        <w:t>The</w:t>
      </w:r>
      <w:r>
        <w:rPr>
          <w:i/>
          <w:spacing w:val="-2"/>
          <w:w w:val="105"/>
          <w:sz w:val="23"/>
        </w:rPr>
        <w:t> </w:t>
      </w:r>
      <w:r>
        <w:rPr>
          <w:i/>
          <w:w w:val="105"/>
          <w:sz w:val="23"/>
        </w:rPr>
        <w:t>Netherlands</w:t>
      </w:r>
      <w:r>
        <w:rPr>
          <w:w w:val="105"/>
          <w:sz w:val="23"/>
        </w:rPr>
        <w:t>,pp</w:t>
      </w:r>
      <w:r>
        <w:rPr>
          <w:i/>
          <w:w w:val="105"/>
          <w:sz w:val="23"/>
        </w:rPr>
        <w:t>.</w:t>
      </w:r>
      <w:r>
        <w:rPr>
          <w:i/>
          <w:spacing w:val="1"/>
          <w:w w:val="105"/>
          <w:sz w:val="23"/>
        </w:rPr>
        <w:t> </w:t>
      </w:r>
      <w:r>
        <w:rPr>
          <w:i/>
          <w:w w:val="105"/>
          <w:sz w:val="23"/>
        </w:rPr>
        <w:t>359-366.</w:t>
      </w:r>
    </w:p>
    <w:p>
      <w:pPr>
        <w:pStyle w:val="BodyText"/>
        <w:rPr>
          <w:i/>
          <w:sz w:val="26"/>
        </w:rPr>
      </w:pPr>
    </w:p>
    <w:p>
      <w:pPr>
        <w:pStyle w:val="BodyText"/>
        <w:spacing w:before="223"/>
        <w:ind w:left="2113" w:right="1044" w:hanging="721"/>
      </w:pPr>
      <w:r>
        <w:rPr>
          <w:w w:val="105"/>
        </w:rPr>
        <w:t>WHO</w:t>
      </w:r>
      <w:r>
        <w:rPr>
          <w:spacing w:val="1"/>
          <w:w w:val="105"/>
        </w:rPr>
        <w:t> </w:t>
      </w:r>
      <w:r>
        <w:rPr>
          <w:w w:val="105"/>
        </w:rPr>
        <w:t>Fact</w:t>
      </w:r>
      <w:r>
        <w:rPr>
          <w:spacing w:val="1"/>
          <w:w w:val="105"/>
        </w:rPr>
        <w:t> </w:t>
      </w:r>
      <w:r>
        <w:rPr>
          <w:w w:val="105"/>
        </w:rPr>
        <w:t>Sheet</w:t>
      </w:r>
      <w:r>
        <w:rPr>
          <w:spacing w:val="1"/>
          <w:w w:val="105"/>
        </w:rPr>
        <w:t> </w:t>
      </w:r>
      <w:r>
        <w:rPr>
          <w:w w:val="105"/>
        </w:rPr>
        <w:t>(2008).</w:t>
      </w:r>
      <w:r>
        <w:rPr>
          <w:spacing w:val="1"/>
          <w:w w:val="105"/>
        </w:rPr>
        <w:t> </w:t>
      </w:r>
      <w:hyperlink r:id="rId40">
        <w:r>
          <w:rPr>
            <w:w w:val="105"/>
          </w:rPr>
          <w:t>www.net4nets.net/pdf/Malaria_Facts_Detailed.pdf</w:t>
        </w:r>
      </w:hyperlink>
      <w:r>
        <w:rPr>
          <w:spacing w:val="1"/>
          <w:w w:val="105"/>
        </w:rPr>
        <w:t> </w:t>
      </w:r>
      <w:r>
        <w:rPr>
          <w:b/>
          <w:w w:val="105"/>
        </w:rPr>
        <w:t>27</w:t>
      </w:r>
      <w:r>
        <w:rPr>
          <w:w w:val="105"/>
        </w:rPr>
        <w:t>th</w:t>
      </w:r>
      <w:r>
        <w:rPr>
          <w:spacing w:val="1"/>
          <w:w w:val="105"/>
        </w:rPr>
        <w:t> </w:t>
      </w:r>
      <w:r>
        <w:rPr>
          <w:w w:val="105"/>
        </w:rPr>
        <w:t>March</w:t>
      </w:r>
      <w:r>
        <w:rPr>
          <w:spacing w:val="-58"/>
          <w:w w:val="105"/>
        </w:rPr>
        <w:t> </w:t>
      </w:r>
      <w:r>
        <w:rPr>
          <w:w w:val="105"/>
        </w:rPr>
        <w:t>2010,</w:t>
      </w:r>
      <w:r>
        <w:rPr>
          <w:spacing w:val="-5"/>
          <w:w w:val="105"/>
        </w:rPr>
        <w:t> </w:t>
      </w:r>
      <w:r>
        <w:rPr>
          <w:w w:val="105"/>
        </w:rPr>
        <w:t>14:30.</w:t>
      </w:r>
    </w:p>
    <w:p>
      <w:pPr>
        <w:pStyle w:val="BodyText"/>
        <w:rPr>
          <w:sz w:val="26"/>
        </w:rPr>
      </w:pPr>
    </w:p>
    <w:p>
      <w:pPr>
        <w:pStyle w:val="BodyText"/>
        <w:spacing w:before="9"/>
        <w:rPr>
          <w:sz w:val="20"/>
        </w:rPr>
      </w:pPr>
    </w:p>
    <w:p>
      <w:pPr>
        <w:pStyle w:val="BodyText"/>
        <w:ind w:left="2113" w:right="831" w:hanging="721"/>
      </w:pPr>
      <w:r>
        <w:rPr>
          <w:w w:val="105"/>
        </w:rPr>
        <w:t>WHO</w:t>
      </w:r>
      <w:r>
        <w:rPr>
          <w:spacing w:val="15"/>
          <w:w w:val="105"/>
        </w:rPr>
        <w:t> </w:t>
      </w:r>
      <w:r>
        <w:rPr>
          <w:w w:val="105"/>
        </w:rPr>
        <w:t>Fact</w:t>
      </w:r>
      <w:r>
        <w:rPr>
          <w:spacing w:val="13"/>
          <w:w w:val="105"/>
        </w:rPr>
        <w:t> </w:t>
      </w:r>
      <w:r>
        <w:rPr>
          <w:w w:val="105"/>
        </w:rPr>
        <w:t>Sheet</w:t>
      </w:r>
      <w:r>
        <w:rPr>
          <w:spacing w:val="13"/>
          <w:w w:val="105"/>
        </w:rPr>
        <w:t> </w:t>
      </w:r>
      <w:r>
        <w:rPr>
          <w:w w:val="105"/>
        </w:rPr>
        <w:t>(2010),</w:t>
      </w:r>
      <w:r>
        <w:rPr>
          <w:spacing w:val="13"/>
          <w:w w:val="105"/>
        </w:rPr>
        <w:t> </w:t>
      </w:r>
      <w:hyperlink r:id="rId41">
        <w:r>
          <w:rPr>
            <w:w w:val="105"/>
          </w:rPr>
          <w:t>www.who.int/mediacentre/factsheets/fs094/en/</w:t>
        </w:r>
      </w:hyperlink>
      <w:r>
        <w:rPr>
          <w:spacing w:val="22"/>
          <w:w w:val="105"/>
        </w:rPr>
        <w:t> </w:t>
      </w:r>
      <w:r>
        <w:rPr>
          <w:b/>
          <w:w w:val="105"/>
        </w:rPr>
        <w:t>27</w:t>
      </w:r>
      <w:r>
        <w:rPr>
          <w:w w:val="105"/>
        </w:rPr>
        <w:t>th</w:t>
      </w:r>
      <w:r>
        <w:rPr>
          <w:spacing w:val="11"/>
          <w:w w:val="105"/>
        </w:rPr>
        <w:t> </w:t>
      </w:r>
      <w:r>
        <w:rPr>
          <w:w w:val="105"/>
        </w:rPr>
        <w:t>March</w:t>
      </w:r>
      <w:r>
        <w:rPr>
          <w:spacing w:val="11"/>
          <w:w w:val="105"/>
        </w:rPr>
        <w:t> </w:t>
      </w:r>
      <w:r>
        <w:rPr>
          <w:w w:val="105"/>
        </w:rPr>
        <w:t>2010,</w:t>
      </w:r>
      <w:r>
        <w:rPr>
          <w:spacing w:val="-57"/>
          <w:w w:val="105"/>
        </w:rPr>
        <w:t> </w:t>
      </w:r>
      <w:r>
        <w:rPr>
          <w:w w:val="105"/>
        </w:rPr>
        <w:t>15:10</w:t>
      </w:r>
    </w:p>
    <w:p>
      <w:pPr>
        <w:pStyle w:val="BodyText"/>
        <w:rPr>
          <w:sz w:val="26"/>
        </w:rPr>
      </w:pPr>
    </w:p>
    <w:p>
      <w:pPr>
        <w:pStyle w:val="BodyText"/>
        <w:spacing w:before="8"/>
        <w:rPr>
          <w:sz w:val="20"/>
        </w:rPr>
      </w:pPr>
    </w:p>
    <w:p>
      <w:pPr>
        <w:pStyle w:val="BodyText"/>
        <w:spacing w:line="247" w:lineRule="auto"/>
        <w:ind w:left="2113" w:right="844" w:hanging="721"/>
        <w:jc w:val="both"/>
      </w:pPr>
      <w:r>
        <w:rPr>
          <w:w w:val="105"/>
        </w:rPr>
        <w:t>WHO guidelines for treatment of malaria (2010). WHO Press, World Health Organization,</w:t>
      </w:r>
      <w:r>
        <w:rPr>
          <w:spacing w:val="1"/>
          <w:w w:val="105"/>
        </w:rPr>
        <w:t> </w:t>
      </w:r>
      <w:r>
        <w:rPr>
          <w:w w:val="105"/>
        </w:rPr>
        <w:t>20,</w:t>
      </w:r>
      <w:r>
        <w:rPr>
          <w:spacing w:val="-6"/>
          <w:w w:val="105"/>
        </w:rPr>
        <w:t> </w:t>
      </w:r>
      <w:r>
        <w:rPr>
          <w:w w:val="105"/>
        </w:rPr>
        <w:t>avenue</w:t>
      </w:r>
      <w:r>
        <w:rPr>
          <w:spacing w:val="5"/>
          <w:w w:val="105"/>
        </w:rPr>
        <w:t> </w:t>
      </w:r>
      <w:r>
        <w:rPr>
          <w:w w:val="105"/>
        </w:rPr>
        <w:t>Appia,</w:t>
      </w:r>
      <w:r>
        <w:rPr>
          <w:spacing w:val="2"/>
          <w:w w:val="105"/>
        </w:rPr>
        <w:t> </w:t>
      </w:r>
      <w:r>
        <w:rPr>
          <w:w w:val="105"/>
        </w:rPr>
        <w:t>1211</w:t>
      </w:r>
      <w:r>
        <w:rPr>
          <w:spacing w:val="-1"/>
          <w:w w:val="105"/>
        </w:rPr>
        <w:t> </w:t>
      </w:r>
      <w:r>
        <w:rPr>
          <w:w w:val="105"/>
        </w:rPr>
        <w:t>Geneva</w:t>
      </w:r>
      <w:r>
        <w:rPr>
          <w:spacing w:val="-2"/>
          <w:w w:val="105"/>
        </w:rPr>
        <w:t> </w:t>
      </w:r>
      <w:r>
        <w:rPr>
          <w:w w:val="105"/>
        </w:rPr>
        <w:t>27,</w:t>
      </w:r>
      <w:r>
        <w:rPr>
          <w:spacing w:val="-5"/>
          <w:w w:val="105"/>
        </w:rPr>
        <w:t> </w:t>
      </w:r>
      <w:r>
        <w:rPr>
          <w:w w:val="105"/>
        </w:rPr>
        <w:t>Switzerland.</w:t>
      </w:r>
    </w:p>
    <w:p>
      <w:pPr>
        <w:pStyle w:val="BodyText"/>
        <w:rPr>
          <w:sz w:val="26"/>
        </w:rPr>
      </w:pPr>
    </w:p>
    <w:p>
      <w:pPr>
        <w:pStyle w:val="BodyText"/>
        <w:spacing w:line="244" w:lineRule="auto" w:before="229"/>
        <w:ind w:left="2113" w:right="835" w:hanging="721"/>
        <w:jc w:val="both"/>
        <w:rPr>
          <w:i/>
        </w:rPr>
      </w:pPr>
      <w:r>
        <w:rPr>
          <w:w w:val="105"/>
        </w:rPr>
        <w:t>Yamamolo</w:t>
      </w:r>
      <w:r>
        <w:rPr>
          <w:spacing w:val="1"/>
          <w:w w:val="105"/>
        </w:rPr>
        <w:t> </w:t>
      </w:r>
      <w:r>
        <w:rPr>
          <w:w w:val="105"/>
        </w:rPr>
        <w:t>M.,</w:t>
      </w:r>
      <w:r>
        <w:rPr>
          <w:spacing w:val="1"/>
          <w:w w:val="105"/>
        </w:rPr>
        <w:t> </w:t>
      </w:r>
      <w:r>
        <w:rPr>
          <w:w w:val="105"/>
        </w:rPr>
        <w:t>Hirayama</w:t>
      </w:r>
      <w:r>
        <w:rPr>
          <w:spacing w:val="1"/>
          <w:w w:val="105"/>
        </w:rPr>
        <w:t> </w:t>
      </w:r>
      <w:r>
        <w:rPr>
          <w:w w:val="105"/>
        </w:rPr>
        <w:t>F.</w:t>
      </w:r>
      <w:r>
        <w:rPr>
          <w:spacing w:val="1"/>
          <w:w w:val="105"/>
        </w:rPr>
        <w:t> </w:t>
      </w:r>
      <w:r>
        <w:rPr>
          <w:w w:val="105"/>
        </w:rPr>
        <w:t>and.</w:t>
      </w:r>
      <w:r>
        <w:rPr>
          <w:spacing w:val="1"/>
          <w:w w:val="105"/>
        </w:rPr>
        <w:t> </w:t>
      </w:r>
      <w:r>
        <w:rPr>
          <w:w w:val="105"/>
        </w:rPr>
        <w:t>Uekama,</w:t>
      </w:r>
      <w:r>
        <w:rPr>
          <w:spacing w:val="1"/>
          <w:w w:val="105"/>
        </w:rPr>
        <w:t> </w:t>
      </w:r>
      <w:r>
        <w:rPr>
          <w:w w:val="105"/>
        </w:rPr>
        <w:t>K.</w:t>
      </w:r>
      <w:r>
        <w:rPr>
          <w:spacing w:val="1"/>
          <w:w w:val="105"/>
        </w:rPr>
        <w:t> </w:t>
      </w:r>
      <w:r>
        <w:rPr>
          <w:w w:val="105"/>
        </w:rPr>
        <w:t>(1992).</w:t>
      </w:r>
      <w:r>
        <w:rPr>
          <w:spacing w:val="1"/>
          <w:w w:val="105"/>
        </w:rPr>
        <w:t> </w:t>
      </w:r>
      <w:r>
        <w:rPr>
          <w:w w:val="105"/>
        </w:rPr>
        <w:t>Improvement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Stability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Dissolution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Prostaglandin</w:t>
      </w:r>
      <w:r>
        <w:rPr>
          <w:spacing w:val="1"/>
          <w:w w:val="105"/>
        </w:rPr>
        <w:t> </w:t>
      </w:r>
      <w:r>
        <w:rPr>
          <w:w w:val="105"/>
        </w:rPr>
        <w:t>El</w:t>
      </w:r>
      <w:r>
        <w:rPr>
          <w:spacing w:val="1"/>
          <w:w w:val="105"/>
        </w:rPr>
        <w:t> </w:t>
      </w:r>
      <w:r>
        <w:rPr>
          <w:w w:val="105"/>
        </w:rPr>
        <w:t>by</w:t>
      </w:r>
      <w:r>
        <w:rPr>
          <w:spacing w:val="1"/>
          <w:w w:val="105"/>
        </w:rPr>
        <w:t> </w:t>
      </w:r>
      <w:r>
        <w:rPr>
          <w:w w:val="105"/>
        </w:rPr>
        <w:t>Maltosyl β-Cyclodexirin in Lyophilizcd</w:t>
      </w:r>
      <w:r>
        <w:rPr>
          <w:spacing w:val="1"/>
          <w:w w:val="105"/>
        </w:rPr>
        <w:t> </w:t>
      </w:r>
      <w:r>
        <w:rPr>
          <w:w w:val="105"/>
        </w:rPr>
        <w:t>Formulation.</w:t>
      </w:r>
      <w:r>
        <w:rPr>
          <w:spacing w:val="3"/>
          <w:w w:val="105"/>
        </w:rPr>
        <w:t> </w:t>
      </w:r>
      <w:r>
        <w:rPr>
          <w:i/>
          <w:w w:val="105"/>
        </w:rPr>
        <w:t>Chem.</w:t>
      </w:r>
      <w:r>
        <w:rPr>
          <w:i/>
          <w:spacing w:val="1"/>
          <w:w w:val="105"/>
        </w:rPr>
        <w:t> </w:t>
      </w:r>
      <w:r>
        <w:rPr>
          <w:i/>
          <w:w w:val="105"/>
        </w:rPr>
        <w:t>Pharm.</w:t>
      </w:r>
      <w:r>
        <w:rPr>
          <w:i/>
          <w:spacing w:val="1"/>
          <w:w w:val="105"/>
        </w:rPr>
        <w:t> </w:t>
      </w:r>
      <w:r>
        <w:rPr>
          <w:i/>
          <w:w w:val="105"/>
        </w:rPr>
        <w:t>Bull.,</w:t>
      </w:r>
      <w:r>
        <w:rPr>
          <w:i/>
          <w:spacing w:val="5"/>
          <w:w w:val="105"/>
        </w:rPr>
        <w:t> </w:t>
      </w:r>
      <w:r>
        <w:rPr>
          <w:b/>
          <w:w w:val="105"/>
        </w:rPr>
        <w:t>40</w:t>
      </w:r>
      <w:r>
        <w:rPr>
          <w:b/>
          <w:spacing w:val="7"/>
          <w:w w:val="105"/>
        </w:rPr>
        <w:t> </w:t>
      </w:r>
      <w:r>
        <w:rPr>
          <w:i/>
          <w:w w:val="105"/>
        </w:rPr>
        <w:t>(3),</w:t>
      </w:r>
      <w:r>
        <w:rPr>
          <w:i/>
          <w:spacing w:val="-5"/>
          <w:w w:val="105"/>
        </w:rPr>
        <w:t> </w:t>
      </w:r>
      <w:r>
        <w:rPr>
          <w:i/>
          <w:w w:val="105"/>
        </w:rPr>
        <w:t>747-751.</w:t>
      </w:r>
    </w:p>
    <w:p>
      <w:pPr>
        <w:pStyle w:val="BodyText"/>
        <w:rPr>
          <w:i/>
          <w:sz w:val="26"/>
        </w:rPr>
      </w:pPr>
    </w:p>
    <w:p>
      <w:pPr>
        <w:spacing w:line="247" w:lineRule="auto" w:before="232"/>
        <w:ind w:left="2113" w:right="838" w:hanging="721"/>
        <w:jc w:val="both"/>
        <w:rPr>
          <w:sz w:val="23"/>
        </w:rPr>
      </w:pPr>
      <w:r>
        <w:rPr>
          <w:w w:val="105"/>
          <w:sz w:val="23"/>
        </w:rPr>
        <w:t>Yang B., Jun L. and Yu L. (2009). Artemether/hydroxypropyl-β-cyclodextrin host – guest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system.</w:t>
      </w:r>
      <w:r>
        <w:rPr>
          <w:spacing w:val="2"/>
          <w:w w:val="105"/>
          <w:sz w:val="23"/>
        </w:rPr>
        <w:t> </w:t>
      </w:r>
      <w:r>
        <w:rPr>
          <w:i/>
          <w:w w:val="105"/>
          <w:sz w:val="23"/>
        </w:rPr>
        <w:t>Bioorganics</w:t>
      </w:r>
      <w:r>
        <w:rPr>
          <w:i/>
          <w:spacing w:val="-4"/>
          <w:w w:val="105"/>
          <w:sz w:val="23"/>
        </w:rPr>
        <w:t> </w:t>
      </w:r>
      <w:r>
        <w:rPr>
          <w:i/>
          <w:w w:val="105"/>
          <w:sz w:val="23"/>
        </w:rPr>
        <w:t>and</w:t>
      </w:r>
      <w:r>
        <w:rPr>
          <w:i/>
          <w:spacing w:val="-1"/>
          <w:w w:val="105"/>
          <w:sz w:val="23"/>
        </w:rPr>
        <w:t> </w:t>
      </w:r>
      <w:r>
        <w:rPr>
          <w:i/>
          <w:w w:val="105"/>
          <w:sz w:val="23"/>
        </w:rPr>
        <w:t>medicinal</w:t>
      </w:r>
      <w:r>
        <w:rPr>
          <w:i/>
          <w:spacing w:val="-6"/>
          <w:w w:val="105"/>
          <w:sz w:val="23"/>
        </w:rPr>
        <w:t> </w:t>
      </w:r>
      <w:r>
        <w:rPr>
          <w:i/>
          <w:w w:val="105"/>
          <w:sz w:val="23"/>
        </w:rPr>
        <w:t>chemistry,</w:t>
      </w:r>
      <w:r>
        <w:rPr>
          <w:i/>
          <w:spacing w:val="1"/>
          <w:w w:val="105"/>
          <w:sz w:val="23"/>
        </w:rPr>
        <w:t> </w:t>
      </w:r>
      <w:r>
        <w:rPr>
          <w:b/>
          <w:w w:val="105"/>
          <w:sz w:val="23"/>
        </w:rPr>
        <w:t>17</w:t>
      </w:r>
      <w:r>
        <w:rPr>
          <w:w w:val="105"/>
          <w:sz w:val="23"/>
        </w:rPr>
        <w:t>,</w:t>
      </w:r>
      <w:r>
        <w:rPr>
          <w:spacing w:val="-6"/>
          <w:w w:val="105"/>
          <w:sz w:val="23"/>
        </w:rPr>
        <w:t> </w:t>
      </w:r>
      <w:r>
        <w:rPr>
          <w:i/>
          <w:w w:val="105"/>
          <w:sz w:val="23"/>
        </w:rPr>
        <w:t>6311 -63</w:t>
      </w:r>
      <w:r>
        <w:rPr>
          <w:w w:val="105"/>
          <w:sz w:val="23"/>
        </w:rPr>
        <w:t>17</w:t>
      </w:r>
    </w:p>
    <w:p>
      <w:pPr>
        <w:pStyle w:val="BodyText"/>
        <w:rPr>
          <w:sz w:val="26"/>
        </w:rPr>
      </w:pPr>
    </w:p>
    <w:p>
      <w:pPr>
        <w:pStyle w:val="BodyText"/>
        <w:spacing w:line="244" w:lineRule="auto" w:before="229"/>
        <w:ind w:left="2113" w:right="832" w:hanging="721"/>
        <w:jc w:val="both"/>
        <w:rPr>
          <w:i/>
        </w:rPr>
      </w:pPr>
      <w:r>
        <w:rPr>
          <w:spacing w:val="-3"/>
          <w:w w:val="105"/>
        </w:rPr>
        <w:t>Yoshida A., Yamamoto M., Me T., Hirayama F. and Uekama K. (1989). Some Pharmaceutical</w:t>
      </w:r>
      <w:r>
        <w:rPr>
          <w:spacing w:val="-58"/>
          <w:w w:val="105"/>
        </w:rPr>
        <w:t> </w:t>
      </w:r>
      <w:r>
        <w:rPr>
          <w:spacing w:val="-2"/>
          <w:w w:val="105"/>
        </w:rPr>
        <w:t>Properties of 3-Hydraxypropyl- and </w:t>
      </w:r>
      <w:r>
        <w:rPr>
          <w:spacing w:val="-1"/>
          <w:w w:val="105"/>
        </w:rPr>
        <w:t>2,3-Dihydroxypropyl-β-Cyclodextrins and their</w:t>
      </w:r>
      <w:r>
        <w:rPr>
          <w:w w:val="105"/>
        </w:rPr>
        <w:t> </w:t>
      </w:r>
      <w:r>
        <w:rPr>
          <w:spacing w:val="-1"/>
        </w:rPr>
        <w:t>Solubilizing</w:t>
      </w:r>
      <w:r>
        <w:rPr>
          <w:spacing w:val="-18"/>
        </w:rPr>
        <w:t> </w:t>
      </w:r>
      <w:r>
        <w:rPr>
          <w:spacing w:val="-1"/>
        </w:rPr>
        <w:t>and</w:t>
      </w:r>
      <w:r>
        <w:rPr>
          <w:spacing w:val="-4"/>
        </w:rPr>
        <w:t> </w:t>
      </w:r>
      <w:r>
        <w:rPr>
          <w:spacing w:val="-1"/>
        </w:rPr>
        <w:t>Stabilizing</w:t>
      </w:r>
      <w:r>
        <w:rPr>
          <w:spacing w:val="-11"/>
        </w:rPr>
        <w:t> </w:t>
      </w:r>
      <w:r>
        <w:rPr>
          <w:spacing w:val="-1"/>
        </w:rPr>
        <w:t>Abilities</w:t>
      </w:r>
      <w:r>
        <w:rPr>
          <w:i/>
          <w:spacing w:val="-1"/>
        </w:rPr>
        <w:t>.</w:t>
      </w:r>
      <w:r>
        <w:rPr>
          <w:i/>
          <w:spacing w:val="-10"/>
        </w:rPr>
        <w:t> </w:t>
      </w:r>
      <w:r>
        <w:rPr>
          <w:i/>
        </w:rPr>
        <w:t>Chem.</w:t>
      </w:r>
      <w:r>
        <w:rPr>
          <w:i/>
          <w:spacing w:val="-10"/>
        </w:rPr>
        <w:t> </w:t>
      </w:r>
      <w:r>
        <w:rPr>
          <w:i/>
        </w:rPr>
        <w:t>Pharm.</w:t>
      </w:r>
      <w:r>
        <w:rPr>
          <w:i/>
          <w:spacing w:val="-2"/>
        </w:rPr>
        <w:t> </w:t>
      </w:r>
      <w:r>
        <w:rPr>
          <w:i/>
        </w:rPr>
        <w:t>Bull.,</w:t>
      </w:r>
      <w:r>
        <w:rPr>
          <w:i/>
          <w:spacing w:val="-7"/>
        </w:rPr>
        <w:t> </w:t>
      </w:r>
      <w:r>
        <w:rPr>
          <w:b/>
        </w:rPr>
        <w:t>37</w:t>
      </w:r>
      <w:r>
        <w:rPr>
          <w:i/>
        </w:rPr>
        <w:t>(4),</w:t>
      </w:r>
      <w:r>
        <w:rPr>
          <w:i/>
          <w:spacing w:val="-9"/>
        </w:rPr>
        <w:t> </w:t>
      </w:r>
      <w:r>
        <w:rPr>
          <w:i/>
        </w:rPr>
        <w:t>1059-1063.</w:t>
      </w:r>
    </w:p>
    <w:p>
      <w:pPr>
        <w:spacing w:after="0" w:line="244" w:lineRule="auto"/>
        <w:jc w:val="both"/>
        <w:sectPr>
          <w:pgSz w:w="12240" w:h="15840"/>
          <w:pgMar w:header="0" w:footer="1012" w:top="1360" w:bottom="1200" w:left="480" w:right="600"/>
        </w:sectPr>
      </w:pPr>
    </w:p>
    <w:p>
      <w:pPr>
        <w:pStyle w:val="BodyText"/>
        <w:spacing w:before="11"/>
        <w:rPr>
          <w:i/>
          <w:sz w:val="20"/>
        </w:rPr>
      </w:pPr>
    </w:p>
    <w:p>
      <w:pPr>
        <w:pStyle w:val="BodyText"/>
        <w:spacing w:before="97"/>
        <w:ind w:left="2113" w:right="838" w:hanging="663"/>
        <w:rPr>
          <w:i/>
        </w:rPr>
      </w:pPr>
      <w:r>
        <w:rPr>
          <w:w w:val="105"/>
        </w:rPr>
        <w:t>Zhao</w:t>
      </w:r>
      <w:r>
        <w:rPr>
          <w:spacing w:val="15"/>
          <w:w w:val="105"/>
        </w:rPr>
        <w:t> </w:t>
      </w:r>
      <w:r>
        <w:rPr>
          <w:w w:val="105"/>
        </w:rPr>
        <w:t>T.,</w:t>
      </w:r>
      <w:r>
        <w:rPr>
          <w:spacing w:val="17"/>
          <w:w w:val="105"/>
        </w:rPr>
        <w:t> </w:t>
      </w:r>
      <w:r>
        <w:rPr>
          <w:w w:val="105"/>
        </w:rPr>
        <w:t>Temsamani</w:t>
      </w:r>
      <w:r>
        <w:rPr>
          <w:spacing w:val="18"/>
          <w:w w:val="105"/>
        </w:rPr>
        <w:t> </w:t>
      </w:r>
      <w:r>
        <w:rPr>
          <w:w w:val="105"/>
        </w:rPr>
        <w:t>J.</w:t>
      </w:r>
      <w:r>
        <w:rPr>
          <w:spacing w:val="17"/>
          <w:w w:val="105"/>
        </w:rPr>
        <w:t> </w:t>
      </w:r>
      <w:r>
        <w:rPr>
          <w:w w:val="105"/>
        </w:rPr>
        <w:t>and</w:t>
      </w:r>
      <w:r>
        <w:rPr>
          <w:spacing w:val="23"/>
          <w:w w:val="105"/>
        </w:rPr>
        <w:t> </w:t>
      </w:r>
      <w:r>
        <w:rPr>
          <w:w w:val="105"/>
        </w:rPr>
        <w:t>Agarwal</w:t>
      </w:r>
      <w:r>
        <w:rPr>
          <w:spacing w:val="17"/>
          <w:w w:val="105"/>
        </w:rPr>
        <w:t> </w:t>
      </w:r>
      <w:r>
        <w:rPr>
          <w:w w:val="105"/>
        </w:rPr>
        <w:t>S.</w:t>
      </w:r>
      <w:r>
        <w:rPr>
          <w:spacing w:val="17"/>
          <w:w w:val="105"/>
        </w:rPr>
        <w:t> </w:t>
      </w:r>
      <w:r>
        <w:rPr>
          <w:w w:val="105"/>
        </w:rPr>
        <w:t>(1995).</w:t>
      </w:r>
      <w:r>
        <w:rPr>
          <w:spacing w:val="18"/>
          <w:w w:val="105"/>
        </w:rPr>
        <w:t> </w:t>
      </w:r>
      <w:r>
        <w:rPr>
          <w:w w:val="105"/>
        </w:rPr>
        <w:t>Use</w:t>
      </w:r>
      <w:r>
        <w:rPr>
          <w:spacing w:val="21"/>
          <w:w w:val="105"/>
        </w:rPr>
        <w:t> </w:t>
      </w:r>
      <w:r>
        <w:rPr>
          <w:w w:val="105"/>
        </w:rPr>
        <w:t>of</w:t>
      </w:r>
      <w:r>
        <w:rPr>
          <w:spacing w:val="12"/>
          <w:w w:val="105"/>
        </w:rPr>
        <w:t> </w:t>
      </w:r>
      <w:r>
        <w:rPr>
          <w:w w:val="105"/>
        </w:rPr>
        <w:t>cyclodextrin</w:t>
      </w:r>
      <w:r>
        <w:rPr>
          <w:spacing w:val="16"/>
          <w:w w:val="105"/>
        </w:rPr>
        <w:t> </w:t>
      </w:r>
      <w:r>
        <w:rPr>
          <w:w w:val="105"/>
        </w:rPr>
        <w:t>and</w:t>
      </w:r>
      <w:r>
        <w:rPr>
          <w:spacing w:val="16"/>
          <w:w w:val="105"/>
        </w:rPr>
        <w:t> </w:t>
      </w:r>
      <w:r>
        <w:rPr>
          <w:w w:val="105"/>
        </w:rPr>
        <w:t>its</w:t>
      </w:r>
      <w:r>
        <w:rPr>
          <w:spacing w:val="20"/>
          <w:w w:val="105"/>
        </w:rPr>
        <w:t> </w:t>
      </w:r>
      <w:r>
        <w:rPr>
          <w:w w:val="105"/>
        </w:rPr>
        <w:t>derivatives</w:t>
      </w:r>
      <w:r>
        <w:rPr>
          <w:spacing w:val="13"/>
          <w:w w:val="105"/>
        </w:rPr>
        <w:t> </w:t>
      </w:r>
      <w:r>
        <w:rPr>
          <w:w w:val="105"/>
        </w:rPr>
        <w:t>as</w:t>
      </w:r>
      <w:r>
        <w:rPr>
          <w:spacing w:val="-57"/>
          <w:w w:val="105"/>
        </w:rPr>
        <w:t> </w:t>
      </w:r>
      <w:r>
        <w:rPr>
          <w:w w:val="105"/>
        </w:rPr>
        <w:t>carriers</w:t>
      </w:r>
      <w:r>
        <w:rPr>
          <w:spacing w:val="-4"/>
          <w:w w:val="105"/>
        </w:rPr>
        <w:t> </w:t>
      </w:r>
      <w:r>
        <w:rPr>
          <w:w w:val="105"/>
        </w:rPr>
        <w:t>for</w:t>
      </w:r>
      <w:r>
        <w:rPr>
          <w:spacing w:val="3"/>
          <w:w w:val="105"/>
        </w:rPr>
        <w:t> </w:t>
      </w:r>
      <w:r>
        <w:rPr>
          <w:w w:val="105"/>
        </w:rPr>
        <w:t>oligonucleotide</w:t>
      </w:r>
      <w:r>
        <w:rPr>
          <w:spacing w:val="-2"/>
          <w:w w:val="105"/>
        </w:rPr>
        <w:t> </w:t>
      </w:r>
      <w:r>
        <w:rPr>
          <w:w w:val="105"/>
        </w:rPr>
        <w:t>delivery.</w:t>
      </w:r>
      <w:r>
        <w:rPr>
          <w:spacing w:val="1"/>
          <w:w w:val="105"/>
        </w:rPr>
        <w:t> </w:t>
      </w:r>
      <w:r>
        <w:rPr>
          <w:i/>
          <w:w w:val="105"/>
        </w:rPr>
        <w:t>Antisense</w:t>
      </w:r>
      <w:r>
        <w:rPr>
          <w:i/>
          <w:spacing w:val="-2"/>
          <w:w w:val="105"/>
        </w:rPr>
        <w:t> </w:t>
      </w:r>
      <w:r>
        <w:rPr>
          <w:i/>
          <w:w w:val="105"/>
        </w:rPr>
        <w:t>Res,</w:t>
      </w:r>
      <w:r>
        <w:rPr>
          <w:i/>
          <w:spacing w:val="1"/>
          <w:w w:val="105"/>
        </w:rPr>
        <w:t> </w:t>
      </w:r>
      <w:r>
        <w:rPr>
          <w:b/>
          <w:w w:val="105"/>
        </w:rPr>
        <w:t>5</w:t>
      </w:r>
      <w:r>
        <w:rPr>
          <w:i/>
          <w:w w:val="105"/>
        </w:rPr>
        <w:t>:185–92.</w:t>
      </w:r>
    </w:p>
    <w:p>
      <w:pPr>
        <w:pStyle w:val="BodyText"/>
        <w:rPr>
          <w:i/>
          <w:sz w:val="26"/>
        </w:rPr>
      </w:pPr>
    </w:p>
    <w:p>
      <w:pPr>
        <w:pStyle w:val="BodyText"/>
        <w:spacing w:before="8"/>
        <w:rPr>
          <w:i/>
          <w:sz w:val="20"/>
        </w:rPr>
      </w:pPr>
    </w:p>
    <w:p>
      <w:pPr>
        <w:pStyle w:val="BodyText"/>
        <w:spacing w:line="256" w:lineRule="auto"/>
        <w:ind w:left="2113" w:right="1290" w:hanging="721"/>
        <w:rPr>
          <w:rFonts w:ascii="Calibri"/>
        </w:rPr>
      </w:pPr>
      <w:r>
        <w:rPr/>
        <w:t>Zagorodni</w:t>
      </w:r>
      <w:r>
        <w:rPr>
          <w:spacing w:val="1"/>
        </w:rPr>
        <w:t> </w:t>
      </w:r>
      <w:r>
        <w:rPr/>
        <w:t>A.A (2006). Ion</w:t>
      </w:r>
      <w:r>
        <w:rPr>
          <w:spacing w:val="1"/>
        </w:rPr>
        <w:t> </w:t>
      </w:r>
      <w:r>
        <w:rPr/>
        <w:t>Exchange Materials:</w:t>
      </w:r>
      <w:r>
        <w:rPr>
          <w:spacing w:val="1"/>
        </w:rPr>
        <w:t> </w:t>
      </w:r>
      <w:r>
        <w:rPr/>
        <w:t>Properties and</w:t>
      </w:r>
      <w:r>
        <w:rPr>
          <w:spacing w:val="1"/>
        </w:rPr>
        <w:t> </w:t>
      </w:r>
      <w:r>
        <w:rPr/>
        <w:t>Applications.</w:t>
      </w:r>
      <w:r>
        <w:rPr>
          <w:spacing w:val="1"/>
        </w:rPr>
        <w:t> </w:t>
      </w:r>
      <w:r>
        <w:rPr/>
        <w:t>Elsevier,</w:t>
      </w:r>
      <w:r>
        <w:rPr>
          <w:spacing w:val="-55"/>
        </w:rPr>
        <w:t> </w:t>
      </w:r>
      <w:r>
        <w:rPr>
          <w:w w:val="105"/>
        </w:rPr>
        <w:t>Amsterdam.</w:t>
      </w:r>
      <w:r>
        <w:rPr>
          <w:spacing w:val="1"/>
          <w:w w:val="105"/>
        </w:rPr>
        <w:t> </w:t>
      </w:r>
      <w:r>
        <w:rPr>
          <w:w w:val="105"/>
        </w:rPr>
        <w:t>pp.</w:t>
      </w:r>
      <w:r>
        <w:rPr>
          <w:spacing w:val="-5"/>
          <w:w w:val="105"/>
        </w:rPr>
        <w:t> </w:t>
      </w:r>
      <w:r>
        <w:rPr>
          <w:w w:val="105"/>
        </w:rPr>
        <w:t>9-11</w:t>
      </w:r>
      <w:r>
        <w:rPr>
          <w:rFonts w:ascii="Calibri"/>
          <w:w w:val="105"/>
        </w:rPr>
        <w:t>.</w:t>
      </w:r>
    </w:p>
    <w:p>
      <w:pPr>
        <w:pStyle w:val="BodyText"/>
        <w:rPr>
          <w:rFonts w:ascii="Calibri"/>
          <w:sz w:val="26"/>
        </w:rPr>
      </w:pPr>
    </w:p>
    <w:p>
      <w:pPr>
        <w:pStyle w:val="BodyText"/>
        <w:rPr>
          <w:rFonts w:ascii="Calibri"/>
          <w:sz w:val="26"/>
        </w:rPr>
      </w:pPr>
    </w:p>
    <w:p>
      <w:pPr>
        <w:pStyle w:val="BodyText"/>
        <w:rPr>
          <w:rFonts w:ascii="Calibri"/>
          <w:sz w:val="26"/>
        </w:rPr>
      </w:pPr>
    </w:p>
    <w:p>
      <w:pPr>
        <w:pStyle w:val="BodyText"/>
        <w:rPr>
          <w:rFonts w:ascii="Calibri"/>
          <w:sz w:val="26"/>
        </w:rPr>
      </w:pPr>
    </w:p>
    <w:p>
      <w:pPr>
        <w:pStyle w:val="BodyText"/>
        <w:rPr>
          <w:rFonts w:ascii="Calibri"/>
          <w:sz w:val="26"/>
        </w:rPr>
      </w:pPr>
    </w:p>
    <w:p>
      <w:pPr>
        <w:pStyle w:val="BodyText"/>
        <w:rPr>
          <w:rFonts w:ascii="Calibri"/>
          <w:sz w:val="26"/>
        </w:rPr>
      </w:pPr>
    </w:p>
    <w:p>
      <w:pPr>
        <w:pStyle w:val="BodyText"/>
        <w:rPr>
          <w:rFonts w:ascii="Calibri"/>
          <w:sz w:val="26"/>
        </w:rPr>
      </w:pPr>
    </w:p>
    <w:p>
      <w:pPr>
        <w:pStyle w:val="BodyText"/>
        <w:rPr>
          <w:rFonts w:ascii="Calibri"/>
          <w:sz w:val="26"/>
        </w:rPr>
      </w:pPr>
    </w:p>
    <w:p>
      <w:pPr>
        <w:pStyle w:val="BodyText"/>
        <w:rPr>
          <w:rFonts w:ascii="Calibri"/>
          <w:sz w:val="26"/>
        </w:rPr>
      </w:pPr>
    </w:p>
    <w:p>
      <w:pPr>
        <w:pStyle w:val="BodyText"/>
        <w:rPr>
          <w:rFonts w:ascii="Calibri"/>
          <w:sz w:val="26"/>
        </w:rPr>
      </w:pPr>
    </w:p>
    <w:p>
      <w:pPr>
        <w:pStyle w:val="BodyText"/>
        <w:rPr>
          <w:rFonts w:ascii="Calibri"/>
          <w:sz w:val="26"/>
        </w:rPr>
      </w:pPr>
    </w:p>
    <w:p>
      <w:pPr>
        <w:pStyle w:val="BodyText"/>
        <w:rPr>
          <w:rFonts w:ascii="Calibri"/>
          <w:sz w:val="26"/>
        </w:rPr>
      </w:pPr>
    </w:p>
    <w:p>
      <w:pPr>
        <w:pStyle w:val="BodyText"/>
        <w:rPr>
          <w:rFonts w:ascii="Calibri"/>
          <w:sz w:val="26"/>
        </w:rPr>
      </w:pPr>
    </w:p>
    <w:p>
      <w:pPr>
        <w:pStyle w:val="BodyText"/>
        <w:rPr>
          <w:rFonts w:ascii="Calibri"/>
          <w:sz w:val="26"/>
        </w:rPr>
      </w:pPr>
    </w:p>
    <w:p>
      <w:pPr>
        <w:pStyle w:val="BodyText"/>
        <w:rPr>
          <w:rFonts w:ascii="Calibri"/>
          <w:sz w:val="26"/>
        </w:rPr>
      </w:pPr>
    </w:p>
    <w:p>
      <w:pPr>
        <w:pStyle w:val="BodyText"/>
        <w:spacing w:before="1"/>
        <w:rPr>
          <w:rFonts w:ascii="Calibri"/>
        </w:rPr>
      </w:pPr>
    </w:p>
    <w:p>
      <w:pPr>
        <w:pStyle w:val="Heading2"/>
        <w:ind w:left="1809" w:right="1696"/>
        <w:jc w:val="center"/>
      </w:pPr>
      <w:bookmarkStart w:name="_TOC_250000" w:id="75"/>
      <w:bookmarkEnd w:id="75"/>
      <w:r>
        <w:rPr>
          <w:w w:val="105"/>
        </w:rPr>
        <w:t>APPENDICES</w:t>
      </w:r>
    </w:p>
    <w:p>
      <w:pPr>
        <w:pStyle w:val="BodyText"/>
        <w:rPr>
          <w:b/>
          <w:sz w:val="26"/>
        </w:rPr>
      </w:pPr>
    </w:p>
    <w:p>
      <w:pPr>
        <w:spacing w:line="504" w:lineRule="auto" w:before="229"/>
        <w:ind w:left="1392" w:right="1290" w:firstLine="360"/>
        <w:jc w:val="left"/>
        <w:rPr>
          <w:b/>
          <w:sz w:val="23"/>
        </w:rPr>
      </w:pPr>
      <w:r>
        <w:rPr>
          <w:b/>
          <w:w w:val="105"/>
          <w:sz w:val="23"/>
        </w:rPr>
        <w:t>Appendix</w:t>
      </w:r>
      <w:r>
        <w:rPr>
          <w:b/>
          <w:spacing w:val="-14"/>
          <w:w w:val="105"/>
          <w:sz w:val="23"/>
        </w:rPr>
        <w:t> </w:t>
      </w:r>
      <w:r>
        <w:rPr>
          <w:b/>
          <w:w w:val="105"/>
          <w:sz w:val="23"/>
        </w:rPr>
        <w:t>I:</w:t>
      </w:r>
      <w:r>
        <w:rPr>
          <w:b/>
          <w:spacing w:val="3"/>
          <w:w w:val="105"/>
          <w:sz w:val="23"/>
        </w:rPr>
        <w:t> </w:t>
      </w:r>
      <w:r>
        <w:rPr>
          <w:b/>
          <w:w w:val="105"/>
          <w:sz w:val="23"/>
        </w:rPr>
        <w:t>Absorbance</w:t>
      </w:r>
      <w:r>
        <w:rPr>
          <w:b/>
          <w:spacing w:val="-7"/>
          <w:w w:val="105"/>
          <w:sz w:val="23"/>
        </w:rPr>
        <w:t> </w:t>
      </w:r>
      <w:r>
        <w:rPr>
          <w:b/>
          <w:w w:val="105"/>
          <w:sz w:val="23"/>
        </w:rPr>
        <w:t>values</w:t>
      </w:r>
      <w:r>
        <w:rPr>
          <w:b/>
          <w:spacing w:val="-3"/>
          <w:w w:val="105"/>
          <w:sz w:val="23"/>
        </w:rPr>
        <w:t> </w:t>
      </w:r>
      <w:r>
        <w:rPr>
          <w:b/>
          <w:w w:val="105"/>
          <w:sz w:val="23"/>
        </w:rPr>
        <w:t>for</w:t>
      </w:r>
      <w:r>
        <w:rPr>
          <w:b/>
          <w:spacing w:val="-8"/>
          <w:w w:val="105"/>
          <w:sz w:val="23"/>
        </w:rPr>
        <w:t> </w:t>
      </w:r>
      <w:r>
        <w:rPr>
          <w:b/>
          <w:w w:val="105"/>
          <w:sz w:val="23"/>
        </w:rPr>
        <w:t>Beer -</w:t>
      </w:r>
      <w:r>
        <w:rPr>
          <w:b/>
          <w:spacing w:val="-10"/>
          <w:w w:val="105"/>
          <w:sz w:val="23"/>
        </w:rPr>
        <w:t> </w:t>
      </w:r>
      <w:r>
        <w:rPr>
          <w:b/>
          <w:w w:val="105"/>
          <w:sz w:val="23"/>
        </w:rPr>
        <w:t>Lambert</w:t>
      </w:r>
      <w:r>
        <w:rPr>
          <w:b/>
          <w:spacing w:val="-9"/>
          <w:w w:val="105"/>
          <w:sz w:val="23"/>
        </w:rPr>
        <w:t> </w:t>
      </w:r>
      <w:r>
        <w:rPr>
          <w:b/>
          <w:w w:val="105"/>
          <w:sz w:val="23"/>
        </w:rPr>
        <w:t>calibration</w:t>
      </w:r>
      <w:r>
        <w:rPr>
          <w:b/>
          <w:spacing w:val="-13"/>
          <w:w w:val="105"/>
          <w:sz w:val="23"/>
        </w:rPr>
        <w:t> </w:t>
      </w:r>
      <w:r>
        <w:rPr>
          <w:b/>
          <w:w w:val="105"/>
          <w:sz w:val="23"/>
        </w:rPr>
        <w:t>curve</w:t>
      </w:r>
      <w:r>
        <w:rPr>
          <w:b/>
          <w:spacing w:val="-7"/>
          <w:w w:val="105"/>
          <w:sz w:val="23"/>
        </w:rPr>
        <w:t> </w:t>
      </w:r>
      <w:r>
        <w:rPr>
          <w:b/>
          <w:w w:val="105"/>
          <w:sz w:val="23"/>
        </w:rPr>
        <w:t>for</w:t>
      </w:r>
      <w:r>
        <w:rPr>
          <w:b/>
          <w:spacing w:val="-58"/>
          <w:w w:val="105"/>
          <w:sz w:val="23"/>
        </w:rPr>
        <w:t> </w:t>
      </w:r>
      <w:r>
        <w:rPr>
          <w:b/>
          <w:w w:val="105"/>
          <w:sz w:val="23"/>
        </w:rPr>
        <w:t>artemether.</w:t>
      </w:r>
    </w:p>
    <w:p>
      <w:pPr>
        <w:pStyle w:val="BodyText"/>
        <w:spacing w:before="9"/>
        <w:rPr>
          <w:b/>
          <w:sz w:val="19"/>
        </w:rPr>
      </w:pPr>
    </w:p>
    <w:p>
      <w:pPr>
        <w:pStyle w:val="BodyText"/>
        <w:spacing w:line="20" w:lineRule="exact"/>
        <w:ind w:left="1284"/>
        <w:rPr>
          <w:sz w:val="2"/>
        </w:rPr>
      </w:pPr>
      <w:r>
        <w:rPr>
          <w:sz w:val="2"/>
        </w:rPr>
        <w:pict>
          <v:group style="width:455pt;height:.4pt;mso-position-horizontal-relative:char;mso-position-vertical-relative:line" coordorigin="0,0" coordsize="9100,8">
            <v:rect style="position:absolute;left:0;top:0;width:9100;height:8" filled="true" fillcolor="#000000" stroked="false">
              <v:fill type="solid"/>
            </v:rect>
          </v:group>
        </w:pic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pgSz w:w="12240" w:h="15840"/>
          <w:pgMar w:header="0" w:footer="1012" w:top="1500" w:bottom="1200" w:left="480" w:right="600"/>
        </w:sectPr>
      </w:pPr>
    </w:p>
    <w:p>
      <w:pPr>
        <w:pStyle w:val="Heading2"/>
        <w:spacing w:line="261" w:lineRule="exact"/>
        <w:ind w:left="0"/>
        <w:jc w:val="right"/>
      </w:pPr>
      <w:r>
        <w:rPr>
          <w:w w:val="103"/>
        </w:rPr>
        <w:t>S</w:t>
      </w:r>
    </w:p>
    <w:p>
      <w:pPr>
        <w:spacing w:before="153"/>
        <w:ind w:left="0" w:right="71" w:firstLine="0"/>
        <w:jc w:val="right"/>
        <w:rPr>
          <w:b/>
          <w:sz w:val="23"/>
        </w:rPr>
      </w:pPr>
      <w:r>
        <w:rPr>
          <w:b/>
          <w:w w:val="105"/>
          <w:sz w:val="23"/>
        </w:rPr>
        <w:t>/No.</w:t>
      </w:r>
    </w:p>
    <w:p>
      <w:pPr>
        <w:pStyle w:val="Heading2"/>
        <w:spacing w:line="470" w:lineRule="auto"/>
        <w:ind w:left="598"/>
      </w:pPr>
      <w:r>
        <w:rPr>
          <w:b w:val="0"/>
        </w:rPr>
        <w:br w:type="column"/>
      </w:r>
      <w:r>
        <w:rPr>
          <w:w w:val="105"/>
        </w:rPr>
        <w:t>Conc.</w:t>
      </w:r>
      <w:r>
        <w:rPr>
          <w:spacing w:val="1"/>
          <w:w w:val="105"/>
        </w:rPr>
        <w:t> </w:t>
      </w:r>
      <w:r>
        <w:rPr/>
        <w:t>(µg/ml)</w:t>
      </w:r>
    </w:p>
    <w:p>
      <w:pPr>
        <w:spacing w:line="470" w:lineRule="auto" w:before="0"/>
        <w:ind w:left="1392" w:right="3888" w:firstLine="0"/>
        <w:jc w:val="left"/>
        <w:rPr>
          <w:b/>
          <w:sz w:val="23"/>
        </w:rPr>
      </w:pPr>
      <w:r>
        <w:rPr/>
        <w:br w:type="column"/>
      </w:r>
      <w:r>
        <w:rPr>
          <w:b/>
          <w:w w:val="105"/>
          <w:sz w:val="23"/>
        </w:rPr>
        <w:t>Abs.</w:t>
      </w:r>
      <w:r>
        <w:rPr>
          <w:b/>
          <w:spacing w:val="-11"/>
          <w:w w:val="105"/>
          <w:sz w:val="23"/>
        </w:rPr>
        <w:t> </w:t>
      </w:r>
      <w:r>
        <w:rPr>
          <w:b/>
          <w:w w:val="105"/>
          <w:sz w:val="23"/>
        </w:rPr>
        <w:t>at</w:t>
      </w:r>
      <w:r>
        <w:rPr>
          <w:b/>
          <w:spacing w:val="-14"/>
          <w:w w:val="105"/>
          <w:sz w:val="23"/>
        </w:rPr>
        <w:t> </w:t>
      </w:r>
      <w:r>
        <w:rPr>
          <w:b/>
          <w:w w:val="105"/>
          <w:sz w:val="23"/>
        </w:rPr>
        <w:t>254nm</w:t>
      </w:r>
      <w:r>
        <w:rPr>
          <w:b/>
          <w:spacing w:val="-58"/>
          <w:w w:val="105"/>
          <w:sz w:val="23"/>
        </w:rPr>
        <w:t> </w:t>
      </w:r>
      <w:r>
        <w:rPr>
          <w:b/>
          <w:w w:val="105"/>
          <w:sz w:val="23"/>
        </w:rPr>
        <w:t>(Mean±SE)</w:t>
      </w:r>
    </w:p>
    <w:p>
      <w:pPr>
        <w:spacing w:after="0" w:line="470" w:lineRule="auto"/>
        <w:jc w:val="left"/>
        <w:rPr>
          <w:sz w:val="23"/>
        </w:rPr>
        <w:sectPr>
          <w:type w:val="continuous"/>
          <w:pgSz w:w="12240" w:h="15840"/>
          <w:pgMar w:top="1360" w:bottom="280" w:left="480" w:right="600"/>
          <w:cols w:num="3" w:equalWidth="0">
            <w:col w:w="1886" w:space="40"/>
            <w:col w:w="1381" w:space="1095"/>
            <w:col w:w="6758"/>
          </w:cols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27"/>
        </w:rPr>
      </w:pPr>
    </w:p>
    <w:tbl>
      <w:tblPr>
        <w:tblW w:w="0" w:type="auto"/>
        <w:jc w:val="left"/>
        <w:tblInd w:w="12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13"/>
        <w:gridCol w:w="2290"/>
        <w:gridCol w:w="5895"/>
      </w:tblGrid>
      <w:tr>
        <w:trPr>
          <w:trHeight w:val="537" w:hRule="atLeast"/>
        </w:trPr>
        <w:tc>
          <w:tcPr>
            <w:tcW w:w="913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7"/>
              <w:ind w:right="323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229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7"/>
              <w:ind w:left="326"/>
              <w:rPr>
                <w:sz w:val="23"/>
              </w:rPr>
            </w:pPr>
            <w:r>
              <w:rPr>
                <w:w w:val="105"/>
                <w:sz w:val="23"/>
              </w:rPr>
              <w:t>0.0</w:t>
            </w:r>
          </w:p>
        </w:tc>
        <w:tc>
          <w:tcPr>
            <w:tcW w:w="5895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7"/>
              <w:ind w:left="1667"/>
              <w:rPr>
                <w:sz w:val="23"/>
              </w:rPr>
            </w:pPr>
            <w:r>
              <w:rPr>
                <w:w w:val="105"/>
                <w:sz w:val="23"/>
              </w:rPr>
              <w:t>0.000±0.000</w:t>
            </w:r>
          </w:p>
        </w:tc>
      </w:tr>
      <w:tr>
        <w:trPr>
          <w:trHeight w:val="527" w:hRule="atLeast"/>
        </w:trPr>
        <w:tc>
          <w:tcPr>
            <w:tcW w:w="913" w:type="dxa"/>
          </w:tcPr>
          <w:p>
            <w:pPr>
              <w:pStyle w:val="TableParagraph"/>
              <w:spacing w:before="8"/>
              <w:rPr>
                <w:b/>
                <w:sz w:val="22"/>
              </w:rPr>
            </w:pPr>
          </w:p>
          <w:p>
            <w:pPr>
              <w:pStyle w:val="TableParagraph"/>
              <w:spacing w:line="246" w:lineRule="exact"/>
              <w:ind w:right="323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2</w:t>
            </w:r>
          </w:p>
        </w:tc>
        <w:tc>
          <w:tcPr>
            <w:tcW w:w="2290" w:type="dxa"/>
          </w:tcPr>
          <w:p>
            <w:pPr>
              <w:pStyle w:val="TableParagraph"/>
              <w:spacing w:before="8"/>
              <w:rPr>
                <w:b/>
                <w:sz w:val="22"/>
              </w:rPr>
            </w:pPr>
          </w:p>
          <w:p>
            <w:pPr>
              <w:pStyle w:val="TableParagraph"/>
              <w:spacing w:line="246" w:lineRule="exact"/>
              <w:ind w:left="326"/>
              <w:rPr>
                <w:sz w:val="23"/>
              </w:rPr>
            </w:pPr>
            <w:r>
              <w:rPr>
                <w:w w:val="105"/>
                <w:sz w:val="23"/>
              </w:rPr>
              <w:t>2.0</w:t>
            </w:r>
          </w:p>
        </w:tc>
        <w:tc>
          <w:tcPr>
            <w:tcW w:w="5895" w:type="dxa"/>
          </w:tcPr>
          <w:p>
            <w:pPr>
              <w:pStyle w:val="TableParagraph"/>
              <w:spacing w:before="8"/>
              <w:rPr>
                <w:b/>
                <w:sz w:val="22"/>
              </w:rPr>
            </w:pPr>
          </w:p>
          <w:p>
            <w:pPr>
              <w:pStyle w:val="TableParagraph"/>
              <w:spacing w:line="246" w:lineRule="exact"/>
              <w:ind w:left="1667"/>
              <w:rPr>
                <w:sz w:val="23"/>
              </w:rPr>
            </w:pPr>
            <w:r>
              <w:rPr>
                <w:w w:val="105"/>
                <w:sz w:val="23"/>
              </w:rPr>
              <w:t>0.209±0.003</w:t>
            </w:r>
          </w:p>
        </w:tc>
      </w:tr>
    </w:tbl>
    <w:p>
      <w:pPr>
        <w:spacing w:after="0" w:line="246" w:lineRule="exact"/>
        <w:rPr>
          <w:sz w:val="23"/>
        </w:rPr>
        <w:sectPr>
          <w:type w:val="continuous"/>
          <w:pgSz w:w="12240" w:h="15840"/>
          <w:pgMar w:top="1360" w:bottom="280" w:left="480" w:right="600"/>
        </w:sectPr>
      </w:pPr>
    </w:p>
    <w:tbl>
      <w:tblPr>
        <w:tblW w:w="0" w:type="auto"/>
        <w:jc w:val="left"/>
        <w:tblInd w:w="171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5"/>
        <w:gridCol w:w="2352"/>
        <w:gridCol w:w="2867"/>
      </w:tblGrid>
      <w:tr>
        <w:trPr>
          <w:trHeight w:val="527" w:hRule="atLeast"/>
        </w:trPr>
        <w:tc>
          <w:tcPr>
            <w:tcW w:w="495" w:type="dxa"/>
          </w:tcPr>
          <w:p>
            <w:pPr>
              <w:pStyle w:val="TableParagraph"/>
              <w:spacing w:line="261" w:lineRule="exact"/>
              <w:ind w:left="50"/>
              <w:rPr>
                <w:sz w:val="23"/>
              </w:rPr>
            </w:pPr>
            <w:r>
              <w:rPr>
                <w:w w:val="103"/>
                <w:sz w:val="23"/>
              </w:rPr>
              <w:t>3</w:t>
            </w:r>
          </w:p>
        </w:tc>
        <w:tc>
          <w:tcPr>
            <w:tcW w:w="2352" w:type="dxa"/>
          </w:tcPr>
          <w:p>
            <w:pPr>
              <w:pStyle w:val="TableParagraph"/>
              <w:spacing w:line="261" w:lineRule="exact"/>
              <w:ind w:left="325"/>
              <w:rPr>
                <w:sz w:val="23"/>
              </w:rPr>
            </w:pPr>
            <w:r>
              <w:rPr>
                <w:w w:val="105"/>
                <w:sz w:val="23"/>
              </w:rPr>
              <w:t>4.0</w:t>
            </w:r>
          </w:p>
        </w:tc>
        <w:tc>
          <w:tcPr>
            <w:tcW w:w="2867" w:type="dxa"/>
          </w:tcPr>
          <w:p>
            <w:pPr>
              <w:pStyle w:val="TableParagraph"/>
              <w:spacing w:line="261" w:lineRule="exact"/>
              <w:ind w:right="49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0.443±0.001</w:t>
            </w:r>
          </w:p>
        </w:tc>
      </w:tr>
      <w:tr>
        <w:trPr>
          <w:trHeight w:val="792" w:hRule="atLeast"/>
        </w:trPr>
        <w:tc>
          <w:tcPr>
            <w:tcW w:w="495" w:type="dxa"/>
          </w:tcPr>
          <w:p>
            <w:pPr>
              <w:pStyle w:val="TableParagraph"/>
              <w:spacing w:before="8"/>
              <w:rPr>
                <w:b/>
                <w:sz w:val="22"/>
              </w:rPr>
            </w:pPr>
          </w:p>
          <w:p>
            <w:pPr>
              <w:pStyle w:val="TableParagraph"/>
              <w:ind w:left="50"/>
              <w:rPr>
                <w:sz w:val="23"/>
              </w:rPr>
            </w:pPr>
            <w:r>
              <w:rPr>
                <w:w w:val="103"/>
                <w:sz w:val="23"/>
              </w:rPr>
              <w:t>4</w:t>
            </w:r>
          </w:p>
        </w:tc>
        <w:tc>
          <w:tcPr>
            <w:tcW w:w="2352" w:type="dxa"/>
          </w:tcPr>
          <w:p>
            <w:pPr>
              <w:pStyle w:val="TableParagraph"/>
              <w:spacing w:before="8"/>
              <w:rPr>
                <w:b/>
                <w:sz w:val="22"/>
              </w:rPr>
            </w:pPr>
          </w:p>
          <w:p>
            <w:pPr>
              <w:pStyle w:val="TableParagraph"/>
              <w:ind w:left="325"/>
              <w:rPr>
                <w:sz w:val="23"/>
              </w:rPr>
            </w:pPr>
            <w:r>
              <w:rPr>
                <w:w w:val="105"/>
                <w:sz w:val="23"/>
              </w:rPr>
              <w:t>6.0</w:t>
            </w:r>
          </w:p>
        </w:tc>
        <w:tc>
          <w:tcPr>
            <w:tcW w:w="2867" w:type="dxa"/>
          </w:tcPr>
          <w:p>
            <w:pPr>
              <w:pStyle w:val="TableParagraph"/>
              <w:spacing w:before="8"/>
              <w:rPr>
                <w:b/>
                <w:sz w:val="22"/>
              </w:rPr>
            </w:pPr>
          </w:p>
          <w:p>
            <w:pPr>
              <w:pStyle w:val="TableParagraph"/>
              <w:ind w:right="49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0.695±0.001</w:t>
            </w:r>
          </w:p>
        </w:tc>
      </w:tr>
      <w:tr>
        <w:trPr>
          <w:trHeight w:val="792" w:hRule="atLeast"/>
        </w:trPr>
        <w:tc>
          <w:tcPr>
            <w:tcW w:w="495" w:type="dxa"/>
          </w:tcPr>
          <w:p>
            <w:pPr>
              <w:pStyle w:val="TableParagraph"/>
              <w:spacing w:before="8"/>
              <w:rPr>
                <w:b/>
                <w:sz w:val="22"/>
              </w:rPr>
            </w:pPr>
          </w:p>
          <w:p>
            <w:pPr>
              <w:pStyle w:val="TableParagraph"/>
              <w:ind w:left="50"/>
              <w:rPr>
                <w:sz w:val="23"/>
              </w:rPr>
            </w:pPr>
            <w:r>
              <w:rPr>
                <w:w w:val="103"/>
                <w:sz w:val="23"/>
              </w:rPr>
              <w:t>5</w:t>
            </w:r>
          </w:p>
        </w:tc>
        <w:tc>
          <w:tcPr>
            <w:tcW w:w="2352" w:type="dxa"/>
          </w:tcPr>
          <w:p>
            <w:pPr>
              <w:pStyle w:val="TableParagraph"/>
              <w:spacing w:before="8"/>
              <w:rPr>
                <w:b/>
                <w:sz w:val="22"/>
              </w:rPr>
            </w:pPr>
          </w:p>
          <w:p>
            <w:pPr>
              <w:pStyle w:val="TableParagraph"/>
              <w:ind w:left="325"/>
              <w:rPr>
                <w:sz w:val="23"/>
              </w:rPr>
            </w:pPr>
            <w:r>
              <w:rPr>
                <w:w w:val="105"/>
                <w:sz w:val="23"/>
              </w:rPr>
              <w:t>8.0</w:t>
            </w:r>
          </w:p>
        </w:tc>
        <w:tc>
          <w:tcPr>
            <w:tcW w:w="2867" w:type="dxa"/>
          </w:tcPr>
          <w:p>
            <w:pPr>
              <w:pStyle w:val="TableParagraph"/>
              <w:spacing w:before="8"/>
              <w:rPr>
                <w:b/>
                <w:sz w:val="22"/>
              </w:rPr>
            </w:pPr>
          </w:p>
          <w:p>
            <w:pPr>
              <w:pStyle w:val="TableParagraph"/>
              <w:ind w:right="49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0.894±0.011</w:t>
            </w:r>
          </w:p>
        </w:tc>
      </w:tr>
      <w:tr>
        <w:trPr>
          <w:trHeight w:val="527" w:hRule="atLeast"/>
        </w:trPr>
        <w:tc>
          <w:tcPr>
            <w:tcW w:w="495" w:type="dxa"/>
          </w:tcPr>
          <w:p>
            <w:pPr>
              <w:pStyle w:val="TableParagraph"/>
              <w:spacing w:before="8"/>
              <w:rPr>
                <w:b/>
                <w:sz w:val="22"/>
              </w:rPr>
            </w:pPr>
          </w:p>
          <w:p>
            <w:pPr>
              <w:pStyle w:val="TableParagraph"/>
              <w:spacing w:line="246" w:lineRule="exact"/>
              <w:ind w:left="50"/>
              <w:rPr>
                <w:sz w:val="23"/>
              </w:rPr>
            </w:pPr>
            <w:r>
              <w:rPr>
                <w:w w:val="103"/>
                <w:sz w:val="23"/>
              </w:rPr>
              <w:t>6</w:t>
            </w:r>
          </w:p>
        </w:tc>
        <w:tc>
          <w:tcPr>
            <w:tcW w:w="2352" w:type="dxa"/>
          </w:tcPr>
          <w:p>
            <w:pPr>
              <w:pStyle w:val="TableParagraph"/>
              <w:spacing w:before="8"/>
              <w:rPr>
                <w:b/>
                <w:sz w:val="22"/>
              </w:rPr>
            </w:pPr>
          </w:p>
          <w:p>
            <w:pPr>
              <w:pStyle w:val="TableParagraph"/>
              <w:spacing w:line="246" w:lineRule="exact"/>
              <w:ind w:left="325"/>
              <w:rPr>
                <w:sz w:val="23"/>
              </w:rPr>
            </w:pPr>
            <w:r>
              <w:rPr>
                <w:w w:val="105"/>
                <w:sz w:val="23"/>
              </w:rPr>
              <w:t>10.0</w:t>
            </w:r>
          </w:p>
        </w:tc>
        <w:tc>
          <w:tcPr>
            <w:tcW w:w="2867" w:type="dxa"/>
          </w:tcPr>
          <w:p>
            <w:pPr>
              <w:pStyle w:val="TableParagraph"/>
              <w:spacing w:before="8"/>
              <w:rPr>
                <w:b/>
                <w:sz w:val="22"/>
              </w:rPr>
            </w:pPr>
          </w:p>
          <w:p>
            <w:pPr>
              <w:pStyle w:val="TableParagraph"/>
              <w:spacing w:line="246" w:lineRule="exact"/>
              <w:ind w:right="49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1.123±0.003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22"/>
        </w:rPr>
      </w:pPr>
      <w:r>
        <w:rPr/>
        <w:pict>
          <v:rect style="position:absolute;margin-left:87.528008pt;margin-top:14.948899pt;width:455.682022pt;height:.36pt;mso-position-horizontal-relative:page;mso-position-vertical-relative:paragraph;z-index:-1571430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after="0"/>
        <w:rPr>
          <w:sz w:val="22"/>
        </w:rPr>
        <w:sectPr>
          <w:pgSz w:w="12240" w:h="15840"/>
          <w:pgMar w:header="0" w:footer="1012" w:top="1440" w:bottom="1200" w:left="480" w:right="600"/>
        </w:sectPr>
      </w:pPr>
    </w:p>
    <w:p>
      <w:pPr>
        <w:pStyle w:val="BodyText"/>
        <w:ind w:left="1752"/>
        <w:rPr>
          <w:sz w:val="20"/>
        </w:rPr>
      </w:pPr>
      <w:r>
        <w:rPr>
          <w:sz w:val="20"/>
        </w:rPr>
        <w:drawing>
          <wp:inline distT="0" distB="0" distL="0" distR="0">
            <wp:extent cx="5153267" cy="4162425"/>
            <wp:effectExtent l="0" t="0" r="0" b="0"/>
            <wp:docPr id="55" name="image3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30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53267" cy="416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18"/>
        </w:rPr>
      </w:pPr>
    </w:p>
    <w:p>
      <w:pPr>
        <w:pStyle w:val="Heading2"/>
        <w:tabs>
          <w:tab w:pos="3554" w:val="left" w:leader="none"/>
        </w:tabs>
        <w:spacing w:before="97"/>
        <w:ind w:left="1753"/>
      </w:pPr>
      <w:r>
        <w:rPr>
          <w:w w:val="105"/>
        </w:rPr>
        <w:t>Appendix</w:t>
      </w:r>
      <w:r>
        <w:rPr>
          <w:spacing w:val="-13"/>
          <w:w w:val="105"/>
        </w:rPr>
        <w:t> </w:t>
      </w:r>
      <w:r>
        <w:rPr>
          <w:w w:val="105"/>
        </w:rPr>
        <w:t>II:</w:t>
        <w:tab/>
        <w:t>Calibration</w:t>
      </w:r>
      <w:r>
        <w:rPr>
          <w:spacing w:val="-14"/>
          <w:w w:val="105"/>
        </w:rPr>
        <w:t> </w:t>
      </w:r>
      <w:r>
        <w:rPr>
          <w:w w:val="105"/>
        </w:rPr>
        <w:t>curve</w:t>
      </w:r>
      <w:r>
        <w:rPr>
          <w:spacing w:val="-9"/>
          <w:w w:val="105"/>
        </w:rPr>
        <w:t> </w:t>
      </w:r>
      <w:r>
        <w:rPr>
          <w:w w:val="105"/>
        </w:rPr>
        <w:t>of</w:t>
      </w:r>
      <w:r>
        <w:rPr>
          <w:spacing w:val="-6"/>
          <w:w w:val="105"/>
        </w:rPr>
        <w:t> </w:t>
      </w:r>
      <w:r>
        <w:rPr>
          <w:w w:val="105"/>
        </w:rPr>
        <w:t>artemether</w:t>
      </w:r>
    </w:p>
    <w:p>
      <w:pPr>
        <w:spacing w:after="0"/>
        <w:sectPr>
          <w:pgSz w:w="12240" w:h="15840"/>
          <w:pgMar w:header="0" w:footer="1012" w:top="1440" w:bottom="1200" w:left="480" w:right="600"/>
        </w:sectPr>
      </w:pPr>
    </w:p>
    <w:p>
      <w:pPr>
        <w:spacing w:line="247" w:lineRule="auto" w:before="69"/>
        <w:ind w:left="1392" w:right="968" w:firstLine="360"/>
        <w:jc w:val="left"/>
        <w:rPr>
          <w:b/>
          <w:sz w:val="23"/>
        </w:rPr>
      </w:pPr>
      <w:r>
        <w:rPr>
          <w:b/>
          <w:sz w:val="23"/>
        </w:rPr>
        <w:t>Appendix</w:t>
      </w:r>
      <w:r>
        <w:rPr>
          <w:b/>
          <w:spacing w:val="15"/>
          <w:sz w:val="23"/>
        </w:rPr>
        <w:t> </w:t>
      </w:r>
      <w:r>
        <w:rPr>
          <w:b/>
          <w:sz w:val="23"/>
        </w:rPr>
        <w:t>III:</w:t>
      </w:r>
      <w:r>
        <w:rPr>
          <w:b/>
          <w:spacing w:val="41"/>
          <w:sz w:val="23"/>
        </w:rPr>
        <w:t> </w:t>
      </w:r>
      <w:r>
        <w:rPr>
          <w:b/>
          <w:sz w:val="23"/>
        </w:rPr>
        <w:t>Absorbance</w:t>
      </w:r>
      <w:r>
        <w:rPr>
          <w:b/>
          <w:spacing w:val="24"/>
          <w:sz w:val="23"/>
        </w:rPr>
        <w:t> </w:t>
      </w:r>
      <w:r>
        <w:rPr>
          <w:b/>
          <w:sz w:val="23"/>
        </w:rPr>
        <w:t>values</w:t>
      </w:r>
      <w:r>
        <w:rPr>
          <w:b/>
          <w:spacing w:val="32"/>
          <w:sz w:val="23"/>
        </w:rPr>
        <w:t> </w:t>
      </w:r>
      <w:r>
        <w:rPr>
          <w:b/>
          <w:sz w:val="23"/>
        </w:rPr>
        <w:t>for</w:t>
      </w:r>
      <w:r>
        <w:rPr>
          <w:b/>
          <w:spacing w:val="24"/>
          <w:sz w:val="23"/>
        </w:rPr>
        <w:t> </w:t>
      </w:r>
      <w:r>
        <w:rPr>
          <w:b/>
          <w:sz w:val="23"/>
        </w:rPr>
        <w:t>phase</w:t>
      </w:r>
      <w:r>
        <w:rPr>
          <w:b/>
          <w:spacing w:val="25"/>
          <w:sz w:val="23"/>
        </w:rPr>
        <w:t> </w:t>
      </w:r>
      <w:r>
        <w:rPr>
          <w:b/>
          <w:sz w:val="23"/>
        </w:rPr>
        <w:t>solubility</w:t>
      </w:r>
      <w:r>
        <w:rPr>
          <w:b/>
          <w:spacing w:val="15"/>
          <w:sz w:val="23"/>
        </w:rPr>
        <w:t> </w:t>
      </w:r>
      <w:r>
        <w:rPr>
          <w:b/>
          <w:sz w:val="23"/>
        </w:rPr>
        <w:t>studies</w:t>
      </w:r>
      <w:r>
        <w:rPr>
          <w:b/>
          <w:spacing w:val="49"/>
          <w:sz w:val="23"/>
        </w:rPr>
        <w:t> </w:t>
      </w:r>
      <w:r>
        <w:rPr>
          <w:b/>
          <w:color w:val="252A1E"/>
          <w:sz w:val="23"/>
        </w:rPr>
        <w:t>of</w:t>
      </w:r>
      <w:r>
        <w:rPr>
          <w:b/>
          <w:color w:val="252A1E"/>
          <w:spacing w:val="21"/>
          <w:sz w:val="23"/>
        </w:rPr>
        <w:t> </w:t>
      </w:r>
      <w:r>
        <w:rPr>
          <w:b/>
          <w:color w:val="252A1E"/>
          <w:sz w:val="23"/>
        </w:rPr>
        <w:t>artemether</w:t>
      </w:r>
      <w:r>
        <w:rPr>
          <w:b/>
          <w:color w:val="252A1E"/>
          <w:spacing w:val="34"/>
          <w:sz w:val="23"/>
        </w:rPr>
        <w:t> </w:t>
      </w:r>
      <w:r>
        <w:rPr>
          <w:b/>
          <w:color w:val="252A1E"/>
          <w:sz w:val="23"/>
        </w:rPr>
        <w:t>with</w:t>
      </w:r>
      <w:r>
        <w:rPr>
          <w:b/>
          <w:color w:val="252A1E"/>
          <w:spacing w:val="27"/>
          <w:sz w:val="23"/>
        </w:rPr>
        <w:t> </w:t>
      </w:r>
      <w:r>
        <w:rPr>
          <w:b/>
          <w:color w:val="252A1E"/>
          <w:sz w:val="23"/>
        </w:rPr>
        <w:t>2-</w:t>
      </w:r>
      <w:r>
        <w:rPr>
          <w:b/>
          <w:color w:val="252A1E"/>
          <w:spacing w:val="-54"/>
          <w:sz w:val="23"/>
        </w:rPr>
        <w:t> </w:t>
      </w:r>
      <w:r>
        <w:rPr>
          <w:b/>
          <w:color w:val="252A1E"/>
          <w:w w:val="105"/>
          <w:sz w:val="23"/>
        </w:rPr>
        <w:t>HP-β-CD</w:t>
      </w:r>
      <w:r>
        <w:rPr>
          <w:b/>
          <w:color w:val="252A1E"/>
          <w:spacing w:val="4"/>
          <w:w w:val="105"/>
          <w:sz w:val="23"/>
        </w:rPr>
        <w:t> </w:t>
      </w:r>
      <w:r>
        <w:rPr>
          <w:b/>
          <w:color w:val="252A1E"/>
          <w:w w:val="105"/>
          <w:sz w:val="23"/>
        </w:rPr>
        <w:t>at</w:t>
      </w:r>
      <w:r>
        <w:rPr>
          <w:b/>
          <w:color w:val="252A1E"/>
          <w:spacing w:val="4"/>
          <w:w w:val="105"/>
          <w:sz w:val="23"/>
        </w:rPr>
        <w:t> </w:t>
      </w:r>
      <w:r>
        <w:rPr>
          <w:b/>
          <w:color w:val="252A1E"/>
          <w:w w:val="105"/>
          <w:sz w:val="23"/>
        </w:rPr>
        <w:t>37</w:t>
      </w:r>
      <w:r>
        <w:rPr>
          <w:b/>
          <w:color w:val="252A1E"/>
          <w:spacing w:val="2"/>
          <w:w w:val="105"/>
          <w:sz w:val="23"/>
        </w:rPr>
        <w:t> </w:t>
      </w:r>
      <w:r>
        <w:rPr>
          <w:b/>
          <w:color w:val="252A1E"/>
          <w:w w:val="105"/>
          <w:sz w:val="23"/>
          <w:vertAlign w:val="superscript"/>
        </w:rPr>
        <w:t>o</w:t>
      </w:r>
      <w:r>
        <w:rPr>
          <w:b/>
          <w:color w:val="252A1E"/>
          <w:w w:val="105"/>
          <w:sz w:val="23"/>
          <w:vertAlign w:val="baseline"/>
        </w:rPr>
        <w:t>C.</w:t>
      </w:r>
    </w:p>
    <w:p>
      <w:pPr>
        <w:pStyle w:val="BodyText"/>
        <w:spacing w:before="1"/>
        <w:rPr>
          <w:b/>
          <w:sz w:val="21"/>
        </w:rPr>
      </w:pPr>
    </w:p>
    <w:tbl>
      <w:tblPr>
        <w:tblW w:w="0" w:type="auto"/>
        <w:jc w:val="left"/>
        <w:tblInd w:w="12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53"/>
        <w:gridCol w:w="2643"/>
        <w:gridCol w:w="2357"/>
        <w:gridCol w:w="2996"/>
      </w:tblGrid>
      <w:tr>
        <w:trPr>
          <w:trHeight w:val="541" w:hRule="atLeast"/>
        </w:trPr>
        <w:tc>
          <w:tcPr>
            <w:tcW w:w="1153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7"/>
              <w:ind w:left="468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S/No.</w:t>
            </w:r>
          </w:p>
        </w:tc>
        <w:tc>
          <w:tcPr>
            <w:tcW w:w="2643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7"/>
              <w:ind w:left="496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Conc.</w:t>
            </w:r>
            <w:r>
              <w:rPr>
                <w:b/>
                <w:spacing w:val="-9"/>
                <w:w w:val="105"/>
                <w:sz w:val="23"/>
              </w:rPr>
              <w:t> </w:t>
            </w:r>
            <w:r>
              <w:rPr>
                <w:b/>
                <w:w w:val="105"/>
                <w:sz w:val="23"/>
              </w:rPr>
              <w:t>of</w:t>
            </w:r>
            <w:r>
              <w:rPr>
                <w:b/>
                <w:spacing w:val="-6"/>
                <w:w w:val="105"/>
                <w:sz w:val="23"/>
              </w:rPr>
              <w:t> </w:t>
            </w:r>
            <w:r>
              <w:rPr>
                <w:b/>
                <w:w w:val="105"/>
                <w:sz w:val="23"/>
              </w:rPr>
              <w:t>2-HP-β-</w:t>
            </w:r>
          </w:p>
        </w:tc>
        <w:tc>
          <w:tcPr>
            <w:tcW w:w="2357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7"/>
              <w:ind w:left="418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Absorbance</w:t>
            </w:r>
          </w:p>
        </w:tc>
        <w:tc>
          <w:tcPr>
            <w:tcW w:w="299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4" w:lineRule="exact"/>
              <w:ind w:left="720" w:firstLine="749"/>
              <w:rPr>
                <w:sz w:val="23"/>
              </w:rPr>
            </w:pPr>
            <w:r>
              <w:rPr>
                <w:b/>
                <w:w w:val="105"/>
                <w:sz w:val="23"/>
              </w:rPr>
              <w:t>Conc. of</w:t>
            </w:r>
            <w:r>
              <w:rPr>
                <w:b/>
                <w:spacing w:val="1"/>
                <w:w w:val="105"/>
                <w:sz w:val="23"/>
              </w:rPr>
              <w:t> </w:t>
            </w:r>
            <w:r>
              <w:rPr>
                <w:b/>
                <w:sz w:val="23"/>
              </w:rPr>
              <w:t>artemether</w:t>
            </w:r>
            <w:r>
              <w:rPr>
                <w:b/>
                <w:spacing w:val="50"/>
                <w:sz w:val="23"/>
              </w:rPr>
              <w:t> </w:t>
            </w:r>
            <w:r>
              <w:rPr>
                <w:b/>
                <w:sz w:val="23"/>
              </w:rPr>
              <w:t>(Moles</w:t>
            </w:r>
            <w:r>
              <w:rPr>
                <w:sz w:val="23"/>
              </w:rPr>
              <w:t>)</w:t>
            </w:r>
          </w:p>
        </w:tc>
      </w:tr>
      <w:tr>
        <w:trPr>
          <w:trHeight w:val="796" w:hRule="atLeast"/>
        </w:trPr>
        <w:tc>
          <w:tcPr>
            <w:tcW w:w="1153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64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4"/>
              <w:ind w:left="136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CD</w:t>
            </w:r>
            <w:r>
              <w:rPr>
                <w:b/>
                <w:spacing w:val="-8"/>
                <w:w w:val="105"/>
                <w:sz w:val="23"/>
              </w:rPr>
              <w:t> </w:t>
            </w:r>
            <w:r>
              <w:rPr>
                <w:b/>
                <w:w w:val="105"/>
                <w:sz w:val="23"/>
              </w:rPr>
              <w:t>(Moles)</w:t>
            </w:r>
          </w:p>
        </w:tc>
        <w:tc>
          <w:tcPr>
            <w:tcW w:w="235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0" w:lineRule="exact"/>
              <w:ind w:left="418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(Mean±SE)</w:t>
            </w:r>
          </w:p>
        </w:tc>
        <w:tc>
          <w:tcPr>
            <w:tcW w:w="2996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31" w:hRule="atLeast"/>
        </w:trPr>
        <w:tc>
          <w:tcPr>
            <w:tcW w:w="1153" w:type="dxa"/>
            <w:tcBorders>
              <w:top w:val="single" w:sz="4" w:space="0" w:color="000000"/>
            </w:tcBorders>
          </w:tcPr>
          <w:p>
            <w:pPr>
              <w:pStyle w:val="TableParagraph"/>
              <w:ind w:left="468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2643" w:type="dxa"/>
            <w:tcBorders>
              <w:top w:val="single" w:sz="4" w:space="0" w:color="000000"/>
            </w:tcBorders>
          </w:tcPr>
          <w:p>
            <w:pPr>
              <w:pStyle w:val="TableParagraph"/>
              <w:ind w:left="496"/>
              <w:rPr>
                <w:sz w:val="23"/>
              </w:rPr>
            </w:pPr>
            <w:r>
              <w:rPr>
                <w:w w:val="103"/>
                <w:sz w:val="23"/>
              </w:rPr>
              <w:t>0</w:t>
            </w:r>
          </w:p>
        </w:tc>
        <w:tc>
          <w:tcPr>
            <w:tcW w:w="2357" w:type="dxa"/>
            <w:tcBorders>
              <w:top w:val="single" w:sz="4" w:space="0" w:color="000000"/>
            </w:tcBorders>
          </w:tcPr>
          <w:p>
            <w:pPr>
              <w:pStyle w:val="TableParagraph"/>
              <w:ind w:left="418"/>
              <w:rPr>
                <w:sz w:val="23"/>
              </w:rPr>
            </w:pPr>
            <w:r>
              <w:rPr>
                <w:w w:val="105"/>
                <w:sz w:val="23"/>
              </w:rPr>
              <w:t>0.227±0.002</w:t>
            </w:r>
          </w:p>
        </w:tc>
        <w:tc>
          <w:tcPr>
            <w:tcW w:w="2996" w:type="dxa"/>
            <w:tcBorders>
              <w:top w:val="single" w:sz="4" w:space="0" w:color="000000"/>
            </w:tcBorders>
          </w:tcPr>
          <w:p>
            <w:pPr>
              <w:pStyle w:val="TableParagraph"/>
              <w:ind w:right="651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0.000007</w:t>
            </w:r>
          </w:p>
        </w:tc>
      </w:tr>
      <w:tr>
        <w:trPr>
          <w:trHeight w:val="792" w:hRule="atLeast"/>
        </w:trPr>
        <w:tc>
          <w:tcPr>
            <w:tcW w:w="1153" w:type="dxa"/>
          </w:tcPr>
          <w:p>
            <w:pPr>
              <w:pStyle w:val="TableParagraph"/>
              <w:spacing w:before="8"/>
              <w:rPr>
                <w:b/>
                <w:sz w:val="22"/>
              </w:rPr>
            </w:pPr>
          </w:p>
          <w:p>
            <w:pPr>
              <w:pStyle w:val="TableParagraph"/>
              <w:ind w:left="468"/>
              <w:rPr>
                <w:sz w:val="23"/>
              </w:rPr>
            </w:pPr>
            <w:r>
              <w:rPr>
                <w:w w:val="103"/>
                <w:sz w:val="23"/>
              </w:rPr>
              <w:t>2</w:t>
            </w:r>
          </w:p>
        </w:tc>
        <w:tc>
          <w:tcPr>
            <w:tcW w:w="2643" w:type="dxa"/>
          </w:tcPr>
          <w:p>
            <w:pPr>
              <w:pStyle w:val="TableParagraph"/>
              <w:spacing w:before="8"/>
              <w:rPr>
                <w:b/>
                <w:sz w:val="22"/>
              </w:rPr>
            </w:pPr>
          </w:p>
          <w:p>
            <w:pPr>
              <w:pStyle w:val="TableParagraph"/>
              <w:ind w:left="496"/>
              <w:rPr>
                <w:sz w:val="23"/>
              </w:rPr>
            </w:pPr>
            <w:r>
              <w:rPr>
                <w:w w:val="105"/>
                <w:sz w:val="23"/>
              </w:rPr>
              <w:t>0.003</w:t>
            </w:r>
          </w:p>
        </w:tc>
        <w:tc>
          <w:tcPr>
            <w:tcW w:w="2357" w:type="dxa"/>
          </w:tcPr>
          <w:p>
            <w:pPr>
              <w:pStyle w:val="TableParagraph"/>
              <w:spacing w:before="8"/>
              <w:rPr>
                <w:b/>
                <w:sz w:val="22"/>
              </w:rPr>
            </w:pPr>
          </w:p>
          <w:p>
            <w:pPr>
              <w:pStyle w:val="TableParagraph"/>
              <w:ind w:left="418"/>
              <w:rPr>
                <w:sz w:val="23"/>
              </w:rPr>
            </w:pPr>
            <w:r>
              <w:rPr>
                <w:w w:val="105"/>
                <w:sz w:val="23"/>
              </w:rPr>
              <w:t>0.390±0.011</w:t>
            </w:r>
          </w:p>
        </w:tc>
        <w:tc>
          <w:tcPr>
            <w:tcW w:w="2996" w:type="dxa"/>
          </w:tcPr>
          <w:p>
            <w:pPr>
              <w:pStyle w:val="TableParagraph"/>
              <w:spacing w:before="8"/>
              <w:rPr>
                <w:b/>
                <w:sz w:val="22"/>
              </w:rPr>
            </w:pPr>
          </w:p>
          <w:p>
            <w:pPr>
              <w:pStyle w:val="TableParagraph"/>
              <w:ind w:right="651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0.000012</w:t>
            </w:r>
          </w:p>
        </w:tc>
      </w:tr>
      <w:tr>
        <w:trPr>
          <w:trHeight w:val="792" w:hRule="atLeast"/>
        </w:trPr>
        <w:tc>
          <w:tcPr>
            <w:tcW w:w="1153" w:type="dxa"/>
          </w:tcPr>
          <w:p>
            <w:pPr>
              <w:pStyle w:val="TableParagraph"/>
              <w:spacing w:before="8"/>
              <w:rPr>
                <w:b/>
                <w:sz w:val="22"/>
              </w:rPr>
            </w:pPr>
          </w:p>
          <w:p>
            <w:pPr>
              <w:pStyle w:val="TableParagraph"/>
              <w:ind w:left="468"/>
              <w:rPr>
                <w:sz w:val="23"/>
              </w:rPr>
            </w:pPr>
            <w:r>
              <w:rPr>
                <w:w w:val="103"/>
                <w:sz w:val="23"/>
              </w:rPr>
              <w:t>3</w:t>
            </w:r>
          </w:p>
        </w:tc>
        <w:tc>
          <w:tcPr>
            <w:tcW w:w="2643" w:type="dxa"/>
          </w:tcPr>
          <w:p>
            <w:pPr>
              <w:pStyle w:val="TableParagraph"/>
              <w:spacing w:before="8"/>
              <w:rPr>
                <w:b/>
                <w:sz w:val="22"/>
              </w:rPr>
            </w:pPr>
          </w:p>
          <w:p>
            <w:pPr>
              <w:pStyle w:val="TableParagraph"/>
              <w:ind w:left="496"/>
              <w:rPr>
                <w:sz w:val="23"/>
              </w:rPr>
            </w:pPr>
            <w:r>
              <w:rPr>
                <w:w w:val="105"/>
                <w:sz w:val="23"/>
              </w:rPr>
              <w:t>0.006</w:t>
            </w:r>
          </w:p>
        </w:tc>
        <w:tc>
          <w:tcPr>
            <w:tcW w:w="2357" w:type="dxa"/>
          </w:tcPr>
          <w:p>
            <w:pPr>
              <w:pStyle w:val="TableParagraph"/>
              <w:spacing w:before="8"/>
              <w:rPr>
                <w:b/>
                <w:sz w:val="22"/>
              </w:rPr>
            </w:pPr>
          </w:p>
          <w:p>
            <w:pPr>
              <w:pStyle w:val="TableParagraph"/>
              <w:ind w:left="418"/>
              <w:rPr>
                <w:sz w:val="23"/>
              </w:rPr>
            </w:pPr>
            <w:r>
              <w:rPr>
                <w:w w:val="105"/>
                <w:sz w:val="23"/>
              </w:rPr>
              <w:t>0.538±0.003</w:t>
            </w:r>
          </w:p>
        </w:tc>
        <w:tc>
          <w:tcPr>
            <w:tcW w:w="2996" w:type="dxa"/>
          </w:tcPr>
          <w:p>
            <w:pPr>
              <w:pStyle w:val="TableParagraph"/>
              <w:spacing w:before="8"/>
              <w:rPr>
                <w:b/>
                <w:sz w:val="22"/>
              </w:rPr>
            </w:pPr>
          </w:p>
          <w:p>
            <w:pPr>
              <w:pStyle w:val="TableParagraph"/>
              <w:ind w:right="651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0.000016</w:t>
            </w:r>
          </w:p>
        </w:tc>
      </w:tr>
      <w:tr>
        <w:trPr>
          <w:trHeight w:val="792" w:hRule="atLeast"/>
        </w:trPr>
        <w:tc>
          <w:tcPr>
            <w:tcW w:w="1153" w:type="dxa"/>
          </w:tcPr>
          <w:p>
            <w:pPr>
              <w:pStyle w:val="TableParagraph"/>
              <w:spacing w:before="8"/>
              <w:rPr>
                <w:b/>
                <w:sz w:val="22"/>
              </w:rPr>
            </w:pPr>
          </w:p>
          <w:p>
            <w:pPr>
              <w:pStyle w:val="TableParagraph"/>
              <w:ind w:left="468"/>
              <w:rPr>
                <w:sz w:val="23"/>
              </w:rPr>
            </w:pPr>
            <w:r>
              <w:rPr>
                <w:w w:val="103"/>
                <w:sz w:val="23"/>
              </w:rPr>
              <w:t>4</w:t>
            </w:r>
          </w:p>
        </w:tc>
        <w:tc>
          <w:tcPr>
            <w:tcW w:w="2643" w:type="dxa"/>
          </w:tcPr>
          <w:p>
            <w:pPr>
              <w:pStyle w:val="TableParagraph"/>
              <w:spacing w:before="8"/>
              <w:rPr>
                <w:b/>
                <w:sz w:val="22"/>
              </w:rPr>
            </w:pPr>
          </w:p>
          <w:p>
            <w:pPr>
              <w:pStyle w:val="TableParagraph"/>
              <w:ind w:left="496"/>
              <w:rPr>
                <w:sz w:val="23"/>
              </w:rPr>
            </w:pPr>
            <w:r>
              <w:rPr>
                <w:w w:val="105"/>
                <w:sz w:val="23"/>
              </w:rPr>
              <w:t>0.009</w:t>
            </w:r>
          </w:p>
        </w:tc>
        <w:tc>
          <w:tcPr>
            <w:tcW w:w="2357" w:type="dxa"/>
          </w:tcPr>
          <w:p>
            <w:pPr>
              <w:pStyle w:val="TableParagraph"/>
              <w:spacing w:before="8"/>
              <w:rPr>
                <w:b/>
                <w:sz w:val="22"/>
              </w:rPr>
            </w:pPr>
          </w:p>
          <w:p>
            <w:pPr>
              <w:pStyle w:val="TableParagraph"/>
              <w:ind w:left="418"/>
              <w:rPr>
                <w:sz w:val="23"/>
              </w:rPr>
            </w:pPr>
            <w:r>
              <w:rPr>
                <w:w w:val="105"/>
                <w:sz w:val="23"/>
              </w:rPr>
              <w:t>0.650±0.003</w:t>
            </w:r>
          </w:p>
        </w:tc>
        <w:tc>
          <w:tcPr>
            <w:tcW w:w="2996" w:type="dxa"/>
          </w:tcPr>
          <w:p>
            <w:pPr>
              <w:pStyle w:val="TableParagraph"/>
              <w:spacing w:before="8"/>
              <w:rPr>
                <w:b/>
                <w:sz w:val="22"/>
              </w:rPr>
            </w:pPr>
          </w:p>
          <w:p>
            <w:pPr>
              <w:pStyle w:val="TableParagraph"/>
              <w:ind w:right="651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0.000019</w:t>
            </w:r>
          </w:p>
        </w:tc>
      </w:tr>
      <w:tr>
        <w:trPr>
          <w:trHeight w:val="792" w:hRule="atLeast"/>
        </w:trPr>
        <w:tc>
          <w:tcPr>
            <w:tcW w:w="1153" w:type="dxa"/>
          </w:tcPr>
          <w:p>
            <w:pPr>
              <w:pStyle w:val="TableParagraph"/>
              <w:spacing w:before="8"/>
              <w:rPr>
                <w:b/>
                <w:sz w:val="22"/>
              </w:rPr>
            </w:pPr>
          </w:p>
          <w:p>
            <w:pPr>
              <w:pStyle w:val="TableParagraph"/>
              <w:ind w:left="468"/>
              <w:rPr>
                <w:sz w:val="23"/>
              </w:rPr>
            </w:pPr>
            <w:r>
              <w:rPr>
                <w:w w:val="103"/>
                <w:sz w:val="23"/>
              </w:rPr>
              <w:t>5</w:t>
            </w:r>
          </w:p>
        </w:tc>
        <w:tc>
          <w:tcPr>
            <w:tcW w:w="2643" w:type="dxa"/>
          </w:tcPr>
          <w:p>
            <w:pPr>
              <w:pStyle w:val="TableParagraph"/>
              <w:spacing w:before="8"/>
              <w:rPr>
                <w:b/>
                <w:sz w:val="22"/>
              </w:rPr>
            </w:pPr>
          </w:p>
          <w:p>
            <w:pPr>
              <w:pStyle w:val="TableParagraph"/>
              <w:ind w:left="496"/>
              <w:rPr>
                <w:sz w:val="23"/>
              </w:rPr>
            </w:pPr>
            <w:r>
              <w:rPr>
                <w:w w:val="105"/>
                <w:sz w:val="23"/>
              </w:rPr>
              <w:t>0.012</w:t>
            </w:r>
          </w:p>
        </w:tc>
        <w:tc>
          <w:tcPr>
            <w:tcW w:w="2357" w:type="dxa"/>
          </w:tcPr>
          <w:p>
            <w:pPr>
              <w:pStyle w:val="TableParagraph"/>
              <w:spacing w:before="8"/>
              <w:rPr>
                <w:b/>
                <w:sz w:val="22"/>
              </w:rPr>
            </w:pPr>
          </w:p>
          <w:p>
            <w:pPr>
              <w:pStyle w:val="TableParagraph"/>
              <w:ind w:left="418"/>
              <w:rPr>
                <w:sz w:val="23"/>
              </w:rPr>
            </w:pPr>
            <w:r>
              <w:rPr>
                <w:w w:val="105"/>
                <w:sz w:val="23"/>
              </w:rPr>
              <w:t>0.809±0.003</w:t>
            </w:r>
          </w:p>
        </w:tc>
        <w:tc>
          <w:tcPr>
            <w:tcW w:w="2996" w:type="dxa"/>
          </w:tcPr>
          <w:p>
            <w:pPr>
              <w:pStyle w:val="TableParagraph"/>
              <w:spacing w:before="8"/>
              <w:rPr>
                <w:b/>
                <w:sz w:val="22"/>
              </w:rPr>
            </w:pPr>
          </w:p>
          <w:p>
            <w:pPr>
              <w:pStyle w:val="TableParagraph"/>
              <w:ind w:right="651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0.000024</w:t>
            </w:r>
          </w:p>
        </w:tc>
      </w:tr>
      <w:tr>
        <w:trPr>
          <w:trHeight w:val="527" w:hRule="atLeast"/>
        </w:trPr>
        <w:tc>
          <w:tcPr>
            <w:tcW w:w="1153" w:type="dxa"/>
          </w:tcPr>
          <w:p>
            <w:pPr>
              <w:pStyle w:val="TableParagraph"/>
              <w:spacing w:before="8"/>
              <w:rPr>
                <w:b/>
                <w:sz w:val="22"/>
              </w:rPr>
            </w:pPr>
          </w:p>
          <w:p>
            <w:pPr>
              <w:pStyle w:val="TableParagraph"/>
              <w:spacing w:line="246" w:lineRule="exact"/>
              <w:ind w:left="468"/>
              <w:rPr>
                <w:sz w:val="23"/>
              </w:rPr>
            </w:pPr>
            <w:r>
              <w:rPr>
                <w:w w:val="103"/>
                <w:sz w:val="23"/>
              </w:rPr>
              <w:t>6</w:t>
            </w:r>
          </w:p>
        </w:tc>
        <w:tc>
          <w:tcPr>
            <w:tcW w:w="2643" w:type="dxa"/>
          </w:tcPr>
          <w:p>
            <w:pPr>
              <w:pStyle w:val="TableParagraph"/>
              <w:spacing w:before="8"/>
              <w:rPr>
                <w:b/>
                <w:sz w:val="22"/>
              </w:rPr>
            </w:pPr>
          </w:p>
          <w:p>
            <w:pPr>
              <w:pStyle w:val="TableParagraph"/>
              <w:spacing w:line="246" w:lineRule="exact"/>
              <w:ind w:left="496"/>
              <w:rPr>
                <w:sz w:val="23"/>
              </w:rPr>
            </w:pPr>
            <w:r>
              <w:rPr>
                <w:w w:val="105"/>
                <w:sz w:val="23"/>
              </w:rPr>
              <w:t>0.015</w:t>
            </w:r>
          </w:p>
        </w:tc>
        <w:tc>
          <w:tcPr>
            <w:tcW w:w="2357" w:type="dxa"/>
          </w:tcPr>
          <w:p>
            <w:pPr>
              <w:pStyle w:val="TableParagraph"/>
              <w:spacing w:before="8"/>
              <w:rPr>
                <w:b/>
                <w:sz w:val="22"/>
              </w:rPr>
            </w:pPr>
          </w:p>
          <w:p>
            <w:pPr>
              <w:pStyle w:val="TableParagraph"/>
              <w:spacing w:line="246" w:lineRule="exact"/>
              <w:ind w:left="418"/>
              <w:rPr>
                <w:sz w:val="23"/>
              </w:rPr>
            </w:pPr>
            <w:r>
              <w:rPr>
                <w:w w:val="105"/>
                <w:sz w:val="23"/>
              </w:rPr>
              <w:t>0.940±0.001</w:t>
            </w:r>
          </w:p>
        </w:tc>
        <w:tc>
          <w:tcPr>
            <w:tcW w:w="2996" w:type="dxa"/>
          </w:tcPr>
          <w:p>
            <w:pPr>
              <w:pStyle w:val="TableParagraph"/>
              <w:spacing w:before="8"/>
              <w:rPr>
                <w:b/>
                <w:sz w:val="22"/>
              </w:rPr>
            </w:pPr>
          </w:p>
          <w:p>
            <w:pPr>
              <w:pStyle w:val="TableParagraph"/>
              <w:spacing w:line="246" w:lineRule="exact"/>
              <w:ind w:right="651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0.000028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22"/>
        </w:rPr>
      </w:pPr>
      <w:r>
        <w:rPr/>
        <w:pict>
          <v:rect style="position:absolute;margin-left:87.528008pt;margin-top:15.048928pt;width:458.212022pt;height:.36pt;mso-position-horizontal-relative:page;mso-position-vertical-relative:paragraph;z-index:-1571379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after="0"/>
        <w:rPr>
          <w:sz w:val="22"/>
        </w:rPr>
        <w:sectPr>
          <w:pgSz w:w="12240" w:h="15840"/>
          <w:pgMar w:header="0" w:footer="1012" w:top="1380" w:bottom="1200" w:left="480" w:right="600"/>
        </w:sectPr>
      </w:pPr>
    </w:p>
    <w:p>
      <w:pPr>
        <w:pStyle w:val="Heading2"/>
        <w:spacing w:line="242" w:lineRule="exact" w:before="69"/>
        <w:ind w:left="1392"/>
      </w:pPr>
      <w:r>
        <w:rPr>
          <w:spacing w:val="-1"/>
          <w:w w:val="105"/>
        </w:rPr>
        <w:t>Appendix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IV:</w:t>
      </w:r>
      <w:r>
        <w:rPr>
          <w:spacing w:val="2"/>
          <w:w w:val="105"/>
        </w:rPr>
        <w:t> </w:t>
      </w:r>
      <w:r>
        <w:rPr>
          <w:spacing w:val="-1"/>
          <w:w w:val="105"/>
        </w:rPr>
        <w:t>Absorbance</w:t>
      </w:r>
      <w:r>
        <w:rPr>
          <w:spacing w:val="-9"/>
          <w:w w:val="105"/>
        </w:rPr>
        <w:t> </w:t>
      </w:r>
      <w:r>
        <w:rPr>
          <w:w w:val="105"/>
        </w:rPr>
        <w:t>values</w:t>
      </w:r>
      <w:r>
        <w:rPr>
          <w:spacing w:val="-10"/>
          <w:w w:val="105"/>
        </w:rPr>
        <w:t> </w:t>
      </w:r>
      <w:r>
        <w:rPr>
          <w:w w:val="105"/>
        </w:rPr>
        <w:t>for</w:t>
      </w:r>
      <w:r>
        <w:rPr>
          <w:spacing w:val="-9"/>
          <w:w w:val="105"/>
        </w:rPr>
        <w:t> </w:t>
      </w:r>
      <w:r>
        <w:rPr>
          <w:w w:val="105"/>
        </w:rPr>
        <w:t>the</w:t>
      </w:r>
      <w:r>
        <w:rPr>
          <w:spacing w:val="-3"/>
          <w:w w:val="105"/>
        </w:rPr>
        <w:t> </w:t>
      </w:r>
      <w:r>
        <w:rPr>
          <w:w w:val="105"/>
        </w:rPr>
        <w:t>dissolution</w:t>
      </w:r>
      <w:r>
        <w:rPr>
          <w:spacing w:val="-7"/>
          <w:w w:val="105"/>
        </w:rPr>
        <w:t> </w:t>
      </w:r>
      <w:r>
        <w:rPr>
          <w:w w:val="105"/>
        </w:rPr>
        <w:t>profile</w:t>
      </w:r>
      <w:r>
        <w:rPr>
          <w:spacing w:val="-9"/>
          <w:w w:val="105"/>
        </w:rPr>
        <w:t> </w:t>
      </w:r>
      <w:r>
        <w:rPr>
          <w:w w:val="105"/>
        </w:rPr>
        <w:t>of</w:t>
      </w:r>
      <w:r>
        <w:rPr>
          <w:spacing w:val="-4"/>
          <w:w w:val="105"/>
        </w:rPr>
        <w:t> </w:t>
      </w:r>
      <w:r>
        <w:rPr>
          <w:w w:val="105"/>
        </w:rPr>
        <w:t>artemether</w:t>
      </w:r>
      <w:r>
        <w:rPr>
          <w:spacing w:val="-9"/>
          <w:w w:val="105"/>
        </w:rPr>
        <w:t> </w:t>
      </w:r>
      <w:r>
        <w:rPr>
          <w:w w:val="105"/>
        </w:rPr>
        <w:t>complexes</w:t>
      </w:r>
    </w:p>
    <w:p>
      <w:pPr>
        <w:spacing w:line="296" w:lineRule="exact" w:before="39"/>
        <w:ind w:left="1032" w:right="0" w:firstLine="0"/>
        <w:jc w:val="left"/>
        <w:rPr>
          <w:b/>
          <w:sz w:val="23"/>
        </w:rPr>
      </w:pPr>
      <w:r>
        <w:rPr>
          <w:b/>
          <w:w w:val="105"/>
          <w:sz w:val="23"/>
        </w:rPr>
        <w:t>molar</w:t>
      </w:r>
      <w:r>
        <w:rPr>
          <w:b/>
          <w:spacing w:val="-8"/>
          <w:w w:val="105"/>
          <w:sz w:val="23"/>
        </w:rPr>
        <w:t> </w:t>
      </w:r>
      <w:r>
        <w:rPr>
          <w:b/>
          <w:w w:val="105"/>
          <w:sz w:val="23"/>
        </w:rPr>
        <w:t>ratio</w:t>
      </w:r>
      <w:r>
        <w:rPr>
          <w:b/>
          <w:spacing w:val="-6"/>
          <w:w w:val="105"/>
          <w:sz w:val="23"/>
        </w:rPr>
        <w:t> </w:t>
      </w:r>
      <w:r>
        <w:rPr>
          <w:b/>
          <w:w w:val="105"/>
          <w:sz w:val="23"/>
        </w:rPr>
        <w:t>of</w:t>
      </w:r>
      <w:r>
        <w:rPr>
          <w:b/>
          <w:spacing w:val="-9"/>
          <w:w w:val="105"/>
          <w:sz w:val="23"/>
        </w:rPr>
        <w:t> </w:t>
      </w:r>
      <w:r>
        <w:rPr>
          <w:b/>
          <w:w w:val="105"/>
          <w:sz w:val="23"/>
        </w:rPr>
        <w:t>1:1,</w:t>
      </w:r>
      <w:r>
        <w:rPr>
          <w:b/>
          <w:spacing w:val="-11"/>
          <w:w w:val="105"/>
          <w:sz w:val="23"/>
        </w:rPr>
        <w:t> </w:t>
      </w:r>
      <w:r>
        <w:rPr>
          <w:b/>
          <w:w w:val="105"/>
          <w:sz w:val="23"/>
        </w:rPr>
        <w:t>1:2,</w:t>
      </w:r>
      <w:r>
        <w:rPr>
          <w:b/>
          <w:spacing w:val="-5"/>
          <w:w w:val="105"/>
          <w:sz w:val="23"/>
        </w:rPr>
        <w:t> </w:t>
      </w:r>
      <w:r>
        <w:rPr>
          <w:b/>
          <w:w w:val="105"/>
          <w:sz w:val="23"/>
        </w:rPr>
        <w:t>1:3,</w:t>
      </w:r>
      <w:r>
        <w:rPr>
          <w:b/>
          <w:spacing w:val="-11"/>
          <w:w w:val="105"/>
          <w:sz w:val="23"/>
        </w:rPr>
        <w:t> </w:t>
      </w:r>
      <w:r>
        <w:rPr>
          <w:b/>
          <w:w w:val="105"/>
          <w:sz w:val="23"/>
        </w:rPr>
        <w:t>pure</w:t>
      </w:r>
      <w:r>
        <w:rPr>
          <w:b/>
          <w:spacing w:val="-7"/>
          <w:w w:val="105"/>
          <w:sz w:val="23"/>
        </w:rPr>
        <w:t> </w:t>
      </w:r>
      <w:r>
        <w:rPr>
          <w:b/>
          <w:w w:val="105"/>
          <w:sz w:val="23"/>
        </w:rPr>
        <w:t>drug</w:t>
      </w:r>
      <w:r>
        <w:rPr>
          <w:b/>
          <w:spacing w:val="-6"/>
          <w:w w:val="105"/>
          <w:sz w:val="23"/>
        </w:rPr>
        <w:t> </w:t>
      </w:r>
      <w:r>
        <w:rPr>
          <w:b/>
          <w:w w:val="105"/>
          <w:sz w:val="23"/>
        </w:rPr>
        <w:t>and</w:t>
      </w:r>
      <w:r>
        <w:rPr>
          <w:b/>
          <w:spacing w:val="-6"/>
          <w:w w:val="105"/>
          <w:sz w:val="23"/>
        </w:rPr>
        <w:t> </w:t>
      </w:r>
      <w:r>
        <w:rPr>
          <w:b/>
          <w:w w:val="105"/>
          <w:sz w:val="23"/>
        </w:rPr>
        <w:t>a</w:t>
      </w:r>
      <w:r>
        <w:rPr>
          <w:b/>
          <w:spacing w:val="-6"/>
          <w:w w:val="105"/>
          <w:sz w:val="23"/>
        </w:rPr>
        <w:t> </w:t>
      </w:r>
      <w:r>
        <w:rPr>
          <w:b/>
          <w:w w:val="105"/>
          <w:sz w:val="23"/>
        </w:rPr>
        <w:t>marketed</w:t>
      </w:r>
      <w:r>
        <w:rPr>
          <w:b/>
          <w:spacing w:val="-12"/>
          <w:w w:val="105"/>
          <w:sz w:val="23"/>
        </w:rPr>
        <w:t> </w:t>
      </w:r>
      <w:r>
        <w:rPr>
          <w:b/>
          <w:w w:val="105"/>
          <w:sz w:val="23"/>
        </w:rPr>
        <w:t>parenteral</w:t>
      </w:r>
      <w:r>
        <w:rPr>
          <w:b/>
          <w:spacing w:val="-11"/>
          <w:w w:val="105"/>
          <w:sz w:val="23"/>
        </w:rPr>
        <w:t> </w:t>
      </w:r>
      <w:r>
        <w:rPr>
          <w:b/>
          <w:w w:val="105"/>
          <w:sz w:val="23"/>
        </w:rPr>
        <w:t>formulation</w:t>
      </w:r>
      <w:r>
        <w:rPr>
          <w:b/>
          <w:spacing w:val="8"/>
          <w:w w:val="105"/>
          <w:sz w:val="23"/>
        </w:rPr>
        <w:t> </w:t>
      </w:r>
      <w:r>
        <w:rPr>
          <w:b/>
          <w:w w:val="105"/>
          <w:sz w:val="23"/>
        </w:rPr>
        <w:t>(Drutemal</w:t>
      </w:r>
      <w:r>
        <w:rPr>
          <w:w w:val="105"/>
          <w:position w:val="13"/>
          <w:sz w:val="18"/>
        </w:rPr>
        <w:t>®</w:t>
      </w:r>
      <w:r>
        <w:rPr>
          <w:b/>
          <w:w w:val="105"/>
          <w:sz w:val="23"/>
        </w:rPr>
        <w:t>)</w:t>
      </w:r>
      <w:r>
        <w:rPr>
          <w:b/>
          <w:spacing w:val="-3"/>
          <w:w w:val="105"/>
          <w:sz w:val="23"/>
        </w:rPr>
        <w:t> </w:t>
      </w:r>
      <w:r>
        <w:rPr>
          <w:b/>
          <w:w w:val="105"/>
          <w:sz w:val="23"/>
        </w:rPr>
        <w:t>in</w:t>
      </w:r>
      <w:r>
        <w:rPr>
          <w:b/>
          <w:spacing w:val="-57"/>
          <w:w w:val="105"/>
          <w:sz w:val="23"/>
        </w:rPr>
        <w:t> </w:t>
      </w:r>
      <w:r>
        <w:rPr>
          <w:b/>
          <w:w w:val="105"/>
          <w:sz w:val="23"/>
        </w:rPr>
        <w:t>simulated</w:t>
      </w:r>
      <w:r>
        <w:rPr>
          <w:b/>
          <w:spacing w:val="-7"/>
          <w:w w:val="105"/>
          <w:sz w:val="23"/>
        </w:rPr>
        <w:t> </w:t>
      </w:r>
      <w:r>
        <w:rPr>
          <w:b/>
          <w:w w:val="105"/>
          <w:sz w:val="23"/>
        </w:rPr>
        <w:t>intestinal</w:t>
      </w:r>
      <w:r>
        <w:rPr>
          <w:b/>
          <w:spacing w:val="-5"/>
          <w:w w:val="105"/>
          <w:sz w:val="23"/>
        </w:rPr>
        <w:t> </w:t>
      </w:r>
      <w:r>
        <w:rPr>
          <w:b/>
          <w:w w:val="105"/>
          <w:sz w:val="23"/>
        </w:rPr>
        <w:t>fluid pH</w:t>
      </w:r>
      <w:r>
        <w:rPr>
          <w:b/>
          <w:spacing w:val="-1"/>
          <w:w w:val="105"/>
          <w:sz w:val="23"/>
        </w:rPr>
        <w:t> </w:t>
      </w:r>
      <w:r>
        <w:rPr>
          <w:b/>
          <w:w w:val="105"/>
          <w:sz w:val="23"/>
        </w:rPr>
        <w:t>7.4</w:t>
      </w:r>
      <w:r>
        <w:rPr>
          <w:b/>
          <w:spacing w:val="7"/>
          <w:w w:val="105"/>
          <w:sz w:val="23"/>
        </w:rPr>
        <w:t> </w:t>
      </w:r>
      <w:r>
        <w:rPr>
          <w:b/>
          <w:w w:val="105"/>
          <w:sz w:val="23"/>
        </w:rPr>
        <w:t>(Mean±SE)</w:t>
      </w:r>
    </w:p>
    <w:p>
      <w:pPr>
        <w:pStyle w:val="BodyText"/>
        <w:spacing w:before="1"/>
        <w:rPr>
          <w:b/>
          <w:sz w:val="9"/>
        </w:rPr>
      </w:pPr>
    </w:p>
    <w:p>
      <w:pPr>
        <w:spacing w:after="0"/>
        <w:rPr>
          <w:sz w:val="9"/>
        </w:rPr>
        <w:sectPr>
          <w:pgSz w:w="12240" w:h="15840"/>
          <w:pgMar w:header="0" w:footer="1012" w:top="1380" w:bottom="1200" w:left="480" w:right="600"/>
        </w:sectPr>
      </w:pPr>
    </w:p>
    <w:p>
      <w:pPr>
        <w:pStyle w:val="Heading2"/>
        <w:spacing w:before="147"/>
        <w:ind w:left="0"/>
        <w:jc w:val="right"/>
      </w:pPr>
      <w:r>
        <w:rPr/>
        <w:pict>
          <v:shape style="position:absolute;margin-left:75.648003pt;margin-top:6.546282pt;width:481.25pt;height:.4pt;mso-position-horizontal-relative:page;mso-position-vertical-relative:paragraph;z-index:-19455488" coordorigin="1513,131" coordsize="9625,8" path="m3292,131l1513,131,1513,138,3292,138,3292,131xm6117,131l4712,131,4705,131,4704,131,3300,131,3292,131,3292,138,3300,138,4704,138,4705,138,4712,138,6117,138,6117,131xm7528,131l6124,131,6117,131,6117,138,6124,138,7528,138,7528,131xm7536,131l7528,131,7528,138,7536,138,7536,131xm11138,131l9179,131,9171,131,9171,131,7536,131,7536,138,9171,138,9171,138,9179,138,11138,138,11138,131xe" filled="true" fillcolor="#000000" stroked="false">
            <v:path arrowok="t"/>
            <v:fill type="solid"/>
            <w10:wrap type="none"/>
          </v:shape>
        </w:pict>
      </w:r>
      <w:r>
        <w:rPr>
          <w:w w:val="105"/>
        </w:rPr>
        <w:t>Time</w:t>
      </w:r>
    </w:p>
    <w:p>
      <w:pPr>
        <w:pStyle w:val="BodyText"/>
        <w:rPr>
          <w:b/>
          <w:sz w:val="26"/>
        </w:rPr>
      </w:pPr>
      <w:r>
        <w:rPr/>
        <w:br w:type="column"/>
      </w:r>
      <w:r>
        <w:rPr>
          <w:b/>
          <w:sz w:val="26"/>
        </w:rPr>
      </w:r>
    </w:p>
    <w:p>
      <w:pPr>
        <w:tabs>
          <w:tab w:pos="2628" w:val="left" w:leader="none"/>
          <w:tab w:pos="4040" w:val="left" w:leader="none"/>
          <w:tab w:pos="5395" w:val="left" w:leader="none"/>
        </w:tabs>
        <w:spacing w:before="172"/>
        <w:ind w:left="1216" w:right="0" w:firstLine="0"/>
        <w:jc w:val="left"/>
        <w:rPr>
          <w:b/>
          <w:sz w:val="23"/>
        </w:rPr>
      </w:pPr>
      <w:r>
        <w:rPr>
          <w:b/>
          <w:w w:val="105"/>
          <w:sz w:val="23"/>
        </w:rPr>
        <w:t>Pure</w:t>
        <w:tab/>
        <w:t>1:1</w:t>
      </w:r>
      <w:r>
        <w:rPr>
          <w:b/>
          <w:spacing w:val="-2"/>
          <w:w w:val="105"/>
          <w:sz w:val="23"/>
        </w:rPr>
        <w:t> </w:t>
      </w:r>
      <w:r>
        <w:rPr>
          <w:b/>
          <w:w w:val="105"/>
          <w:sz w:val="23"/>
        </w:rPr>
        <w:t>M</w:t>
        <w:tab/>
        <w:t>1:2</w:t>
      </w:r>
      <w:r>
        <w:rPr>
          <w:b/>
          <w:spacing w:val="-2"/>
          <w:w w:val="105"/>
          <w:sz w:val="23"/>
        </w:rPr>
        <w:t> </w:t>
      </w:r>
      <w:r>
        <w:rPr>
          <w:b/>
          <w:w w:val="105"/>
          <w:sz w:val="23"/>
        </w:rPr>
        <w:t>M</w:t>
        <w:tab/>
      </w:r>
      <w:r>
        <w:rPr>
          <w:b/>
          <w:spacing w:val="-2"/>
          <w:w w:val="105"/>
          <w:sz w:val="23"/>
        </w:rPr>
        <w:t>1:3</w:t>
      </w:r>
      <w:r>
        <w:rPr>
          <w:b/>
          <w:spacing w:val="-12"/>
          <w:w w:val="105"/>
          <w:sz w:val="23"/>
        </w:rPr>
        <w:t> </w:t>
      </w:r>
      <w:r>
        <w:rPr>
          <w:b/>
          <w:spacing w:val="-2"/>
          <w:w w:val="105"/>
          <w:sz w:val="23"/>
        </w:rPr>
        <w:t>M</w:t>
      </w:r>
    </w:p>
    <w:p>
      <w:pPr>
        <w:pStyle w:val="Heading2"/>
        <w:spacing w:line="561" w:lineRule="auto" w:before="92"/>
        <w:ind w:left="695" w:right="63" w:firstLine="360"/>
      </w:pPr>
      <w:r>
        <w:rPr>
          <w:b w:val="0"/>
        </w:rPr>
        <w:br w:type="column"/>
      </w:r>
      <w:r>
        <w:rPr/>
        <w:t>Drutemal</w:t>
      </w:r>
      <w:r>
        <w:rPr>
          <w:b w:val="0"/>
          <w:position w:val="13"/>
          <w:sz w:val="18"/>
        </w:rPr>
        <w:t>®</w:t>
      </w:r>
      <w:r>
        <w:rPr>
          <w:b w:val="0"/>
          <w:spacing w:val="-42"/>
          <w:position w:val="13"/>
          <w:sz w:val="18"/>
        </w:rPr>
        <w:t> </w:t>
      </w:r>
      <w:r>
        <w:rPr>
          <w:w w:val="105"/>
        </w:rPr>
        <w:t>Injection</w:t>
      </w:r>
    </w:p>
    <w:p>
      <w:pPr>
        <w:spacing w:after="0" w:line="561" w:lineRule="auto"/>
        <w:sectPr>
          <w:type w:val="continuous"/>
          <w:pgSz w:w="12240" w:h="15840"/>
          <w:pgMar w:top="1360" w:bottom="280" w:left="480" w:right="600"/>
          <w:cols w:num="3" w:equalWidth="0">
            <w:col w:w="1974" w:space="40"/>
            <w:col w:w="6001" w:space="39"/>
            <w:col w:w="3106"/>
          </w:cols>
        </w:sectPr>
      </w:pPr>
    </w:p>
    <w:p>
      <w:pPr>
        <w:pStyle w:val="BodyText"/>
        <w:spacing w:before="174"/>
        <w:ind w:left="3230"/>
        <w:jc w:val="center"/>
      </w:pPr>
      <w:r>
        <w:rPr/>
        <w:pict>
          <v:shape style="position:absolute;margin-left:75.648003pt;margin-top:8.276317pt;width:481.25pt;height:.4pt;mso-position-horizontal-relative:page;mso-position-vertical-relative:paragraph;z-index:15744512" coordorigin="1513,166" coordsize="9625,8" path="m3292,166l1513,166,1513,173,3292,173,3292,166xm6117,166l4712,166,4705,166,4704,166,3300,166,3292,166,3292,173,3300,173,4704,173,4705,173,4712,173,6117,173,6117,166xm7528,166l6124,166,6117,166,6117,173,6124,173,7528,173,7528,166xm7536,166l7528,166,7528,173,7536,173,7536,166xm11138,166l9179,166,9171,166,9171,166,7536,166,7536,173,9171,173,9171,173,9179,173,11138,173,11138,166xe" filled="true" fillcolor="#000000" stroked="false">
            <v:path arrowok="t"/>
            <v:fill type="solid"/>
            <w10:wrap type="none"/>
          </v:shape>
        </w:pict>
      </w:r>
      <w:r>
        <w:rPr/>
        <w:t>0.000±0.</w:t>
      </w:r>
    </w:p>
    <w:p>
      <w:pPr>
        <w:pStyle w:val="BodyText"/>
        <w:spacing w:before="9"/>
        <w:ind w:right="1180"/>
        <w:jc w:val="center"/>
      </w:pPr>
      <w:r>
        <w:rPr>
          <w:w w:val="103"/>
        </w:rPr>
        <w:t>0</w:t>
      </w:r>
    </w:p>
    <w:p>
      <w:pPr>
        <w:pStyle w:val="BodyText"/>
        <w:spacing w:before="17"/>
        <w:ind w:left="2019"/>
        <w:jc w:val="center"/>
      </w:pPr>
      <w:r>
        <w:rPr>
          <w:w w:val="105"/>
        </w:rPr>
        <w:t>000</w:t>
      </w:r>
    </w:p>
    <w:p>
      <w:pPr>
        <w:pStyle w:val="BodyText"/>
        <w:spacing w:before="174"/>
        <w:ind w:left="514"/>
      </w:pPr>
      <w:r>
        <w:rPr/>
        <w:br w:type="column"/>
      </w:r>
      <w:r>
        <w:rPr/>
        <w:t>0.000±0.</w:t>
      </w:r>
    </w:p>
    <w:p>
      <w:pPr>
        <w:pStyle w:val="BodyText"/>
        <w:spacing w:before="3"/>
        <w:rPr>
          <w:sz w:val="25"/>
        </w:rPr>
      </w:pPr>
    </w:p>
    <w:p>
      <w:pPr>
        <w:pStyle w:val="BodyText"/>
        <w:ind w:left="154"/>
      </w:pPr>
      <w:r>
        <w:rPr>
          <w:w w:val="105"/>
        </w:rPr>
        <w:t>000</w:t>
      </w:r>
    </w:p>
    <w:p>
      <w:pPr>
        <w:pStyle w:val="BodyText"/>
        <w:spacing w:before="174"/>
        <w:ind w:left="515"/>
      </w:pPr>
      <w:r>
        <w:rPr/>
        <w:br w:type="column"/>
      </w:r>
      <w:r>
        <w:rPr/>
        <w:t>0.000±0.</w:t>
      </w:r>
    </w:p>
    <w:p>
      <w:pPr>
        <w:pStyle w:val="BodyText"/>
        <w:spacing w:before="3"/>
        <w:rPr>
          <w:sz w:val="25"/>
        </w:rPr>
      </w:pPr>
    </w:p>
    <w:p>
      <w:pPr>
        <w:pStyle w:val="BodyText"/>
        <w:ind w:left="155"/>
      </w:pPr>
      <w:r>
        <w:rPr>
          <w:w w:val="105"/>
        </w:rPr>
        <w:t>000</w:t>
      </w:r>
    </w:p>
    <w:p>
      <w:pPr>
        <w:pStyle w:val="BodyText"/>
        <w:spacing w:before="10"/>
        <w:rPr>
          <w:sz w:val="38"/>
        </w:rPr>
      </w:pPr>
      <w:r>
        <w:rPr/>
        <w:br w:type="column"/>
      </w:r>
      <w:r>
        <w:rPr>
          <w:sz w:val="38"/>
        </w:rPr>
      </w:r>
    </w:p>
    <w:p>
      <w:pPr>
        <w:pStyle w:val="BodyText"/>
        <w:tabs>
          <w:tab w:pos="2157" w:val="left" w:leader="none"/>
        </w:tabs>
        <w:spacing w:before="1"/>
        <w:ind w:left="457"/>
      </w:pPr>
      <w:r>
        <w:rPr>
          <w:w w:val="105"/>
        </w:rPr>
        <w:t>0.000±0.000</w:t>
        <w:tab/>
        <w:t>0.000±0.000</w:t>
      </w:r>
    </w:p>
    <w:p>
      <w:pPr>
        <w:spacing w:after="0"/>
        <w:sectPr>
          <w:type w:val="continuous"/>
          <w:pgSz w:w="12240" w:h="15840"/>
          <w:pgMar w:top="1360" w:bottom="280" w:left="480" w:right="600"/>
          <w:cols w:num="4" w:equalWidth="0">
            <w:col w:w="4088" w:space="40"/>
            <w:col w:w="1372" w:space="39"/>
            <w:col w:w="1373" w:space="40"/>
            <w:col w:w="4208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7"/>
        </w:rPr>
      </w:pPr>
    </w:p>
    <w:p>
      <w:pPr>
        <w:spacing w:after="0"/>
        <w:rPr>
          <w:sz w:val="17"/>
        </w:rPr>
        <w:sectPr>
          <w:type w:val="continuous"/>
          <w:pgSz w:w="12240" w:h="15840"/>
          <w:pgMar w:top="1360" w:bottom="280" w:left="480" w:right="600"/>
        </w:sectPr>
      </w:pPr>
    </w:p>
    <w:p>
      <w:pPr>
        <w:pStyle w:val="BodyText"/>
        <w:spacing w:before="97"/>
        <w:ind w:left="3230"/>
        <w:jc w:val="center"/>
      </w:pPr>
      <w:r>
        <w:rPr/>
        <w:t>0.046±0.</w:t>
      </w:r>
    </w:p>
    <w:p>
      <w:pPr>
        <w:pStyle w:val="BodyText"/>
        <w:spacing w:before="9"/>
        <w:ind w:right="1180"/>
        <w:jc w:val="center"/>
      </w:pPr>
      <w:r>
        <w:rPr>
          <w:w w:val="103"/>
        </w:rPr>
        <w:t>5</w:t>
      </w:r>
    </w:p>
    <w:p>
      <w:pPr>
        <w:pStyle w:val="BodyText"/>
        <w:spacing w:before="10"/>
        <w:ind w:left="2019"/>
        <w:jc w:val="center"/>
      </w:pPr>
      <w:r>
        <w:rPr>
          <w:w w:val="105"/>
        </w:rPr>
        <w:t>002</w:t>
      </w:r>
    </w:p>
    <w:p>
      <w:pPr>
        <w:pStyle w:val="BodyText"/>
        <w:spacing w:before="97"/>
        <w:ind w:left="514"/>
      </w:pPr>
      <w:r>
        <w:rPr/>
        <w:br w:type="column"/>
      </w:r>
      <w:r>
        <w:rPr/>
        <w:t>0.128±0.</w:t>
      </w:r>
    </w:p>
    <w:p>
      <w:pPr>
        <w:pStyle w:val="BodyText"/>
        <w:spacing w:before="7"/>
        <w:rPr>
          <w:sz w:val="24"/>
        </w:rPr>
      </w:pPr>
    </w:p>
    <w:p>
      <w:pPr>
        <w:pStyle w:val="BodyText"/>
        <w:ind w:left="154"/>
      </w:pPr>
      <w:r>
        <w:rPr>
          <w:w w:val="105"/>
        </w:rPr>
        <w:t>003</w:t>
      </w:r>
    </w:p>
    <w:p>
      <w:pPr>
        <w:pStyle w:val="BodyText"/>
        <w:spacing w:before="97"/>
        <w:ind w:left="515"/>
      </w:pPr>
      <w:r>
        <w:rPr/>
        <w:br w:type="column"/>
      </w:r>
      <w:r>
        <w:rPr/>
        <w:t>0.129±0.</w:t>
      </w:r>
    </w:p>
    <w:p>
      <w:pPr>
        <w:pStyle w:val="BodyText"/>
        <w:spacing w:before="7"/>
        <w:rPr>
          <w:sz w:val="24"/>
        </w:rPr>
      </w:pPr>
    </w:p>
    <w:p>
      <w:pPr>
        <w:pStyle w:val="BodyText"/>
        <w:ind w:left="155"/>
      </w:pPr>
      <w:r>
        <w:rPr>
          <w:w w:val="105"/>
        </w:rPr>
        <w:t>002</w:t>
      </w:r>
    </w:p>
    <w:p>
      <w:pPr>
        <w:pStyle w:val="BodyText"/>
        <w:spacing w:before="3"/>
        <w:rPr>
          <w:sz w:val="32"/>
        </w:rPr>
      </w:pPr>
      <w:r>
        <w:rPr/>
        <w:br w:type="column"/>
      </w:r>
      <w:r>
        <w:rPr>
          <w:sz w:val="32"/>
        </w:rPr>
      </w:r>
    </w:p>
    <w:p>
      <w:pPr>
        <w:pStyle w:val="BodyText"/>
        <w:tabs>
          <w:tab w:pos="2157" w:val="left" w:leader="none"/>
        </w:tabs>
        <w:ind w:left="457"/>
      </w:pPr>
      <w:r>
        <w:rPr>
          <w:w w:val="105"/>
        </w:rPr>
        <w:t>0.130±0.002</w:t>
        <w:tab/>
        <w:t>0.069±0.000</w:t>
      </w:r>
    </w:p>
    <w:p>
      <w:pPr>
        <w:spacing w:after="0"/>
        <w:sectPr>
          <w:type w:val="continuous"/>
          <w:pgSz w:w="12240" w:h="15840"/>
          <w:pgMar w:top="1360" w:bottom="280" w:left="480" w:right="600"/>
          <w:cols w:num="4" w:equalWidth="0">
            <w:col w:w="4088" w:space="40"/>
            <w:col w:w="1372" w:space="39"/>
            <w:col w:w="1373" w:space="40"/>
            <w:col w:w="4208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7"/>
        </w:rPr>
      </w:pPr>
    </w:p>
    <w:p>
      <w:pPr>
        <w:spacing w:after="0"/>
        <w:rPr>
          <w:sz w:val="17"/>
        </w:rPr>
        <w:sectPr>
          <w:type w:val="continuous"/>
          <w:pgSz w:w="12240" w:h="15840"/>
          <w:pgMar w:top="1360" w:bottom="280" w:left="480" w:right="600"/>
        </w:sectPr>
      </w:pPr>
    </w:p>
    <w:p>
      <w:pPr>
        <w:pStyle w:val="BodyText"/>
        <w:spacing w:before="97"/>
        <w:ind w:left="3231" w:right="1"/>
        <w:jc w:val="center"/>
      </w:pPr>
      <w:r>
        <w:rPr/>
        <w:t>0.076±00</w:t>
      </w:r>
    </w:p>
    <w:p>
      <w:pPr>
        <w:pStyle w:val="BodyText"/>
        <w:spacing w:before="17"/>
        <w:ind w:left="1375" w:right="2489"/>
        <w:jc w:val="center"/>
      </w:pPr>
      <w:r>
        <w:rPr>
          <w:w w:val="105"/>
        </w:rPr>
        <w:t>10</w:t>
      </w:r>
    </w:p>
    <w:p>
      <w:pPr>
        <w:pStyle w:val="BodyText"/>
        <w:spacing w:before="9"/>
        <w:ind w:left="1711"/>
        <w:jc w:val="center"/>
      </w:pPr>
      <w:r>
        <w:rPr>
          <w:w w:val="103"/>
        </w:rPr>
        <w:t>1</w:t>
      </w:r>
    </w:p>
    <w:p>
      <w:pPr>
        <w:pStyle w:val="BodyText"/>
        <w:spacing w:before="97"/>
        <w:ind w:left="455"/>
      </w:pPr>
      <w:r>
        <w:rPr/>
        <w:br w:type="column"/>
      </w:r>
      <w:r>
        <w:rPr/>
        <w:t>0.167±0.</w:t>
      </w:r>
    </w:p>
    <w:p>
      <w:pPr>
        <w:pStyle w:val="BodyText"/>
        <w:spacing w:before="2"/>
        <w:rPr>
          <w:sz w:val="25"/>
        </w:rPr>
      </w:pPr>
    </w:p>
    <w:p>
      <w:pPr>
        <w:pStyle w:val="BodyText"/>
        <w:spacing w:before="1"/>
        <w:ind w:left="95"/>
      </w:pPr>
      <w:r>
        <w:rPr>
          <w:w w:val="105"/>
        </w:rPr>
        <w:t>001</w:t>
      </w:r>
    </w:p>
    <w:p>
      <w:pPr>
        <w:pStyle w:val="BodyText"/>
        <w:spacing w:before="97"/>
        <w:ind w:left="515"/>
      </w:pPr>
      <w:r>
        <w:rPr/>
        <w:br w:type="column"/>
      </w:r>
      <w:r>
        <w:rPr/>
        <w:t>0.131±0.</w:t>
      </w:r>
    </w:p>
    <w:p>
      <w:pPr>
        <w:pStyle w:val="BodyText"/>
        <w:spacing w:before="2"/>
        <w:rPr>
          <w:sz w:val="25"/>
        </w:rPr>
      </w:pPr>
    </w:p>
    <w:p>
      <w:pPr>
        <w:pStyle w:val="BodyText"/>
        <w:spacing w:before="1"/>
        <w:ind w:left="155"/>
      </w:pPr>
      <w:r>
        <w:rPr>
          <w:w w:val="105"/>
        </w:rPr>
        <w:t>001</w:t>
      </w:r>
    </w:p>
    <w:p>
      <w:pPr>
        <w:pStyle w:val="BodyText"/>
        <w:spacing w:before="10"/>
        <w:rPr>
          <w:sz w:val="32"/>
        </w:rPr>
      </w:pPr>
      <w:r>
        <w:rPr/>
        <w:br w:type="column"/>
      </w:r>
      <w:r>
        <w:rPr>
          <w:sz w:val="32"/>
        </w:rPr>
      </w:r>
    </w:p>
    <w:p>
      <w:pPr>
        <w:pStyle w:val="BodyText"/>
        <w:tabs>
          <w:tab w:pos="2157" w:val="left" w:leader="none"/>
        </w:tabs>
        <w:ind w:left="457"/>
      </w:pPr>
      <w:r>
        <w:rPr>
          <w:w w:val="105"/>
        </w:rPr>
        <w:t>0.178±0.003</w:t>
        <w:tab/>
        <w:t>0.168±0.001</w:t>
      </w:r>
    </w:p>
    <w:p>
      <w:pPr>
        <w:spacing w:after="0"/>
        <w:sectPr>
          <w:type w:val="continuous"/>
          <w:pgSz w:w="12240" w:h="15840"/>
          <w:pgMar w:top="1360" w:bottom="280" w:left="480" w:right="600"/>
          <w:cols w:num="4" w:equalWidth="0">
            <w:col w:w="4147" w:space="40"/>
            <w:col w:w="1313" w:space="39"/>
            <w:col w:w="1373" w:space="40"/>
            <w:col w:w="4208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7"/>
        </w:rPr>
      </w:pPr>
    </w:p>
    <w:p>
      <w:pPr>
        <w:spacing w:after="0"/>
        <w:rPr>
          <w:sz w:val="17"/>
        </w:rPr>
        <w:sectPr>
          <w:type w:val="continuous"/>
          <w:pgSz w:w="12240" w:h="15840"/>
          <w:pgMar w:top="1360" w:bottom="280" w:left="480" w:right="600"/>
        </w:sectPr>
      </w:pPr>
    </w:p>
    <w:p>
      <w:pPr>
        <w:pStyle w:val="BodyText"/>
        <w:spacing w:before="97"/>
        <w:ind w:left="3230"/>
        <w:jc w:val="center"/>
      </w:pPr>
      <w:r>
        <w:rPr/>
        <w:t>0.089±0.</w:t>
      </w:r>
    </w:p>
    <w:p>
      <w:pPr>
        <w:pStyle w:val="BodyText"/>
        <w:spacing w:before="9"/>
        <w:ind w:left="1376" w:right="2430"/>
        <w:jc w:val="center"/>
      </w:pPr>
      <w:r>
        <w:rPr>
          <w:w w:val="105"/>
        </w:rPr>
        <w:t>15</w:t>
      </w:r>
    </w:p>
    <w:p>
      <w:pPr>
        <w:pStyle w:val="BodyText"/>
        <w:spacing w:before="17"/>
        <w:ind w:left="2019"/>
        <w:jc w:val="center"/>
      </w:pPr>
      <w:r>
        <w:rPr>
          <w:w w:val="105"/>
        </w:rPr>
        <w:t>004</w:t>
      </w:r>
    </w:p>
    <w:p>
      <w:pPr>
        <w:pStyle w:val="BodyText"/>
        <w:spacing w:before="97"/>
        <w:ind w:left="514"/>
      </w:pPr>
      <w:r>
        <w:rPr/>
        <w:br w:type="column"/>
      </w:r>
      <w:r>
        <w:rPr/>
        <w:t>0.193±0.</w:t>
      </w:r>
    </w:p>
    <w:p>
      <w:pPr>
        <w:pStyle w:val="BodyText"/>
        <w:spacing w:before="3"/>
        <w:rPr>
          <w:sz w:val="25"/>
        </w:rPr>
      </w:pPr>
    </w:p>
    <w:p>
      <w:pPr>
        <w:pStyle w:val="BodyText"/>
        <w:ind w:left="154"/>
      </w:pPr>
      <w:r>
        <w:rPr>
          <w:w w:val="105"/>
        </w:rPr>
        <w:t>003</w:t>
      </w:r>
    </w:p>
    <w:p>
      <w:pPr>
        <w:pStyle w:val="BodyText"/>
        <w:spacing w:before="97"/>
        <w:ind w:left="515"/>
      </w:pPr>
      <w:r>
        <w:rPr/>
        <w:br w:type="column"/>
      </w:r>
      <w:r>
        <w:rPr/>
        <w:t>0.196±0.</w:t>
      </w:r>
    </w:p>
    <w:p>
      <w:pPr>
        <w:pStyle w:val="BodyText"/>
        <w:spacing w:before="3"/>
        <w:rPr>
          <w:sz w:val="25"/>
        </w:rPr>
      </w:pPr>
    </w:p>
    <w:p>
      <w:pPr>
        <w:pStyle w:val="BodyText"/>
        <w:ind w:left="155"/>
      </w:pPr>
      <w:r>
        <w:rPr>
          <w:w w:val="105"/>
        </w:rPr>
        <w:t>003</w:t>
      </w:r>
    </w:p>
    <w:p>
      <w:pPr>
        <w:pStyle w:val="BodyText"/>
        <w:spacing w:before="3"/>
        <w:rPr>
          <w:sz w:val="32"/>
        </w:rPr>
      </w:pPr>
      <w:r>
        <w:rPr/>
        <w:br w:type="column"/>
      </w:r>
      <w:r>
        <w:rPr>
          <w:sz w:val="32"/>
        </w:rPr>
      </w:r>
    </w:p>
    <w:p>
      <w:pPr>
        <w:pStyle w:val="BodyText"/>
        <w:tabs>
          <w:tab w:pos="2157" w:val="left" w:leader="none"/>
        </w:tabs>
        <w:ind w:left="457"/>
      </w:pPr>
      <w:r>
        <w:rPr>
          <w:w w:val="105"/>
        </w:rPr>
        <w:t>0.199±0.079</w:t>
        <w:tab/>
        <w:t>0.189±0.002</w:t>
      </w:r>
    </w:p>
    <w:p>
      <w:pPr>
        <w:spacing w:after="0"/>
        <w:sectPr>
          <w:type w:val="continuous"/>
          <w:pgSz w:w="12240" w:h="15840"/>
          <w:pgMar w:top="1360" w:bottom="280" w:left="480" w:right="600"/>
          <w:cols w:num="4" w:equalWidth="0">
            <w:col w:w="4088" w:space="40"/>
            <w:col w:w="1372" w:space="39"/>
            <w:col w:w="1373" w:space="40"/>
            <w:col w:w="4208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7"/>
        </w:rPr>
      </w:pPr>
    </w:p>
    <w:p>
      <w:pPr>
        <w:spacing w:after="0"/>
        <w:rPr>
          <w:sz w:val="17"/>
        </w:rPr>
        <w:sectPr>
          <w:type w:val="continuous"/>
          <w:pgSz w:w="12240" w:h="15840"/>
          <w:pgMar w:top="1360" w:bottom="280" w:left="480" w:right="600"/>
        </w:sectPr>
      </w:pPr>
    </w:p>
    <w:p>
      <w:pPr>
        <w:pStyle w:val="BodyText"/>
        <w:spacing w:before="97"/>
        <w:ind w:left="3230"/>
        <w:jc w:val="center"/>
      </w:pPr>
      <w:r>
        <w:rPr/>
        <w:t>0.124±0.</w:t>
      </w:r>
    </w:p>
    <w:p>
      <w:pPr>
        <w:pStyle w:val="BodyText"/>
        <w:spacing w:before="10"/>
        <w:ind w:left="1376" w:right="2430"/>
        <w:jc w:val="center"/>
      </w:pPr>
      <w:r>
        <w:rPr>
          <w:w w:val="105"/>
        </w:rPr>
        <w:t>30</w:t>
      </w:r>
    </w:p>
    <w:p>
      <w:pPr>
        <w:pStyle w:val="BodyText"/>
        <w:spacing w:before="9"/>
        <w:ind w:left="2019"/>
        <w:jc w:val="center"/>
      </w:pPr>
      <w:r>
        <w:rPr>
          <w:w w:val="105"/>
        </w:rPr>
        <w:t>003</w:t>
      </w:r>
    </w:p>
    <w:p>
      <w:pPr>
        <w:pStyle w:val="BodyText"/>
        <w:spacing w:before="97"/>
        <w:ind w:left="514"/>
      </w:pPr>
      <w:r>
        <w:rPr/>
        <w:br w:type="column"/>
      </w:r>
      <w:r>
        <w:rPr/>
        <w:t>0.219±0.</w:t>
      </w:r>
    </w:p>
    <w:p>
      <w:pPr>
        <w:pStyle w:val="BodyText"/>
        <w:spacing w:before="7"/>
        <w:rPr>
          <w:sz w:val="24"/>
        </w:rPr>
      </w:pPr>
    </w:p>
    <w:p>
      <w:pPr>
        <w:pStyle w:val="BodyText"/>
        <w:ind w:left="154"/>
      </w:pPr>
      <w:r>
        <w:rPr>
          <w:w w:val="105"/>
        </w:rPr>
        <w:t>002</w:t>
      </w:r>
    </w:p>
    <w:p>
      <w:pPr>
        <w:pStyle w:val="BodyText"/>
        <w:spacing w:before="97"/>
        <w:ind w:left="515"/>
      </w:pPr>
      <w:r>
        <w:rPr/>
        <w:br w:type="column"/>
      </w:r>
      <w:r>
        <w:rPr/>
        <w:t>0.264±0.</w:t>
      </w:r>
    </w:p>
    <w:p>
      <w:pPr>
        <w:pStyle w:val="BodyText"/>
        <w:spacing w:before="7"/>
        <w:rPr>
          <w:sz w:val="24"/>
        </w:rPr>
      </w:pPr>
    </w:p>
    <w:p>
      <w:pPr>
        <w:pStyle w:val="BodyText"/>
        <w:ind w:left="155"/>
      </w:pPr>
      <w:r>
        <w:rPr>
          <w:w w:val="105"/>
        </w:rPr>
        <w:t>002</w:t>
      </w:r>
    </w:p>
    <w:p>
      <w:pPr>
        <w:pStyle w:val="BodyText"/>
        <w:spacing w:before="3"/>
        <w:rPr>
          <w:sz w:val="32"/>
        </w:rPr>
      </w:pPr>
      <w:r>
        <w:rPr/>
        <w:br w:type="column"/>
      </w:r>
      <w:r>
        <w:rPr>
          <w:sz w:val="32"/>
        </w:rPr>
      </w:r>
    </w:p>
    <w:p>
      <w:pPr>
        <w:pStyle w:val="BodyText"/>
        <w:tabs>
          <w:tab w:pos="2157" w:val="left" w:leader="none"/>
        </w:tabs>
        <w:ind w:left="457"/>
      </w:pPr>
      <w:r>
        <w:rPr>
          <w:w w:val="105"/>
        </w:rPr>
        <w:t>0.289±0.004</w:t>
        <w:tab/>
        <w:t>0.233±0.002</w:t>
      </w:r>
    </w:p>
    <w:p>
      <w:pPr>
        <w:spacing w:after="0"/>
        <w:sectPr>
          <w:type w:val="continuous"/>
          <w:pgSz w:w="12240" w:h="15840"/>
          <w:pgMar w:top="1360" w:bottom="280" w:left="480" w:right="600"/>
          <w:cols w:num="4" w:equalWidth="0">
            <w:col w:w="4088" w:space="40"/>
            <w:col w:w="1372" w:space="39"/>
            <w:col w:w="1373" w:space="40"/>
            <w:col w:w="4208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7"/>
        </w:rPr>
      </w:pPr>
    </w:p>
    <w:p>
      <w:pPr>
        <w:spacing w:after="0"/>
        <w:rPr>
          <w:sz w:val="17"/>
        </w:rPr>
        <w:sectPr>
          <w:type w:val="continuous"/>
          <w:pgSz w:w="12240" w:h="15840"/>
          <w:pgMar w:top="1360" w:bottom="280" w:left="480" w:right="600"/>
        </w:sectPr>
      </w:pPr>
    </w:p>
    <w:p>
      <w:pPr>
        <w:pStyle w:val="BodyText"/>
        <w:spacing w:before="97"/>
        <w:ind w:left="3230"/>
        <w:jc w:val="center"/>
      </w:pPr>
      <w:r>
        <w:rPr/>
        <w:t>0.129±0.</w:t>
      </w:r>
    </w:p>
    <w:p>
      <w:pPr>
        <w:pStyle w:val="BodyText"/>
        <w:spacing w:before="17"/>
        <w:ind w:left="1376" w:right="2430"/>
        <w:jc w:val="center"/>
      </w:pPr>
      <w:r>
        <w:rPr>
          <w:w w:val="105"/>
        </w:rPr>
        <w:t>45</w:t>
      </w:r>
    </w:p>
    <w:p>
      <w:pPr>
        <w:pStyle w:val="BodyText"/>
        <w:spacing w:before="9"/>
        <w:ind w:left="2019"/>
        <w:jc w:val="center"/>
      </w:pPr>
      <w:r>
        <w:rPr>
          <w:w w:val="105"/>
        </w:rPr>
        <w:t>000</w:t>
      </w:r>
    </w:p>
    <w:p>
      <w:pPr>
        <w:pStyle w:val="BodyText"/>
        <w:spacing w:before="97"/>
        <w:ind w:left="514"/>
      </w:pPr>
      <w:r>
        <w:rPr/>
        <w:br w:type="column"/>
      </w:r>
      <w:r>
        <w:rPr/>
        <w:t>0.294±0‟</w:t>
      </w:r>
    </w:p>
    <w:p>
      <w:pPr>
        <w:pStyle w:val="BodyText"/>
        <w:spacing w:before="3"/>
        <w:rPr>
          <w:sz w:val="25"/>
        </w:rPr>
      </w:pPr>
    </w:p>
    <w:p>
      <w:pPr>
        <w:pStyle w:val="BodyText"/>
        <w:ind w:left="154"/>
      </w:pPr>
      <w:r>
        <w:rPr>
          <w:w w:val="105"/>
        </w:rPr>
        <w:t>000</w:t>
      </w:r>
    </w:p>
    <w:p>
      <w:pPr>
        <w:pStyle w:val="BodyText"/>
        <w:spacing w:before="97"/>
        <w:ind w:left="495"/>
      </w:pPr>
      <w:r>
        <w:rPr/>
        <w:br w:type="column"/>
      </w:r>
      <w:r>
        <w:rPr/>
        <w:t>0.267±0.</w:t>
      </w:r>
    </w:p>
    <w:p>
      <w:pPr>
        <w:pStyle w:val="BodyText"/>
        <w:spacing w:before="3"/>
        <w:rPr>
          <w:sz w:val="25"/>
        </w:rPr>
      </w:pPr>
    </w:p>
    <w:p>
      <w:pPr>
        <w:pStyle w:val="BodyText"/>
        <w:ind w:left="135"/>
      </w:pPr>
      <w:r>
        <w:rPr>
          <w:w w:val="105"/>
        </w:rPr>
        <w:t>000</w:t>
      </w:r>
    </w:p>
    <w:p>
      <w:pPr>
        <w:pStyle w:val="BodyText"/>
        <w:spacing w:before="10"/>
        <w:rPr>
          <w:sz w:val="32"/>
        </w:rPr>
      </w:pPr>
      <w:r>
        <w:rPr/>
        <w:br w:type="column"/>
      </w:r>
      <w:r>
        <w:rPr>
          <w:sz w:val="32"/>
        </w:rPr>
      </w:r>
    </w:p>
    <w:p>
      <w:pPr>
        <w:pStyle w:val="BodyText"/>
        <w:tabs>
          <w:tab w:pos="2157" w:val="left" w:leader="none"/>
        </w:tabs>
        <w:ind w:left="457"/>
      </w:pPr>
      <w:r>
        <w:rPr>
          <w:w w:val="105"/>
        </w:rPr>
        <w:t>0.290±0.004</w:t>
        <w:tab/>
        <w:t>0.298±0.001</w:t>
      </w:r>
    </w:p>
    <w:p>
      <w:pPr>
        <w:spacing w:after="0"/>
        <w:sectPr>
          <w:type w:val="continuous"/>
          <w:pgSz w:w="12240" w:h="15840"/>
          <w:pgMar w:top="1360" w:bottom="280" w:left="480" w:right="600"/>
          <w:cols w:num="4" w:equalWidth="0">
            <w:col w:w="4088" w:space="40"/>
            <w:col w:w="1392" w:space="39"/>
            <w:col w:w="1353" w:space="39"/>
            <w:col w:w="4209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7"/>
        </w:rPr>
      </w:pPr>
    </w:p>
    <w:p>
      <w:pPr>
        <w:spacing w:after="0"/>
        <w:rPr>
          <w:sz w:val="17"/>
        </w:rPr>
        <w:sectPr>
          <w:type w:val="continuous"/>
          <w:pgSz w:w="12240" w:h="15840"/>
          <w:pgMar w:top="1360" w:bottom="280" w:left="480" w:right="600"/>
        </w:sectPr>
      </w:pPr>
    </w:p>
    <w:p>
      <w:pPr>
        <w:pStyle w:val="BodyText"/>
        <w:spacing w:before="97"/>
        <w:ind w:left="3230"/>
        <w:jc w:val="center"/>
      </w:pPr>
      <w:r>
        <w:rPr/>
        <w:t>0.136±0.</w:t>
      </w:r>
    </w:p>
    <w:p>
      <w:pPr>
        <w:pStyle w:val="BodyText"/>
        <w:spacing w:before="10"/>
        <w:ind w:left="1376" w:right="2430"/>
        <w:jc w:val="center"/>
      </w:pPr>
      <w:r>
        <w:rPr>
          <w:w w:val="105"/>
        </w:rPr>
        <w:t>60</w:t>
      </w:r>
    </w:p>
    <w:p>
      <w:pPr>
        <w:pStyle w:val="BodyText"/>
        <w:spacing w:before="16"/>
        <w:ind w:left="2019"/>
        <w:jc w:val="center"/>
      </w:pPr>
      <w:r>
        <w:rPr>
          <w:w w:val="105"/>
        </w:rPr>
        <w:t>001</w:t>
      </w:r>
    </w:p>
    <w:p>
      <w:pPr>
        <w:pStyle w:val="BodyText"/>
        <w:spacing w:before="97"/>
        <w:ind w:left="514"/>
      </w:pPr>
      <w:r>
        <w:rPr/>
        <w:br w:type="column"/>
      </w:r>
      <w:r>
        <w:rPr/>
        <w:t>0.304±0.</w:t>
      </w:r>
    </w:p>
    <w:p>
      <w:pPr>
        <w:pStyle w:val="BodyText"/>
        <w:spacing w:before="3"/>
        <w:rPr>
          <w:sz w:val="25"/>
        </w:rPr>
      </w:pPr>
    </w:p>
    <w:p>
      <w:pPr>
        <w:pStyle w:val="BodyText"/>
        <w:ind w:left="154"/>
      </w:pPr>
      <w:r>
        <w:rPr>
          <w:w w:val="105"/>
        </w:rPr>
        <w:t>001</w:t>
      </w:r>
    </w:p>
    <w:p>
      <w:pPr>
        <w:pStyle w:val="BodyText"/>
        <w:spacing w:before="97"/>
        <w:ind w:left="515"/>
      </w:pPr>
      <w:r>
        <w:rPr/>
        <w:br w:type="column"/>
      </w:r>
      <w:r>
        <w:rPr/>
        <w:t>0.296±0.</w:t>
      </w:r>
    </w:p>
    <w:p>
      <w:pPr>
        <w:pStyle w:val="BodyText"/>
        <w:spacing w:before="3"/>
        <w:rPr>
          <w:sz w:val="25"/>
        </w:rPr>
      </w:pPr>
    </w:p>
    <w:p>
      <w:pPr>
        <w:pStyle w:val="BodyText"/>
        <w:ind w:left="155"/>
      </w:pPr>
      <w:r>
        <w:rPr>
          <w:w w:val="105"/>
        </w:rPr>
        <w:t>001</w:t>
      </w:r>
    </w:p>
    <w:p>
      <w:pPr>
        <w:pStyle w:val="BodyText"/>
        <w:spacing w:before="3"/>
        <w:rPr>
          <w:sz w:val="32"/>
        </w:rPr>
      </w:pPr>
      <w:r>
        <w:rPr/>
        <w:br w:type="column"/>
      </w:r>
      <w:r>
        <w:rPr>
          <w:sz w:val="32"/>
        </w:rPr>
      </w:r>
    </w:p>
    <w:p>
      <w:pPr>
        <w:pStyle w:val="BodyText"/>
        <w:tabs>
          <w:tab w:pos="2157" w:val="left" w:leader="none"/>
        </w:tabs>
        <w:ind w:left="457"/>
      </w:pPr>
      <w:r>
        <w:rPr>
          <w:w w:val="105"/>
        </w:rPr>
        <w:t>0.306±0.001</w:t>
        <w:tab/>
        <w:t>0.302±0.005</w:t>
      </w:r>
    </w:p>
    <w:p>
      <w:pPr>
        <w:spacing w:after="0"/>
        <w:sectPr>
          <w:type w:val="continuous"/>
          <w:pgSz w:w="12240" w:h="15840"/>
          <w:pgMar w:top="1360" w:bottom="280" w:left="480" w:right="600"/>
          <w:cols w:num="4" w:equalWidth="0">
            <w:col w:w="4088" w:space="40"/>
            <w:col w:w="1372" w:space="39"/>
            <w:col w:w="1373" w:space="40"/>
            <w:col w:w="4208"/>
          </w:cols>
        </w:sectPr>
      </w:pPr>
    </w:p>
    <w:p>
      <w:pPr>
        <w:pStyle w:val="BodyText"/>
        <w:spacing w:before="82"/>
        <w:ind w:left="3230"/>
        <w:jc w:val="center"/>
      </w:pPr>
      <w:r>
        <w:rPr/>
        <w:t>0.167±0.</w:t>
      </w:r>
    </w:p>
    <w:p>
      <w:pPr>
        <w:pStyle w:val="BodyText"/>
        <w:spacing w:before="9"/>
        <w:ind w:left="1376" w:right="2430"/>
        <w:jc w:val="center"/>
      </w:pPr>
      <w:r>
        <w:rPr>
          <w:w w:val="105"/>
        </w:rPr>
        <w:t>75</w:t>
      </w:r>
    </w:p>
    <w:p>
      <w:pPr>
        <w:pStyle w:val="BodyText"/>
        <w:spacing w:before="16"/>
        <w:ind w:left="2019"/>
        <w:jc w:val="center"/>
      </w:pPr>
      <w:r>
        <w:rPr>
          <w:w w:val="105"/>
        </w:rPr>
        <w:t>002</w:t>
      </w:r>
    </w:p>
    <w:p>
      <w:pPr>
        <w:pStyle w:val="BodyText"/>
        <w:spacing w:before="82"/>
        <w:ind w:left="514"/>
      </w:pPr>
      <w:r>
        <w:rPr/>
        <w:br w:type="column"/>
      </w:r>
      <w:r>
        <w:rPr/>
        <w:t>0.307±0.</w:t>
      </w:r>
    </w:p>
    <w:p>
      <w:pPr>
        <w:pStyle w:val="BodyText"/>
        <w:spacing w:before="2"/>
        <w:rPr>
          <w:sz w:val="25"/>
        </w:rPr>
      </w:pPr>
    </w:p>
    <w:p>
      <w:pPr>
        <w:pStyle w:val="BodyText"/>
        <w:ind w:left="154"/>
      </w:pPr>
      <w:r>
        <w:rPr>
          <w:w w:val="105"/>
        </w:rPr>
        <w:t>001</w:t>
      </w:r>
    </w:p>
    <w:p>
      <w:pPr>
        <w:pStyle w:val="BodyText"/>
        <w:spacing w:before="82"/>
        <w:ind w:left="515"/>
      </w:pPr>
      <w:r>
        <w:rPr/>
        <w:br w:type="column"/>
      </w:r>
      <w:r>
        <w:rPr/>
        <w:t>0.308±0.</w:t>
      </w:r>
    </w:p>
    <w:p>
      <w:pPr>
        <w:pStyle w:val="BodyText"/>
        <w:spacing w:before="2"/>
        <w:rPr>
          <w:sz w:val="25"/>
        </w:rPr>
      </w:pPr>
    </w:p>
    <w:p>
      <w:pPr>
        <w:pStyle w:val="BodyText"/>
        <w:ind w:left="155"/>
      </w:pPr>
      <w:r>
        <w:rPr>
          <w:w w:val="105"/>
        </w:rPr>
        <w:t>001</w:t>
      </w:r>
    </w:p>
    <w:p>
      <w:pPr>
        <w:pStyle w:val="BodyText"/>
        <w:spacing w:before="10"/>
        <w:rPr>
          <w:sz w:val="30"/>
        </w:rPr>
      </w:pPr>
      <w:r>
        <w:rPr/>
        <w:br w:type="column"/>
      </w:r>
      <w:r>
        <w:rPr>
          <w:sz w:val="30"/>
        </w:rPr>
      </w:r>
    </w:p>
    <w:p>
      <w:pPr>
        <w:pStyle w:val="BodyText"/>
        <w:tabs>
          <w:tab w:pos="2157" w:val="left" w:leader="none"/>
        </w:tabs>
        <w:spacing w:before="1"/>
        <w:ind w:left="457"/>
      </w:pPr>
      <w:r>
        <w:rPr>
          <w:w w:val="105"/>
        </w:rPr>
        <w:t>0.310±0.000</w:t>
        <w:tab/>
        <w:t>0.304±0.000</w:t>
      </w:r>
    </w:p>
    <w:p>
      <w:pPr>
        <w:spacing w:after="0"/>
        <w:sectPr>
          <w:pgSz w:w="12240" w:h="15840"/>
          <w:pgMar w:header="0" w:footer="1012" w:top="1360" w:bottom="1200" w:left="480" w:right="600"/>
          <w:cols w:num="4" w:equalWidth="0">
            <w:col w:w="4088" w:space="40"/>
            <w:col w:w="1372" w:space="39"/>
            <w:col w:w="1373" w:space="40"/>
            <w:col w:w="4208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7"/>
        </w:rPr>
      </w:pPr>
    </w:p>
    <w:p>
      <w:pPr>
        <w:spacing w:after="0"/>
        <w:rPr>
          <w:sz w:val="17"/>
        </w:rPr>
        <w:sectPr>
          <w:type w:val="continuous"/>
          <w:pgSz w:w="12240" w:h="15840"/>
          <w:pgMar w:top="1360" w:bottom="280" w:left="480" w:right="600"/>
        </w:sectPr>
      </w:pPr>
    </w:p>
    <w:p>
      <w:pPr>
        <w:pStyle w:val="BodyText"/>
        <w:spacing w:before="97"/>
        <w:ind w:left="3230"/>
        <w:jc w:val="center"/>
      </w:pPr>
      <w:r>
        <w:rPr/>
        <w:t>0.179±0.</w:t>
      </w:r>
    </w:p>
    <w:p>
      <w:pPr>
        <w:pStyle w:val="BodyText"/>
        <w:spacing w:before="9"/>
        <w:ind w:left="1376" w:right="2430"/>
        <w:jc w:val="center"/>
      </w:pPr>
      <w:r>
        <w:rPr>
          <w:w w:val="105"/>
        </w:rPr>
        <w:t>90</w:t>
      </w:r>
    </w:p>
    <w:p>
      <w:pPr>
        <w:pStyle w:val="BodyText"/>
        <w:spacing w:before="9"/>
        <w:ind w:left="2019"/>
        <w:jc w:val="center"/>
      </w:pPr>
      <w:r>
        <w:rPr>
          <w:w w:val="105"/>
        </w:rPr>
        <w:t>002</w:t>
      </w:r>
    </w:p>
    <w:p>
      <w:pPr>
        <w:pStyle w:val="BodyText"/>
        <w:spacing w:before="97"/>
        <w:ind w:left="514"/>
      </w:pPr>
      <w:r>
        <w:rPr/>
        <w:br w:type="column"/>
      </w:r>
      <w:r>
        <w:rPr/>
        <w:t>0.304±0.</w:t>
      </w:r>
    </w:p>
    <w:p>
      <w:pPr>
        <w:pStyle w:val="BodyText"/>
        <w:spacing w:before="6"/>
        <w:rPr>
          <w:sz w:val="24"/>
        </w:rPr>
      </w:pPr>
    </w:p>
    <w:p>
      <w:pPr>
        <w:pStyle w:val="BodyText"/>
        <w:spacing w:before="1"/>
        <w:ind w:left="154"/>
      </w:pPr>
      <w:r>
        <w:rPr>
          <w:w w:val="105"/>
        </w:rPr>
        <w:t>000</w:t>
      </w:r>
    </w:p>
    <w:p>
      <w:pPr>
        <w:pStyle w:val="BodyText"/>
        <w:spacing w:before="97"/>
        <w:ind w:left="515"/>
      </w:pPr>
      <w:r>
        <w:rPr/>
        <w:br w:type="column"/>
      </w:r>
      <w:r>
        <w:rPr/>
        <w:t>0.309±0.</w:t>
      </w:r>
    </w:p>
    <w:p>
      <w:pPr>
        <w:pStyle w:val="BodyText"/>
        <w:spacing w:before="6"/>
        <w:rPr>
          <w:sz w:val="24"/>
        </w:rPr>
      </w:pPr>
    </w:p>
    <w:p>
      <w:pPr>
        <w:pStyle w:val="BodyText"/>
        <w:spacing w:before="1"/>
        <w:ind w:left="155"/>
      </w:pPr>
      <w:r>
        <w:rPr>
          <w:w w:val="105"/>
        </w:rPr>
        <w:t>003</w:t>
      </w:r>
    </w:p>
    <w:p>
      <w:pPr>
        <w:pStyle w:val="BodyText"/>
        <w:spacing w:before="2"/>
        <w:rPr>
          <w:sz w:val="32"/>
        </w:rPr>
      </w:pPr>
      <w:r>
        <w:rPr/>
        <w:br w:type="column"/>
      </w:r>
      <w:r>
        <w:rPr>
          <w:sz w:val="32"/>
        </w:rPr>
      </w:r>
    </w:p>
    <w:p>
      <w:pPr>
        <w:pStyle w:val="BodyText"/>
        <w:tabs>
          <w:tab w:pos="2157" w:val="left" w:leader="none"/>
        </w:tabs>
        <w:spacing w:before="1"/>
        <w:ind w:left="457"/>
      </w:pPr>
      <w:r>
        <w:rPr>
          <w:w w:val="105"/>
        </w:rPr>
        <w:t>0.313±0.000</w:t>
        <w:tab/>
        <w:t>0.309±0.004</w:t>
      </w:r>
    </w:p>
    <w:p>
      <w:pPr>
        <w:spacing w:after="0"/>
        <w:sectPr>
          <w:type w:val="continuous"/>
          <w:pgSz w:w="12240" w:h="15840"/>
          <w:pgMar w:top="1360" w:bottom="280" w:left="480" w:right="600"/>
          <w:cols w:num="4" w:equalWidth="0">
            <w:col w:w="4088" w:space="40"/>
            <w:col w:w="1372" w:space="39"/>
            <w:col w:w="1373" w:space="40"/>
            <w:col w:w="4208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7"/>
        </w:rPr>
      </w:pPr>
    </w:p>
    <w:p>
      <w:pPr>
        <w:spacing w:after="0"/>
        <w:rPr>
          <w:sz w:val="17"/>
        </w:rPr>
        <w:sectPr>
          <w:type w:val="continuous"/>
          <w:pgSz w:w="12240" w:h="15840"/>
          <w:pgMar w:top="1360" w:bottom="280" w:left="480" w:right="600"/>
        </w:sectPr>
      </w:pPr>
    </w:p>
    <w:p>
      <w:pPr>
        <w:pStyle w:val="BodyText"/>
        <w:spacing w:before="10"/>
        <w:rPr>
          <w:sz w:val="32"/>
        </w:rPr>
      </w:pPr>
    </w:p>
    <w:p>
      <w:pPr>
        <w:pStyle w:val="BodyText"/>
        <w:jc w:val="right"/>
      </w:pPr>
      <w:r>
        <w:rPr>
          <w:w w:val="105"/>
        </w:rPr>
        <w:t>105</w:t>
      </w:r>
    </w:p>
    <w:p>
      <w:pPr>
        <w:pStyle w:val="BodyText"/>
        <w:spacing w:before="97"/>
        <w:ind w:left="1430"/>
      </w:pPr>
      <w:r>
        <w:rPr/>
        <w:br w:type="column"/>
      </w:r>
      <w:r>
        <w:rPr/>
        <w:t>0.203±0.</w:t>
      </w:r>
    </w:p>
    <w:p>
      <w:pPr>
        <w:pStyle w:val="BodyText"/>
        <w:spacing w:before="3"/>
        <w:rPr>
          <w:sz w:val="25"/>
        </w:rPr>
      </w:pPr>
    </w:p>
    <w:p>
      <w:pPr>
        <w:pStyle w:val="BodyText"/>
        <w:ind w:left="1052" w:right="833"/>
        <w:jc w:val="center"/>
      </w:pPr>
      <w:r>
        <w:rPr>
          <w:w w:val="105"/>
        </w:rPr>
        <w:t>002</w:t>
      </w:r>
    </w:p>
    <w:p>
      <w:pPr>
        <w:pStyle w:val="BodyText"/>
        <w:spacing w:before="97"/>
        <w:ind w:left="514"/>
      </w:pPr>
      <w:r>
        <w:rPr/>
        <w:br w:type="column"/>
      </w:r>
      <w:r>
        <w:rPr/>
        <w:t>0.306±0.</w:t>
      </w:r>
    </w:p>
    <w:p>
      <w:pPr>
        <w:pStyle w:val="BodyText"/>
        <w:spacing w:before="3"/>
        <w:rPr>
          <w:sz w:val="25"/>
        </w:rPr>
      </w:pPr>
    </w:p>
    <w:p>
      <w:pPr>
        <w:pStyle w:val="BodyText"/>
        <w:ind w:left="154"/>
      </w:pPr>
      <w:r>
        <w:rPr>
          <w:w w:val="105"/>
        </w:rPr>
        <w:t>003</w:t>
      </w:r>
    </w:p>
    <w:p>
      <w:pPr>
        <w:pStyle w:val="BodyText"/>
        <w:spacing w:before="97"/>
        <w:ind w:left="515"/>
      </w:pPr>
      <w:r>
        <w:rPr/>
        <w:br w:type="column"/>
      </w:r>
      <w:r>
        <w:rPr/>
        <w:t>0.317±0.</w:t>
      </w:r>
    </w:p>
    <w:p>
      <w:pPr>
        <w:pStyle w:val="BodyText"/>
        <w:spacing w:before="3"/>
        <w:rPr>
          <w:sz w:val="25"/>
        </w:rPr>
      </w:pPr>
    </w:p>
    <w:p>
      <w:pPr>
        <w:pStyle w:val="BodyText"/>
        <w:ind w:left="155"/>
      </w:pPr>
      <w:r>
        <w:rPr>
          <w:w w:val="105"/>
        </w:rPr>
        <w:t>000</w:t>
      </w:r>
    </w:p>
    <w:p>
      <w:pPr>
        <w:pStyle w:val="BodyText"/>
        <w:spacing w:before="10"/>
        <w:rPr>
          <w:sz w:val="32"/>
        </w:rPr>
      </w:pPr>
      <w:r>
        <w:rPr/>
        <w:br w:type="column"/>
      </w:r>
      <w:r>
        <w:rPr>
          <w:sz w:val="32"/>
        </w:rPr>
      </w:r>
    </w:p>
    <w:p>
      <w:pPr>
        <w:pStyle w:val="BodyText"/>
        <w:tabs>
          <w:tab w:pos="2157" w:val="left" w:leader="none"/>
        </w:tabs>
        <w:ind w:left="457"/>
      </w:pPr>
      <w:r>
        <w:rPr>
          <w:w w:val="105"/>
        </w:rPr>
        <w:t>0.315±0.001</w:t>
        <w:tab/>
        <w:t>0.312±0.001</w:t>
      </w:r>
    </w:p>
    <w:p>
      <w:pPr>
        <w:spacing w:after="0"/>
        <w:sectPr>
          <w:type w:val="continuous"/>
          <w:pgSz w:w="12240" w:h="15840"/>
          <w:pgMar w:top="1360" w:bottom="280" w:left="480" w:right="600"/>
          <w:cols w:num="5" w:equalWidth="0">
            <w:col w:w="1761" w:space="40"/>
            <w:col w:w="2288" w:space="39"/>
            <w:col w:w="1372" w:space="39"/>
            <w:col w:w="1373" w:space="40"/>
            <w:col w:w="4208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7"/>
        </w:rPr>
      </w:pPr>
    </w:p>
    <w:p>
      <w:pPr>
        <w:spacing w:after="0"/>
        <w:rPr>
          <w:sz w:val="17"/>
        </w:rPr>
        <w:sectPr>
          <w:type w:val="continuous"/>
          <w:pgSz w:w="12240" w:h="15840"/>
          <w:pgMar w:top="1360" w:bottom="280" w:left="480" w:right="600"/>
        </w:sectPr>
      </w:pPr>
    </w:p>
    <w:p>
      <w:pPr>
        <w:pStyle w:val="BodyText"/>
        <w:spacing w:before="3"/>
        <w:rPr>
          <w:sz w:val="32"/>
        </w:rPr>
      </w:pPr>
    </w:p>
    <w:p>
      <w:pPr>
        <w:pStyle w:val="BodyText"/>
        <w:jc w:val="right"/>
      </w:pPr>
      <w:r>
        <w:rPr>
          <w:w w:val="105"/>
        </w:rPr>
        <w:t>120</w:t>
      </w:r>
    </w:p>
    <w:p>
      <w:pPr>
        <w:pStyle w:val="BodyText"/>
        <w:spacing w:before="98"/>
        <w:ind w:left="1430"/>
      </w:pPr>
      <w:r>
        <w:rPr/>
        <w:br w:type="column"/>
      </w:r>
      <w:r>
        <w:rPr/>
        <w:t>0.203±0.</w:t>
      </w:r>
    </w:p>
    <w:p>
      <w:pPr>
        <w:pStyle w:val="BodyText"/>
        <w:spacing w:before="2"/>
        <w:rPr>
          <w:sz w:val="25"/>
        </w:rPr>
      </w:pPr>
    </w:p>
    <w:p>
      <w:pPr>
        <w:pStyle w:val="BodyText"/>
        <w:ind w:left="1052" w:right="833"/>
        <w:jc w:val="center"/>
      </w:pPr>
      <w:r>
        <w:rPr>
          <w:w w:val="105"/>
        </w:rPr>
        <w:t>002</w:t>
      </w:r>
    </w:p>
    <w:p>
      <w:pPr>
        <w:pStyle w:val="BodyText"/>
        <w:spacing w:before="98"/>
        <w:ind w:left="514"/>
      </w:pPr>
      <w:r>
        <w:rPr/>
        <w:br w:type="column"/>
      </w:r>
      <w:r>
        <w:rPr/>
        <w:t>0.309±0.</w:t>
      </w:r>
    </w:p>
    <w:p>
      <w:pPr>
        <w:pStyle w:val="BodyText"/>
        <w:spacing w:before="2"/>
        <w:rPr>
          <w:sz w:val="25"/>
        </w:rPr>
      </w:pPr>
    </w:p>
    <w:p>
      <w:pPr>
        <w:pStyle w:val="BodyText"/>
        <w:ind w:left="154"/>
      </w:pPr>
      <w:r>
        <w:rPr>
          <w:w w:val="105"/>
        </w:rPr>
        <w:t>001</w:t>
      </w:r>
    </w:p>
    <w:p>
      <w:pPr>
        <w:pStyle w:val="BodyText"/>
        <w:spacing w:before="98"/>
        <w:ind w:left="515"/>
      </w:pPr>
      <w:r>
        <w:rPr/>
        <w:br w:type="column"/>
      </w:r>
      <w:r>
        <w:rPr/>
        <w:t>0.321±0.</w:t>
      </w:r>
    </w:p>
    <w:p>
      <w:pPr>
        <w:pStyle w:val="BodyText"/>
        <w:spacing w:before="2"/>
        <w:rPr>
          <w:sz w:val="25"/>
        </w:rPr>
      </w:pPr>
    </w:p>
    <w:p>
      <w:pPr>
        <w:pStyle w:val="BodyText"/>
        <w:ind w:left="155"/>
      </w:pPr>
      <w:r>
        <w:rPr>
          <w:w w:val="105"/>
        </w:rPr>
        <w:t>002</w:t>
      </w:r>
    </w:p>
    <w:p>
      <w:pPr>
        <w:pStyle w:val="BodyText"/>
        <w:spacing w:before="3"/>
        <w:rPr>
          <w:sz w:val="32"/>
        </w:rPr>
      </w:pPr>
      <w:r>
        <w:rPr/>
        <w:br w:type="column"/>
      </w:r>
      <w:r>
        <w:rPr>
          <w:sz w:val="32"/>
        </w:rPr>
      </w:r>
    </w:p>
    <w:p>
      <w:pPr>
        <w:pStyle w:val="BodyText"/>
        <w:tabs>
          <w:tab w:pos="2157" w:val="left" w:leader="none"/>
        </w:tabs>
        <w:ind w:left="457"/>
      </w:pPr>
      <w:r>
        <w:rPr>
          <w:w w:val="105"/>
        </w:rPr>
        <w:t>0.326±0.000</w:t>
        <w:tab/>
        <w:t>0.311±0.002</w:t>
      </w:r>
    </w:p>
    <w:p>
      <w:pPr>
        <w:spacing w:after="0"/>
        <w:sectPr>
          <w:type w:val="continuous"/>
          <w:pgSz w:w="12240" w:h="15840"/>
          <w:pgMar w:top="1360" w:bottom="280" w:left="480" w:right="600"/>
          <w:cols w:num="5" w:equalWidth="0">
            <w:col w:w="1761" w:space="40"/>
            <w:col w:w="2288" w:space="39"/>
            <w:col w:w="1372" w:space="39"/>
            <w:col w:w="1373" w:space="40"/>
            <w:col w:w="4208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5"/>
        </w:rPr>
      </w:pPr>
    </w:p>
    <w:p>
      <w:pPr>
        <w:pStyle w:val="BodyText"/>
        <w:spacing w:line="20" w:lineRule="exact"/>
        <w:ind w:left="1018"/>
        <w:rPr>
          <w:sz w:val="2"/>
        </w:rPr>
      </w:pPr>
      <w:r>
        <w:rPr>
          <w:sz w:val="2"/>
        </w:rPr>
        <w:pict>
          <v:group style="width:482pt;height:.4pt;mso-position-horizontal-relative:char;mso-position-vertical-relative:line" coordorigin="0,0" coordsize="9640,8">
            <v:rect style="position:absolute;left:0;top:0;width:9640;height:8" filled="true" fillcolor="#000000" stroked="false">
              <v:fill type="solid"/>
            </v:rect>
          </v:group>
        </w:pict>
      </w:r>
      <w:r>
        <w:rPr>
          <w:sz w:val="2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0"/>
        </w:rPr>
      </w:pPr>
    </w:p>
    <w:p>
      <w:pPr>
        <w:pStyle w:val="Heading2"/>
        <w:spacing w:line="242" w:lineRule="exact" w:before="97"/>
        <w:ind w:left="1753"/>
      </w:pPr>
      <w:r>
        <w:rPr>
          <w:w w:val="105"/>
        </w:rPr>
        <w:t>Appendix</w:t>
      </w:r>
      <w:r>
        <w:rPr>
          <w:spacing w:val="-10"/>
          <w:w w:val="105"/>
        </w:rPr>
        <w:t> </w:t>
      </w:r>
      <w:r>
        <w:rPr>
          <w:w w:val="105"/>
        </w:rPr>
        <w:t>V:</w:t>
      </w:r>
      <w:r>
        <w:rPr>
          <w:spacing w:val="-6"/>
          <w:w w:val="105"/>
        </w:rPr>
        <w:t> </w:t>
      </w:r>
      <w:r>
        <w:rPr>
          <w:w w:val="105"/>
        </w:rPr>
        <w:t>Results</w:t>
      </w:r>
      <w:r>
        <w:rPr>
          <w:spacing w:val="-5"/>
          <w:w w:val="105"/>
        </w:rPr>
        <w:t> </w:t>
      </w:r>
      <w:r>
        <w:rPr>
          <w:w w:val="105"/>
        </w:rPr>
        <w:t>of</w:t>
      </w:r>
      <w:r>
        <w:rPr>
          <w:spacing w:val="-12"/>
          <w:w w:val="105"/>
        </w:rPr>
        <w:t> </w:t>
      </w:r>
      <w:r>
        <w:rPr>
          <w:w w:val="105"/>
        </w:rPr>
        <w:t>the</w:t>
      </w:r>
      <w:r>
        <w:rPr>
          <w:spacing w:val="-10"/>
          <w:w w:val="105"/>
        </w:rPr>
        <w:t> </w:t>
      </w:r>
      <w:r>
        <w:rPr>
          <w:w w:val="105"/>
        </w:rPr>
        <w:t>dissolution</w:t>
      </w:r>
      <w:r>
        <w:rPr>
          <w:spacing w:val="-8"/>
          <w:w w:val="105"/>
        </w:rPr>
        <w:t> </w:t>
      </w:r>
      <w:r>
        <w:rPr>
          <w:w w:val="105"/>
        </w:rPr>
        <w:t>profile</w:t>
      </w:r>
      <w:r>
        <w:rPr>
          <w:spacing w:val="-10"/>
          <w:w w:val="105"/>
        </w:rPr>
        <w:t> </w:t>
      </w:r>
      <w:r>
        <w:rPr>
          <w:w w:val="105"/>
        </w:rPr>
        <w:t>of</w:t>
      </w:r>
      <w:r>
        <w:rPr>
          <w:spacing w:val="-6"/>
          <w:w w:val="105"/>
        </w:rPr>
        <w:t> </w:t>
      </w:r>
      <w:r>
        <w:rPr>
          <w:w w:val="105"/>
        </w:rPr>
        <w:t>artemether</w:t>
      </w:r>
      <w:r>
        <w:rPr>
          <w:spacing w:val="-10"/>
          <w:w w:val="105"/>
        </w:rPr>
        <w:t> </w:t>
      </w:r>
      <w:r>
        <w:rPr>
          <w:w w:val="105"/>
        </w:rPr>
        <w:t>complexes</w:t>
      </w:r>
      <w:r>
        <w:rPr>
          <w:spacing w:val="4"/>
          <w:w w:val="105"/>
        </w:rPr>
        <w:t> </w:t>
      </w:r>
      <w:r>
        <w:rPr>
          <w:w w:val="105"/>
        </w:rPr>
        <w:t>(molar</w:t>
      </w:r>
    </w:p>
    <w:p>
      <w:pPr>
        <w:spacing w:line="296" w:lineRule="exact" w:before="38"/>
        <w:ind w:left="1392" w:right="1474" w:firstLine="0"/>
        <w:jc w:val="left"/>
        <w:rPr>
          <w:b/>
          <w:sz w:val="23"/>
        </w:rPr>
      </w:pPr>
      <w:r>
        <w:rPr>
          <w:b/>
          <w:w w:val="105"/>
          <w:sz w:val="23"/>
        </w:rPr>
        <w:t>ratio</w:t>
      </w:r>
      <w:r>
        <w:rPr>
          <w:b/>
          <w:spacing w:val="-7"/>
          <w:w w:val="105"/>
          <w:sz w:val="23"/>
        </w:rPr>
        <w:t> </w:t>
      </w:r>
      <w:r>
        <w:rPr>
          <w:b/>
          <w:w w:val="105"/>
          <w:sz w:val="23"/>
        </w:rPr>
        <w:t>of</w:t>
      </w:r>
      <w:r>
        <w:rPr>
          <w:b/>
          <w:spacing w:val="-10"/>
          <w:w w:val="105"/>
          <w:sz w:val="23"/>
        </w:rPr>
        <w:t> </w:t>
      </w:r>
      <w:r>
        <w:rPr>
          <w:b/>
          <w:w w:val="105"/>
          <w:sz w:val="23"/>
        </w:rPr>
        <w:t>1:1,</w:t>
      </w:r>
      <w:r>
        <w:rPr>
          <w:b/>
          <w:spacing w:val="-11"/>
          <w:w w:val="105"/>
          <w:sz w:val="23"/>
        </w:rPr>
        <w:t> </w:t>
      </w:r>
      <w:r>
        <w:rPr>
          <w:b/>
          <w:w w:val="105"/>
          <w:sz w:val="23"/>
        </w:rPr>
        <w:t>1:2,</w:t>
      </w:r>
      <w:r>
        <w:rPr>
          <w:b/>
          <w:spacing w:val="-12"/>
          <w:w w:val="105"/>
          <w:sz w:val="23"/>
        </w:rPr>
        <w:t> </w:t>
      </w:r>
      <w:r>
        <w:rPr>
          <w:b/>
          <w:w w:val="105"/>
          <w:sz w:val="23"/>
        </w:rPr>
        <w:t>1:3)</w:t>
      </w:r>
      <w:r>
        <w:rPr>
          <w:b/>
          <w:spacing w:val="-6"/>
          <w:w w:val="105"/>
          <w:sz w:val="23"/>
        </w:rPr>
        <w:t> </w:t>
      </w:r>
      <w:r>
        <w:rPr>
          <w:b/>
          <w:w w:val="105"/>
          <w:sz w:val="23"/>
        </w:rPr>
        <w:t>pure</w:t>
      </w:r>
      <w:r>
        <w:rPr>
          <w:b/>
          <w:spacing w:val="-8"/>
          <w:w w:val="105"/>
          <w:sz w:val="23"/>
        </w:rPr>
        <w:t> </w:t>
      </w:r>
      <w:r>
        <w:rPr>
          <w:b/>
          <w:w w:val="105"/>
          <w:sz w:val="23"/>
        </w:rPr>
        <w:t>drug</w:t>
      </w:r>
      <w:r>
        <w:rPr>
          <w:b/>
          <w:spacing w:val="-7"/>
          <w:w w:val="105"/>
          <w:sz w:val="23"/>
        </w:rPr>
        <w:t> </w:t>
      </w:r>
      <w:r>
        <w:rPr>
          <w:b/>
          <w:w w:val="105"/>
          <w:sz w:val="23"/>
        </w:rPr>
        <w:t>and</w:t>
      </w:r>
      <w:r>
        <w:rPr>
          <w:b/>
          <w:spacing w:val="-6"/>
          <w:w w:val="105"/>
          <w:sz w:val="23"/>
        </w:rPr>
        <w:t> </w:t>
      </w:r>
      <w:r>
        <w:rPr>
          <w:b/>
          <w:w w:val="105"/>
          <w:sz w:val="23"/>
        </w:rPr>
        <w:t>a</w:t>
      </w:r>
      <w:r>
        <w:rPr>
          <w:b/>
          <w:spacing w:val="-7"/>
          <w:w w:val="105"/>
          <w:sz w:val="23"/>
        </w:rPr>
        <w:t> </w:t>
      </w:r>
      <w:r>
        <w:rPr>
          <w:b/>
          <w:w w:val="105"/>
          <w:sz w:val="23"/>
        </w:rPr>
        <w:t>marketed</w:t>
      </w:r>
      <w:r>
        <w:rPr>
          <w:b/>
          <w:spacing w:val="-6"/>
          <w:w w:val="105"/>
          <w:sz w:val="23"/>
        </w:rPr>
        <w:t> </w:t>
      </w:r>
      <w:r>
        <w:rPr>
          <w:b/>
          <w:w w:val="105"/>
          <w:sz w:val="23"/>
        </w:rPr>
        <w:t>parenteral</w:t>
      </w:r>
      <w:r>
        <w:rPr>
          <w:b/>
          <w:spacing w:val="-5"/>
          <w:w w:val="105"/>
          <w:sz w:val="23"/>
        </w:rPr>
        <w:t> </w:t>
      </w:r>
      <w:r>
        <w:rPr>
          <w:b/>
          <w:w w:val="105"/>
          <w:sz w:val="23"/>
        </w:rPr>
        <w:t>product</w:t>
      </w:r>
      <w:r>
        <w:rPr>
          <w:b/>
          <w:spacing w:val="3"/>
          <w:w w:val="105"/>
          <w:sz w:val="23"/>
        </w:rPr>
        <w:t> </w:t>
      </w:r>
      <w:r>
        <w:rPr>
          <w:b/>
          <w:w w:val="105"/>
          <w:sz w:val="23"/>
        </w:rPr>
        <w:t>(Drutemal</w:t>
      </w:r>
      <w:r>
        <w:rPr>
          <w:w w:val="105"/>
          <w:position w:val="13"/>
          <w:sz w:val="18"/>
        </w:rPr>
        <w:t>®</w:t>
      </w:r>
      <w:r>
        <w:rPr>
          <w:b/>
          <w:w w:val="105"/>
          <w:sz w:val="23"/>
        </w:rPr>
        <w:t>)</w:t>
      </w:r>
      <w:r>
        <w:rPr>
          <w:b/>
          <w:spacing w:val="-57"/>
          <w:w w:val="105"/>
          <w:sz w:val="23"/>
        </w:rPr>
        <w:t> </w:t>
      </w:r>
      <w:r>
        <w:rPr>
          <w:b/>
          <w:w w:val="105"/>
          <w:sz w:val="23"/>
        </w:rPr>
        <w:t>in</w:t>
      </w:r>
      <w:r>
        <w:rPr>
          <w:b/>
          <w:spacing w:val="-7"/>
          <w:w w:val="105"/>
          <w:sz w:val="23"/>
        </w:rPr>
        <w:t> </w:t>
      </w:r>
      <w:r>
        <w:rPr>
          <w:b/>
          <w:w w:val="105"/>
          <w:sz w:val="23"/>
        </w:rPr>
        <w:t>simulated</w:t>
      </w:r>
      <w:r>
        <w:rPr>
          <w:b/>
          <w:spacing w:val="1"/>
          <w:w w:val="105"/>
          <w:sz w:val="23"/>
        </w:rPr>
        <w:t> </w:t>
      </w:r>
      <w:r>
        <w:rPr>
          <w:b/>
          <w:w w:val="105"/>
          <w:sz w:val="23"/>
        </w:rPr>
        <w:t>intestinal</w:t>
      </w:r>
      <w:r>
        <w:rPr>
          <w:b/>
          <w:spacing w:val="-5"/>
          <w:w w:val="105"/>
          <w:sz w:val="23"/>
        </w:rPr>
        <w:t> </w:t>
      </w:r>
      <w:r>
        <w:rPr>
          <w:b/>
          <w:w w:val="105"/>
          <w:sz w:val="23"/>
        </w:rPr>
        <w:t>fluid</w:t>
      </w:r>
      <w:r>
        <w:rPr>
          <w:b/>
          <w:spacing w:val="-1"/>
          <w:w w:val="105"/>
          <w:sz w:val="23"/>
        </w:rPr>
        <w:t> </w:t>
      </w:r>
      <w:r>
        <w:rPr>
          <w:b/>
          <w:w w:val="105"/>
          <w:sz w:val="23"/>
        </w:rPr>
        <w:t>(pH</w:t>
      </w:r>
      <w:r>
        <w:rPr>
          <w:b/>
          <w:spacing w:val="-2"/>
          <w:w w:val="105"/>
          <w:sz w:val="23"/>
        </w:rPr>
        <w:t> </w:t>
      </w:r>
      <w:r>
        <w:rPr>
          <w:b/>
          <w:w w:val="105"/>
          <w:sz w:val="23"/>
        </w:rPr>
        <w:t>7.4)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1"/>
        <w:rPr>
          <w:b/>
          <w:sz w:val="19"/>
        </w:rPr>
      </w:pPr>
    </w:p>
    <w:p>
      <w:pPr>
        <w:pStyle w:val="BodyText"/>
        <w:spacing w:line="20" w:lineRule="exact"/>
        <w:ind w:left="1284"/>
        <w:rPr>
          <w:sz w:val="2"/>
        </w:rPr>
      </w:pPr>
      <w:r>
        <w:rPr>
          <w:sz w:val="2"/>
        </w:rPr>
        <w:pict>
          <v:group style="width:434.1pt;height:.4pt;mso-position-horizontal-relative:char;mso-position-vertical-relative:line" coordorigin="0,0" coordsize="8682,8">
            <v:shape style="position:absolute;left:0;top:0;width:8682;height:8" coordorigin="0,0" coordsize="8682,8" path="m1801,0l0,0,0,7,1801,7,1801,0xm8681,0l1808,0,1801,0,1801,7,1808,7,8681,7,8681,0xe" filled="true" fillcolor="#000000" stroked="false">
              <v:path arrowok="t"/>
              <v:fill type="solid"/>
            </v:shape>
          </v:group>
        </w:pic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type w:val="continuous"/>
          <w:pgSz w:w="12240" w:h="15840"/>
          <w:pgMar w:top="1360" w:bottom="280" w:left="480" w:right="600"/>
        </w:sectPr>
      </w:pPr>
    </w:p>
    <w:p>
      <w:pPr>
        <w:pStyle w:val="BodyText"/>
        <w:rPr>
          <w:b/>
          <w:sz w:val="26"/>
        </w:rPr>
      </w:pPr>
    </w:p>
    <w:p>
      <w:pPr>
        <w:pStyle w:val="Heading2"/>
        <w:spacing w:before="215"/>
        <w:ind w:left="0"/>
        <w:jc w:val="right"/>
      </w:pPr>
      <w:r>
        <w:rPr>
          <w:w w:val="105"/>
        </w:rPr>
        <w:t>Time</w:t>
      </w:r>
    </w:p>
    <w:p>
      <w:pPr>
        <w:pStyle w:val="BodyText"/>
        <w:rPr>
          <w:b/>
          <w:sz w:val="26"/>
        </w:rPr>
      </w:pPr>
      <w:r>
        <w:rPr/>
        <w:br w:type="column"/>
      </w:r>
      <w:r>
        <w:rPr>
          <w:b/>
          <w:sz w:val="26"/>
        </w:rPr>
      </w:r>
    </w:p>
    <w:p>
      <w:pPr>
        <w:pStyle w:val="BodyText"/>
        <w:spacing w:before="10"/>
        <w:rPr>
          <w:b/>
          <w:sz w:val="31"/>
        </w:rPr>
      </w:pPr>
    </w:p>
    <w:p>
      <w:pPr>
        <w:spacing w:before="0"/>
        <w:ind w:left="0" w:right="0" w:firstLine="0"/>
        <w:jc w:val="right"/>
        <w:rPr>
          <w:b/>
          <w:sz w:val="23"/>
        </w:rPr>
      </w:pPr>
      <w:r>
        <w:rPr>
          <w:b/>
          <w:w w:val="105"/>
          <w:sz w:val="23"/>
        </w:rPr>
        <w:t>Pure</w:t>
      </w:r>
    </w:p>
    <w:p>
      <w:pPr>
        <w:pStyle w:val="Heading2"/>
        <w:spacing w:before="3"/>
        <w:ind w:left="849"/>
      </w:pPr>
      <w:r>
        <w:rPr>
          <w:b w:val="0"/>
        </w:rPr>
        <w:br w:type="column"/>
      </w:r>
      <w:r>
        <w:rPr/>
        <w:t>Percent</w:t>
      </w:r>
      <w:r>
        <w:rPr>
          <w:spacing w:val="38"/>
        </w:rPr>
        <w:t> </w:t>
      </w:r>
      <w:r>
        <w:rPr/>
        <w:t>Drug</w:t>
      </w:r>
      <w:r>
        <w:rPr>
          <w:spacing w:val="44"/>
        </w:rPr>
        <w:t> </w:t>
      </w:r>
      <w:r>
        <w:rPr/>
        <w:t>Released</w:t>
      </w:r>
    </w:p>
    <w:p>
      <w:pPr>
        <w:pStyle w:val="BodyText"/>
        <w:spacing w:before="11"/>
        <w:rPr>
          <w:b/>
          <w:sz w:val="29"/>
        </w:rPr>
      </w:pPr>
    </w:p>
    <w:p>
      <w:pPr>
        <w:tabs>
          <w:tab w:pos="2196" w:val="left" w:leader="none"/>
          <w:tab w:pos="3363" w:val="left" w:leader="none"/>
          <w:tab w:pos="4537" w:val="left" w:leader="none"/>
        </w:tabs>
        <w:spacing w:before="0"/>
        <w:ind w:left="935" w:right="0" w:firstLine="0"/>
        <w:jc w:val="left"/>
        <w:rPr>
          <w:sz w:val="18"/>
        </w:rPr>
      </w:pPr>
      <w:r>
        <w:rPr/>
        <w:pict>
          <v:line style="position:absolute;mso-position-horizontal-relative:page;mso-position-vertical-relative:paragraph;z-index:15746048" from="170.300003pt,-4.527643pt" to="524.450003pt,-4.527643pt" stroked="true" strokeweight=".75pt" strokecolor="#000000">
            <v:stroke dashstyle="solid"/>
            <w10:wrap type="none"/>
          </v:line>
        </w:pict>
      </w:r>
      <w:r>
        <w:rPr>
          <w:b/>
          <w:w w:val="105"/>
          <w:sz w:val="23"/>
        </w:rPr>
        <w:t>1:1M</w:t>
        <w:tab/>
        <w:t>1:2M</w:t>
        <w:tab/>
        <w:t>1:3M</w:t>
        <w:tab/>
      </w:r>
      <w:r>
        <w:rPr>
          <w:b/>
          <w:w w:val="105"/>
          <w:position w:val="-2"/>
          <w:sz w:val="23"/>
        </w:rPr>
        <w:t>Drutemal</w:t>
      </w:r>
      <w:r>
        <w:rPr>
          <w:w w:val="105"/>
          <w:position w:val="10"/>
          <w:sz w:val="18"/>
        </w:rPr>
        <w:t>®</w:t>
      </w:r>
    </w:p>
    <w:p>
      <w:pPr>
        <w:spacing w:after="0"/>
        <w:jc w:val="left"/>
        <w:rPr>
          <w:sz w:val="18"/>
        </w:rPr>
        <w:sectPr>
          <w:type w:val="continuous"/>
          <w:pgSz w:w="12240" w:h="15840"/>
          <w:pgMar w:top="1360" w:bottom="280" w:left="480" w:right="600"/>
          <w:cols w:num="3" w:equalWidth="0">
            <w:col w:w="2277" w:space="40"/>
            <w:col w:w="1725" w:space="39"/>
            <w:col w:w="7079"/>
          </w:cols>
        </w:sectPr>
      </w:pPr>
    </w:p>
    <w:p>
      <w:pPr>
        <w:pStyle w:val="BodyText"/>
        <w:spacing w:before="7"/>
        <w:rPr>
          <w:sz w:val="6"/>
        </w:rPr>
      </w:pPr>
    </w:p>
    <w:tbl>
      <w:tblPr>
        <w:tblW w:w="0" w:type="auto"/>
        <w:jc w:val="left"/>
        <w:tblInd w:w="12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66"/>
        <w:gridCol w:w="1745"/>
        <w:gridCol w:w="1361"/>
        <w:gridCol w:w="1213"/>
        <w:gridCol w:w="1170"/>
        <w:gridCol w:w="1723"/>
      </w:tblGrid>
      <w:tr>
        <w:trPr>
          <w:trHeight w:val="685" w:hRule="atLeast"/>
        </w:trPr>
        <w:tc>
          <w:tcPr>
            <w:tcW w:w="146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1" w:lineRule="exact"/>
              <w:ind w:left="468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(min)</w:t>
            </w:r>
          </w:p>
        </w:tc>
        <w:tc>
          <w:tcPr>
            <w:tcW w:w="174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40"/>
              <w:ind w:left="443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Drug</w:t>
            </w:r>
          </w:p>
        </w:tc>
        <w:tc>
          <w:tcPr>
            <w:tcW w:w="1361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13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70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72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18" w:lineRule="exact"/>
              <w:ind w:left="18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Injection</w:t>
            </w:r>
          </w:p>
        </w:tc>
      </w:tr>
      <w:tr>
        <w:trPr>
          <w:trHeight w:val="538" w:hRule="atLeast"/>
        </w:trPr>
        <w:tc>
          <w:tcPr>
            <w:tcW w:w="1466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7"/>
              <w:ind w:left="468"/>
              <w:rPr>
                <w:sz w:val="23"/>
              </w:rPr>
            </w:pPr>
            <w:r>
              <w:rPr>
                <w:w w:val="103"/>
                <w:sz w:val="23"/>
              </w:rPr>
              <w:t>0</w:t>
            </w:r>
          </w:p>
        </w:tc>
        <w:tc>
          <w:tcPr>
            <w:tcW w:w="1745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7"/>
              <w:ind w:right="17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0</w:t>
            </w:r>
          </w:p>
        </w:tc>
        <w:tc>
          <w:tcPr>
            <w:tcW w:w="1361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7"/>
              <w:ind w:left="521"/>
              <w:rPr>
                <w:sz w:val="23"/>
              </w:rPr>
            </w:pPr>
            <w:r>
              <w:rPr>
                <w:w w:val="103"/>
                <w:sz w:val="23"/>
              </w:rPr>
              <w:t>0</w:t>
            </w:r>
          </w:p>
        </w:tc>
        <w:tc>
          <w:tcPr>
            <w:tcW w:w="1213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7"/>
              <w:ind w:left="420"/>
              <w:rPr>
                <w:sz w:val="23"/>
              </w:rPr>
            </w:pPr>
            <w:r>
              <w:rPr>
                <w:w w:val="103"/>
                <w:sz w:val="23"/>
              </w:rPr>
              <w:t>0</w:t>
            </w:r>
          </w:p>
        </w:tc>
        <w:tc>
          <w:tcPr>
            <w:tcW w:w="117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7"/>
              <w:ind w:left="374"/>
              <w:rPr>
                <w:sz w:val="23"/>
              </w:rPr>
            </w:pPr>
            <w:r>
              <w:rPr>
                <w:w w:val="103"/>
                <w:sz w:val="23"/>
              </w:rPr>
              <w:t>0</w:t>
            </w:r>
          </w:p>
        </w:tc>
        <w:tc>
          <w:tcPr>
            <w:tcW w:w="1723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7"/>
              <w:ind w:left="378"/>
              <w:rPr>
                <w:sz w:val="23"/>
              </w:rPr>
            </w:pPr>
            <w:r>
              <w:rPr>
                <w:w w:val="105"/>
                <w:sz w:val="23"/>
              </w:rPr>
              <w:t>0.00</w:t>
            </w:r>
          </w:p>
        </w:tc>
      </w:tr>
      <w:tr>
        <w:trPr>
          <w:trHeight w:val="792" w:hRule="atLeast"/>
        </w:trPr>
        <w:tc>
          <w:tcPr>
            <w:tcW w:w="1466" w:type="dxa"/>
          </w:tcPr>
          <w:p>
            <w:pPr>
              <w:pStyle w:val="TableParagraph"/>
              <w:spacing w:before="8"/>
              <w:rPr>
                <w:sz w:val="22"/>
              </w:rPr>
            </w:pPr>
          </w:p>
          <w:p>
            <w:pPr>
              <w:pStyle w:val="TableParagraph"/>
              <w:ind w:left="468"/>
              <w:rPr>
                <w:sz w:val="23"/>
              </w:rPr>
            </w:pPr>
            <w:r>
              <w:rPr>
                <w:w w:val="103"/>
                <w:sz w:val="23"/>
              </w:rPr>
              <w:t>5</w:t>
            </w:r>
          </w:p>
        </w:tc>
        <w:tc>
          <w:tcPr>
            <w:tcW w:w="1745" w:type="dxa"/>
          </w:tcPr>
          <w:p>
            <w:pPr>
              <w:pStyle w:val="TableParagraph"/>
              <w:spacing w:before="8"/>
              <w:rPr>
                <w:sz w:val="22"/>
              </w:rPr>
            </w:pPr>
          </w:p>
          <w:p>
            <w:pPr>
              <w:pStyle w:val="TableParagraph"/>
              <w:ind w:right="519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15.3</w:t>
            </w:r>
          </w:p>
        </w:tc>
        <w:tc>
          <w:tcPr>
            <w:tcW w:w="1361" w:type="dxa"/>
          </w:tcPr>
          <w:p>
            <w:pPr>
              <w:pStyle w:val="TableParagraph"/>
              <w:spacing w:before="8"/>
              <w:rPr>
                <w:sz w:val="22"/>
              </w:rPr>
            </w:pPr>
          </w:p>
          <w:p>
            <w:pPr>
              <w:pStyle w:val="TableParagraph"/>
              <w:ind w:left="521"/>
              <w:rPr>
                <w:sz w:val="23"/>
              </w:rPr>
            </w:pPr>
            <w:r>
              <w:rPr>
                <w:w w:val="105"/>
                <w:sz w:val="23"/>
              </w:rPr>
              <w:t>37.0</w:t>
            </w:r>
          </w:p>
        </w:tc>
        <w:tc>
          <w:tcPr>
            <w:tcW w:w="1213" w:type="dxa"/>
          </w:tcPr>
          <w:p>
            <w:pPr>
              <w:pStyle w:val="TableParagraph"/>
              <w:spacing w:before="8"/>
              <w:rPr>
                <w:sz w:val="22"/>
              </w:rPr>
            </w:pPr>
          </w:p>
          <w:p>
            <w:pPr>
              <w:pStyle w:val="TableParagraph"/>
              <w:ind w:left="420"/>
              <w:rPr>
                <w:sz w:val="23"/>
              </w:rPr>
            </w:pPr>
            <w:r>
              <w:rPr>
                <w:w w:val="105"/>
                <w:sz w:val="23"/>
              </w:rPr>
              <w:t>37.8</w:t>
            </w:r>
          </w:p>
        </w:tc>
        <w:tc>
          <w:tcPr>
            <w:tcW w:w="1170" w:type="dxa"/>
          </w:tcPr>
          <w:p>
            <w:pPr>
              <w:pStyle w:val="TableParagraph"/>
              <w:spacing w:before="8"/>
              <w:rPr>
                <w:sz w:val="22"/>
              </w:rPr>
            </w:pPr>
          </w:p>
          <w:p>
            <w:pPr>
              <w:pStyle w:val="TableParagraph"/>
              <w:ind w:left="374"/>
              <w:rPr>
                <w:sz w:val="23"/>
              </w:rPr>
            </w:pPr>
            <w:r>
              <w:rPr>
                <w:w w:val="105"/>
                <w:sz w:val="23"/>
              </w:rPr>
              <w:t>38</w:t>
            </w:r>
          </w:p>
        </w:tc>
        <w:tc>
          <w:tcPr>
            <w:tcW w:w="1723" w:type="dxa"/>
          </w:tcPr>
          <w:p>
            <w:pPr>
              <w:pStyle w:val="TableParagraph"/>
              <w:spacing w:before="8"/>
              <w:rPr>
                <w:sz w:val="22"/>
              </w:rPr>
            </w:pPr>
          </w:p>
          <w:p>
            <w:pPr>
              <w:pStyle w:val="TableParagraph"/>
              <w:ind w:left="378"/>
              <w:rPr>
                <w:sz w:val="23"/>
              </w:rPr>
            </w:pPr>
            <w:r>
              <w:rPr>
                <w:w w:val="105"/>
                <w:sz w:val="23"/>
              </w:rPr>
              <w:t>37.5</w:t>
            </w:r>
          </w:p>
        </w:tc>
      </w:tr>
      <w:tr>
        <w:trPr>
          <w:trHeight w:val="792" w:hRule="atLeast"/>
        </w:trPr>
        <w:tc>
          <w:tcPr>
            <w:tcW w:w="1466" w:type="dxa"/>
          </w:tcPr>
          <w:p>
            <w:pPr>
              <w:pStyle w:val="TableParagraph"/>
              <w:spacing w:before="8"/>
              <w:rPr>
                <w:sz w:val="22"/>
              </w:rPr>
            </w:pPr>
          </w:p>
          <w:p>
            <w:pPr>
              <w:pStyle w:val="TableParagraph"/>
              <w:ind w:left="468"/>
              <w:rPr>
                <w:sz w:val="23"/>
              </w:rPr>
            </w:pPr>
            <w:r>
              <w:rPr>
                <w:w w:val="105"/>
                <w:sz w:val="23"/>
              </w:rPr>
              <w:t>10</w:t>
            </w:r>
          </w:p>
        </w:tc>
        <w:tc>
          <w:tcPr>
            <w:tcW w:w="1745" w:type="dxa"/>
          </w:tcPr>
          <w:p>
            <w:pPr>
              <w:pStyle w:val="TableParagraph"/>
              <w:spacing w:before="8"/>
              <w:rPr>
                <w:sz w:val="22"/>
              </w:rPr>
            </w:pPr>
          </w:p>
          <w:p>
            <w:pPr>
              <w:pStyle w:val="TableParagraph"/>
              <w:ind w:right="519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16.3</w:t>
            </w:r>
          </w:p>
        </w:tc>
        <w:tc>
          <w:tcPr>
            <w:tcW w:w="1361" w:type="dxa"/>
          </w:tcPr>
          <w:p>
            <w:pPr>
              <w:pStyle w:val="TableParagraph"/>
              <w:spacing w:before="8"/>
              <w:rPr>
                <w:sz w:val="22"/>
              </w:rPr>
            </w:pPr>
          </w:p>
          <w:p>
            <w:pPr>
              <w:pStyle w:val="TableParagraph"/>
              <w:ind w:left="521"/>
              <w:rPr>
                <w:sz w:val="23"/>
              </w:rPr>
            </w:pPr>
            <w:r>
              <w:rPr>
                <w:w w:val="105"/>
                <w:sz w:val="23"/>
              </w:rPr>
              <w:t>48.0</w:t>
            </w:r>
          </w:p>
        </w:tc>
        <w:tc>
          <w:tcPr>
            <w:tcW w:w="1213" w:type="dxa"/>
          </w:tcPr>
          <w:p>
            <w:pPr>
              <w:pStyle w:val="TableParagraph"/>
              <w:spacing w:before="8"/>
              <w:rPr>
                <w:sz w:val="22"/>
              </w:rPr>
            </w:pPr>
          </w:p>
          <w:p>
            <w:pPr>
              <w:pStyle w:val="TableParagraph"/>
              <w:ind w:left="420"/>
              <w:rPr>
                <w:sz w:val="23"/>
              </w:rPr>
            </w:pPr>
            <w:r>
              <w:rPr>
                <w:w w:val="105"/>
                <w:sz w:val="23"/>
              </w:rPr>
              <w:t>38.0</w:t>
            </w:r>
          </w:p>
        </w:tc>
        <w:tc>
          <w:tcPr>
            <w:tcW w:w="1170" w:type="dxa"/>
          </w:tcPr>
          <w:p>
            <w:pPr>
              <w:pStyle w:val="TableParagraph"/>
              <w:spacing w:before="8"/>
              <w:rPr>
                <w:sz w:val="22"/>
              </w:rPr>
            </w:pPr>
          </w:p>
          <w:p>
            <w:pPr>
              <w:pStyle w:val="TableParagraph"/>
              <w:ind w:left="374"/>
              <w:rPr>
                <w:sz w:val="23"/>
              </w:rPr>
            </w:pPr>
            <w:r>
              <w:rPr>
                <w:w w:val="105"/>
                <w:sz w:val="23"/>
              </w:rPr>
              <w:t>51.6</w:t>
            </w:r>
          </w:p>
        </w:tc>
        <w:tc>
          <w:tcPr>
            <w:tcW w:w="1723" w:type="dxa"/>
          </w:tcPr>
          <w:p>
            <w:pPr>
              <w:pStyle w:val="TableParagraph"/>
              <w:spacing w:before="8"/>
              <w:rPr>
                <w:sz w:val="22"/>
              </w:rPr>
            </w:pPr>
          </w:p>
          <w:p>
            <w:pPr>
              <w:pStyle w:val="TableParagraph"/>
              <w:ind w:left="378"/>
              <w:rPr>
                <w:sz w:val="23"/>
              </w:rPr>
            </w:pPr>
            <w:r>
              <w:rPr>
                <w:w w:val="105"/>
                <w:sz w:val="23"/>
              </w:rPr>
              <w:t>48.8</w:t>
            </w:r>
          </w:p>
        </w:tc>
      </w:tr>
      <w:tr>
        <w:trPr>
          <w:trHeight w:val="527" w:hRule="atLeast"/>
        </w:trPr>
        <w:tc>
          <w:tcPr>
            <w:tcW w:w="1466" w:type="dxa"/>
          </w:tcPr>
          <w:p>
            <w:pPr>
              <w:pStyle w:val="TableParagraph"/>
              <w:spacing w:before="8"/>
              <w:rPr>
                <w:sz w:val="22"/>
              </w:rPr>
            </w:pPr>
          </w:p>
          <w:p>
            <w:pPr>
              <w:pStyle w:val="TableParagraph"/>
              <w:spacing w:line="246" w:lineRule="exact"/>
              <w:ind w:left="468"/>
              <w:rPr>
                <w:sz w:val="23"/>
              </w:rPr>
            </w:pPr>
            <w:r>
              <w:rPr>
                <w:w w:val="105"/>
                <w:sz w:val="23"/>
              </w:rPr>
              <w:t>15</w:t>
            </w:r>
          </w:p>
        </w:tc>
        <w:tc>
          <w:tcPr>
            <w:tcW w:w="1745" w:type="dxa"/>
          </w:tcPr>
          <w:p>
            <w:pPr>
              <w:pStyle w:val="TableParagraph"/>
              <w:spacing w:before="8"/>
              <w:rPr>
                <w:sz w:val="22"/>
              </w:rPr>
            </w:pPr>
          </w:p>
          <w:p>
            <w:pPr>
              <w:pStyle w:val="TableParagraph"/>
              <w:spacing w:line="246" w:lineRule="exact"/>
              <w:ind w:right="519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20.7</w:t>
            </w:r>
          </w:p>
        </w:tc>
        <w:tc>
          <w:tcPr>
            <w:tcW w:w="1361" w:type="dxa"/>
          </w:tcPr>
          <w:p>
            <w:pPr>
              <w:pStyle w:val="TableParagraph"/>
              <w:spacing w:before="8"/>
              <w:rPr>
                <w:sz w:val="22"/>
              </w:rPr>
            </w:pPr>
          </w:p>
          <w:p>
            <w:pPr>
              <w:pStyle w:val="TableParagraph"/>
              <w:spacing w:line="246" w:lineRule="exact"/>
              <w:ind w:left="521"/>
              <w:rPr>
                <w:sz w:val="23"/>
              </w:rPr>
            </w:pPr>
            <w:r>
              <w:rPr>
                <w:w w:val="105"/>
                <w:sz w:val="23"/>
              </w:rPr>
              <w:t>57.0</w:t>
            </w:r>
          </w:p>
        </w:tc>
        <w:tc>
          <w:tcPr>
            <w:tcW w:w="1213" w:type="dxa"/>
          </w:tcPr>
          <w:p>
            <w:pPr>
              <w:pStyle w:val="TableParagraph"/>
              <w:spacing w:before="8"/>
              <w:rPr>
                <w:sz w:val="22"/>
              </w:rPr>
            </w:pPr>
          </w:p>
          <w:p>
            <w:pPr>
              <w:pStyle w:val="TableParagraph"/>
              <w:spacing w:line="246" w:lineRule="exact"/>
              <w:ind w:left="420"/>
              <w:rPr>
                <w:sz w:val="23"/>
              </w:rPr>
            </w:pPr>
            <w:r>
              <w:rPr>
                <w:w w:val="105"/>
                <w:sz w:val="23"/>
              </w:rPr>
              <w:t>56.7</w:t>
            </w:r>
          </w:p>
        </w:tc>
        <w:tc>
          <w:tcPr>
            <w:tcW w:w="1170" w:type="dxa"/>
          </w:tcPr>
          <w:p>
            <w:pPr>
              <w:pStyle w:val="TableParagraph"/>
              <w:spacing w:before="8"/>
              <w:rPr>
                <w:sz w:val="22"/>
              </w:rPr>
            </w:pPr>
          </w:p>
          <w:p>
            <w:pPr>
              <w:pStyle w:val="TableParagraph"/>
              <w:spacing w:line="246" w:lineRule="exact"/>
              <w:ind w:left="374"/>
              <w:rPr>
                <w:sz w:val="23"/>
              </w:rPr>
            </w:pPr>
            <w:r>
              <w:rPr>
                <w:w w:val="105"/>
                <w:sz w:val="23"/>
              </w:rPr>
              <w:t>57.4</w:t>
            </w:r>
          </w:p>
        </w:tc>
        <w:tc>
          <w:tcPr>
            <w:tcW w:w="1723" w:type="dxa"/>
          </w:tcPr>
          <w:p>
            <w:pPr>
              <w:pStyle w:val="TableParagraph"/>
              <w:spacing w:before="8"/>
              <w:rPr>
                <w:sz w:val="22"/>
              </w:rPr>
            </w:pPr>
          </w:p>
          <w:p>
            <w:pPr>
              <w:pStyle w:val="TableParagraph"/>
              <w:spacing w:line="246" w:lineRule="exact"/>
              <w:ind w:left="378"/>
              <w:rPr>
                <w:sz w:val="23"/>
              </w:rPr>
            </w:pPr>
            <w:r>
              <w:rPr>
                <w:w w:val="105"/>
                <w:sz w:val="23"/>
              </w:rPr>
              <w:t>54.0</w:t>
            </w:r>
          </w:p>
        </w:tc>
      </w:tr>
    </w:tbl>
    <w:p>
      <w:pPr>
        <w:spacing w:after="0" w:line="246" w:lineRule="exact"/>
        <w:rPr>
          <w:sz w:val="23"/>
        </w:rPr>
        <w:sectPr>
          <w:type w:val="continuous"/>
          <w:pgSz w:w="12240" w:h="15840"/>
          <w:pgMar w:top="1360" w:bottom="280" w:left="480" w:right="600"/>
        </w:sectPr>
      </w:pPr>
    </w:p>
    <w:tbl>
      <w:tblPr>
        <w:tblW w:w="0" w:type="auto"/>
        <w:jc w:val="left"/>
        <w:tblInd w:w="171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34"/>
        <w:gridCol w:w="1658"/>
        <w:gridCol w:w="1361"/>
        <w:gridCol w:w="1213"/>
        <w:gridCol w:w="1170"/>
        <w:gridCol w:w="847"/>
      </w:tblGrid>
      <w:tr>
        <w:trPr>
          <w:trHeight w:val="527" w:hRule="atLeast"/>
        </w:trPr>
        <w:tc>
          <w:tcPr>
            <w:tcW w:w="1134" w:type="dxa"/>
          </w:tcPr>
          <w:p>
            <w:pPr>
              <w:pStyle w:val="TableParagraph"/>
              <w:spacing w:line="261" w:lineRule="exact"/>
              <w:ind w:left="50"/>
              <w:rPr>
                <w:sz w:val="23"/>
              </w:rPr>
            </w:pPr>
            <w:r>
              <w:rPr>
                <w:w w:val="105"/>
                <w:sz w:val="23"/>
              </w:rPr>
              <w:t>30</w:t>
            </w:r>
          </w:p>
        </w:tc>
        <w:tc>
          <w:tcPr>
            <w:tcW w:w="1658" w:type="dxa"/>
          </w:tcPr>
          <w:p>
            <w:pPr>
              <w:pStyle w:val="TableParagraph"/>
              <w:spacing w:line="261" w:lineRule="exact"/>
              <w:ind w:right="518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28.8</w:t>
            </w:r>
          </w:p>
        </w:tc>
        <w:tc>
          <w:tcPr>
            <w:tcW w:w="1361" w:type="dxa"/>
          </w:tcPr>
          <w:p>
            <w:pPr>
              <w:pStyle w:val="TableParagraph"/>
              <w:spacing w:line="261" w:lineRule="exact"/>
              <w:ind w:right="416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63.0</w:t>
            </w:r>
          </w:p>
        </w:tc>
        <w:tc>
          <w:tcPr>
            <w:tcW w:w="1213" w:type="dxa"/>
          </w:tcPr>
          <w:p>
            <w:pPr>
              <w:pStyle w:val="TableParagraph"/>
              <w:spacing w:line="261" w:lineRule="exact"/>
              <w:ind w:right="369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75.9</w:t>
            </w:r>
          </w:p>
        </w:tc>
        <w:tc>
          <w:tcPr>
            <w:tcW w:w="1170" w:type="dxa"/>
          </w:tcPr>
          <w:p>
            <w:pPr>
              <w:pStyle w:val="TableParagraph"/>
              <w:spacing w:line="261" w:lineRule="exact"/>
              <w:ind w:left="354" w:right="353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83.2</w:t>
            </w:r>
          </w:p>
        </w:tc>
        <w:tc>
          <w:tcPr>
            <w:tcW w:w="847" w:type="dxa"/>
          </w:tcPr>
          <w:p>
            <w:pPr>
              <w:pStyle w:val="TableParagraph"/>
              <w:spacing w:line="261" w:lineRule="exact"/>
              <w:ind w:right="45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66.9</w:t>
            </w:r>
          </w:p>
        </w:tc>
      </w:tr>
      <w:tr>
        <w:trPr>
          <w:trHeight w:val="792" w:hRule="atLeast"/>
        </w:trPr>
        <w:tc>
          <w:tcPr>
            <w:tcW w:w="1134" w:type="dxa"/>
          </w:tcPr>
          <w:p>
            <w:pPr>
              <w:pStyle w:val="TableParagraph"/>
              <w:spacing w:before="8"/>
              <w:rPr>
                <w:sz w:val="22"/>
              </w:rPr>
            </w:pPr>
          </w:p>
          <w:p>
            <w:pPr>
              <w:pStyle w:val="TableParagraph"/>
              <w:ind w:left="50"/>
              <w:rPr>
                <w:sz w:val="23"/>
              </w:rPr>
            </w:pPr>
            <w:r>
              <w:rPr>
                <w:w w:val="105"/>
                <w:sz w:val="23"/>
              </w:rPr>
              <w:t>45</w:t>
            </w:r>
          </w:p>
        </w:tc>
        <w:tc>
          <w:tcPr>
            <w:tcW w:w="1658" w:type="dxa"/>
          </w:tcPr>
          <w:p>
            <w:pPr>
              <w:pStyle w:val="TableParagraph"/>
              <w:spacing w:before="8"/>
              <w:rPr>
                <w:sz w:val="22"/>
              </w:rPr>
            </w:pPr>
          </w:p>
          <w:p>
            <w:pPr>
              <w:pStyle w:val="TableParagraph"/>
              <w:ind w:right="518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37.9</w:t>
            </w:r>
          </w:p>
        </w:tc>
        <w:tc>
          <w:tcPr>
            <w:tcW w:w="1361" w:type="dxa"/>
          </w:tcPr>
          <w:p>
            <w:pPr>
              <w:pStyle w:val="TableParagraph"/>
              <w:spacing w:before="8"/>
              <w:rPr>
                <w:sz w:val="22"/>
              </w:rPr>
            </w:pPr>
          </w:p>
          <w:p>
            <w:pPr>
              <w:pStyle w:val="TableParagraph"/>
              <w:ind w:right="416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84.0</w:t>
            </w:r>
          </w:p>
        </w:tc>
        <w:tc>
          <w:tcPr>
            <w:tcW w:w="1213" w:type="dxa"/>
          </w:tcPr>
          <w:p>
            <w:pPr>
              <w:pStyle w:val="TableParagraph"/>
              <w:spacing w:before="8"/>
              <w:rPr>
                <w:sz w:val="22"/>
              </w:rPr>
            </w:pPr>
          </w:p>
          <w:p>
            <w:pPr>
              <w:pStyle w:val="TableParagraph"/>
              <w:ind w:right="369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76.9</w:t>
            </w:r>
          </w:p>
        </w:tc>
        <w:tc>
          <w:tcPr>
            <w:tcW w:w="1170" w:type="dxa"/>
          </w:tcPr>
          <w:p>
            <w:pPr>
              <w:pStyle w:val="TableParagraph"/>
              <w:spacing w:before="8"/>
              <w:rPr>
                <w:sz w:val="22"/>
              </w:rPr>
            </w:pPr>
          </w:p>
          <w:p>
            <w:pPr>
              <w:pStyle w:val="TableParagraph"/>
              <w:ind w:left="354" w:right="353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83.2</w:t>
            </w:r>
          </w:p>
        </w:tc>
        <w:tc>
          <w:tcPr>
            <w:tcW w:w="847" w:type="dxa"/>
          </w:tcPr>
          <w:p>
            <w:pPr>
              <w:pStyle w:val="TableParagraph"/>
              <w:spacing w:before="8"/>
              <w:rPr>
                <w:sz w:val="22"/>
              </w:rPr>
            </w:pPr>
          </w:p>
          <w:p>
            <w:pPr>
              <w:pStyle w:val="TableParagraph"/>
              <w:ind w:right="45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85.4</w:t>
            </w:r>
          </w:p>
        </w:tc>
      </w:tr>
      <w:tr>
        <w:trPr>
          <w:trHeight w:val="792" w:hRule="atLeast"/>
        </w:trPr>
        <w:tc>
          <w:tcPr>
            <w:tcW w:w="1134" w:type="dxa"/>
          </w:tcPr>
          <w:p>
            <w:pPr>
              <w:pStyle w:val="TableParagraph"/>
              <w:spacing w:before="8"/>
              <w:rPr>
                <w:sz w:val="22"/>
              </w:rPr>
            </w:pPr>
          </w:p>
          <w:p>
            <w:pPr>
              <w:pStyle w:val="TableParagraph"/>
              <w:ind w:left="50"/>
              <w:rPr>
                <w:sz w:val="23"/>
              </w:rPr>
            </w:pPr>
            <w:r>
              <w:rPr>
                <w:w w:val="105"/>
                <w:sz w:val="23"/>
              </w:rPr>
              <w:t>60</w:t>
            </w:r>
          </w:p>
        </w:tc>
        <w:tc>
          <w:tcPr>
            <w:tcW w:w="1658" w:type="dxa"/>
          </w:tcPr>
          <w:p>
            <w:pPr>
              <w:pStyle w:val="TableParagraph"/>
              <w:spacing w:before="8"/>
              <w:rPr>
                <w:sz w:val="22"/>
              </w:rPr>
            </w:pPr>
          </w:p>
          <w:p>
            <w:pPr>
              <w:pStyle w:val="TableParagraph"/>
              <w:ind w:right="518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39.8</w:t>
            </w:r>
          </w:p>
        </w:tc>
        <w:tc>
          <w:tcPr>
            <w:tcW w:w="1361" w:type="dxa"/>
          </w:tcPr>
          <w:p>
            <w:pPr>
              <w:pStyle w:val="TableParagraph"/>
              <w:spacing w:before="8"/>
              <w:rPr>
                <w:sz w:val="22"/>
              </w:rPr>
            </w:pPr>
          </w:p>
          <w:p>
            <w:pPr>
              <w:pStyle w:val="TableParagraph"/>
              <w:ind w:right="416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86.1</w:t>
            </w:r>
          </w:p>
        </w:tc>
        <w:tc>
          <w:tcPr>
            <w:tcW w:w="1213" w:type="dxa"/>
          </w:tcPr>
          <w:p>
            <w:pPr>
              <w:pStyle w:val="TableParagraph"/>
              <w:spacing w:before="8"/>
              <w:rPr>
                <w:sz w:val="22"/>
              </w:rPr>
            </w:pPr>
          </w:p>
          <w:p>
            <w:pPr>
              <w:pStyle w:val="TableParagraph"/>
              <w:ind w:right="369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84.0</w:t>
            </w:r>
          </w:p>
        </w:tc>
        <w:tc>
          <w:tcPr>
            <w:tcW w:w="1170" w:type="dxa"/>
          </w:tcPr>
          <w:p>
            <w:pPr>
              <w:pStyle w:val="TableParagraph"/>
              <w:spacing w:before="8"/>
              <w:rPr>
                <w:sz w:val="22"/>
              </w:rPr>
            </w:pPr>
          </w:p>
          <w:p>
            <w:pPr>
              <w:pStyle w:val="TableParagraph"/>
              <w:ind w:left="354" w:right="353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87.0</w:t>
            </w:r>
          </w:p>
        </w:tc>
        <w:tc>
          <w:tcPr>
            <w:tcW w:w="847" w:type="dxa"/>
          </w:tcPr>
          <w:p>
            <w:pPr>
              <w:pStyle w:val="TableParagraph"/>
              <w:spacing w:before="8"/>
              <w:rPr>
                <w:sz w:val="22"/>
              </w:rPr>
            </w:pPr>
          </w:p>
          <w:p>
            <w:pPr>
              <w:pStyle w:val="TableParagraph"/>
              <w:ind w:right="45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86.3</w:t>
            </w:r>
          </w:p>
        </w:tc>
      </w:tr>
      <w:tr>
        <w:trPr>
          <w:trHeight w:val="792" w:hRule="atLeast"/>
        </w:trPr>
        <w:tc>
          <w:tcPr>
            <w:tcW w:w="1134" w:type="dxa"/>
          </w:tcPr>
          <w:p>
            <w:pPr>
              <w:pStyle w:val="TableParagraph"/>
              <w:spacing w:before="8"/>
              <w:rPr>
                <w:sz w:val="22"/>
              </w:rPr>
            </w:pPr>
          </w:p>
          <w:p>
            <w:pPr>
              <w:pStyle w:val="TableParagraph"/>
              <w:ind w:left="50"/>
              <w:rPr>
                <w:sz w:val="23"/>
              </w:rPr>
            </w:pPr>
            <w:r>
              <w:rPr>
                <w:w w:val="105"/>
                <w:sz w:val="23"/>
              </w:rPr>
              <w:t>75</w:t>
            </w:r>
          </w:p>
        </w:tc>
        <w:tc>
          <w:tcPr>
            <w:tcW w:w="1658" w:type="dxa"/>
          </w:tcPr>
          <w:p>
            <w:pPr>
              <w:pStyle w:val="TableParagraph"/>
              <w:spacing w:before="8"/>
              <w:rPr>
                <w:sz w:val="22"/>
              </w:rPr>
            </w:pPr>
          </w:p>
          <w:p>
            <w:pPr>
              <w:pStyle w:val="TableParagraph"/>
              <w:ind w:right="518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48.5</w:t>
            </w:r>
          </w:p>
        </w:tc>
        <w:tc>
          <w:tcPr>
            <w:tcW w:w="1361" w:type="dxa"/>
          </w:tcPr>
          <w:p>
            <w:pPr>
              <w:pStyle w:val="TableParagraph"/>
              <w:spacing w:before="8"/>
              <w:rPr>
                <w:sz w:val="22"/>
              </w:rPr>
            </w:pPr>
          </w:p>
          <w:p>
            <w:pPr>
              <w:pStyle w:val="TableParagraph"/>
              <w:ind w:right="416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88.0</w:t>
            </w:r>
          </w:p>
        </w:tc>
        <w:tc>
          <w:tcPr>
            <w:tcW w:w="1213" w:type="dxa"/>
          </w:tcPr>
          <w:p>
            <w:pPr>
              <w:pStyle w:val="TableParagraph"/>
              <w:spacing w:before="8"/>
              <w:rPr>
                <w:sz w:val="22"/>
              </w:rPr>
            </w:pPr>
          </w:p>
          <w:p>
            <w:pPr>
              <w:pStyle w:val="TableParagraph"/>
              <w:ind w:right="369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88.0</w:t>
            </w:r>
          </w:p>
        </w:tc>
        <w:tc>
          <w:tcPr>
            <w:tcW w:w="1170" w:type="dxa"/>
          </w:tcPr>
          <w:p>
            <w:pPr>
              <w:pStyle w:val="TableParagraph"/>
              <w:spacing w:before="8"/>
              <w:rPr>
                <w:sz w:val="22"/>
              </w:rPr>
            </w:pPr>
          </w:p>
          <w:p>
            <w:pPr>
              <w:pStyle w:val="TableParagraph"/>
              <w:ind w:left="354" w:right="353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89.0</w:t>
            </w:r>
          </w:p>
        </w:tc>
        <w:tc>
          <w:tcPr>
            <w:tcW w:w="847" w:type="dxa"/>
          </w:tcPr>
          <w:p>
            <w:pPr>
              <w:pStyle w:val="TableParagraph"/>
              <w:spacing w:before="8"/>
              <w:rPr>
                <w:sz w:val="22"/>
              </w:rPr>
            </w:pPr>
          </w:p>
          <w:p>
            <w:pPr>
              <w:pStyle w:val="TableParagraph"/>
              <w:ind w:right="45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86.9</w:t>
            </w:r>
          </w:p>
        </w:tc>
      </w:tr>
      <w:tr>
        <w:trPr>
          <w:trHeight w:val="792" w:hRule="atLeast"/>
        </w:trPr>
        <w:tc>
          <w:tcPr>
            <w:tcW w:w="1134" w:type="dxa"/>
          </w:tcPr>
          <w:p>
            <w:pPr>
              <w:pStyle w:val="TableParagraph"/>
              <w:spacing w:before="8"/>
              <w:rPr>
                <w:sz w:val="22"/>
              </w:rPr>
            </w:pPr>
          </w:p>
          <w:p>
            <w:pPr>
              <w:pStyle w:val="TableParagraph"/>
              <w:ind w:left="50"/>
              <w:rPr>
                <w:sz w:val="23"/>
              </w:rPr>
            </w:pPr>
            <w:r>
              <w:rPr>
                <w:w w:val="105"/>
                <w:sz w:val="23"/>
              </w:rPr>
              <w:t>90</w:t>
            </w:r>
          </w:p>
        </w:tc>
        <w:tc>
          <w:tcPr>
            <w:tcW w:w="1658" w:type="dxa"/>
          </w:tcPr>
          <w:p>
            <w:pPr>
              <w:pStyle w:val="TableParagraph"/>
              <w:spacing w:before="8"/>
              <w:rPr>
                <w:sz w:val="22"/>
              </w:rPr>
            </w:pPr>
          </w:p>
          <w:p>
            <w:pPr>
              <w:pStyle w:val="TableParagraph"/>
              <w:ind w:right="518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52.0</w:t>
            </w:r>
          </w:p>
        </w:tc>
        <w:tc>
          <w:tcPr>
            <w:tcW w:w="1361" w:type="dxa"/>
          </w:tcPr>
          <w:p>
            <w:pPr>
              <w:pStyle w:val="TableParagraph"/>
              <w:spacing w:before="8"/>
              <w:rPr>
                <w:sz w:val="22"/>
              </w:rPr>
            </w:pPr>
          </w:p>
          <w:p>
            <w:pPr>
              <w:pStyle w:val="TableParagraph"/>
              <w:ind w:right="416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86.1</w:t>
            </w:r>
          </w:p>
        </w:tc>
        <w:tc>
          <w:tcPr>
            <w:tcW w:w="1213" w:type="dxa"/>
          </w:tcPr>
          <w:p>
            <w:pPr>
              <w:pStyle w:val="TableParagraph"/>
              <w:spacing w:before="8"/>
              <w:rPr>
                <w:sz w:val="22"/>
              </w:rPr>
            </w:pPr>
          </w:p>
          <w:p>
            <w:pPr>
              <w:pStyle w:val="TableParagraph"/>
              <w:ind w:right="369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89.0</w:t>
            </w:r>
          </w:p>
        </w:tc>
        <w:tc>
          <w:tcPr>
            <w:tcW w:w="1170" w:type="dxa"/>
          </w:tcPr>
          <w:p>
            <w:pPr>
              <w:pStyle w:val="TableParagraph"/>
              <w:spacing w:before="8"/>
              <w:rPr>
                <w:sz w:val="22"/>
              </w:rPr>
            </w:pPr>
          </w:p>
          <w:p>
            <w:pPr>
              <w:pStyle w:val="TableParagraph"/>
              <w:ind w:left="354" w:right="353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89.3</w:t>
            </w:r>
          </w:p>
        </w:tc>
        <w:tc>
          <w:tcPr>
            <w:tcW w:w="847" w:type="dxa"/>
          </w:tcPr>
          <w:p>
            <w:pPr>
              <w:pStyle w:val="TableParagraph"/>
              <w:spacing w:before="8"/>
              <w:rPr>
                <w:sz w:val="22"/>
              </w:rPr>
            </w:pPr>
          </w:p>
          <w:p>
            <w:pPr>
              <w:pStyle w:val="TableParagraph"/>
              <w:ind w:right="45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88.8</w:t>
            </w:r>
          </w:p>
        </w:tc>
      </w:tr>
      <w:tr>
        <w:trPr>
          <w:trHeight w:val="792" w:hRule="atLeast"/>
        </w:trPr>
        <w:tc>
          <w:tcPr>
            <w:tcW w:w="1134" w:type="dxa"/>
          </w:tcPr>
          <w:p>
            <w:pPr>
              <w:pStyle w:val="TableParagraph"/>
              <w:spacing w:before="8"/>
              <w:rPr>
                <w:sz w:val="22"/>
              </w:rPr>
            </w:pPr>
          </w:p>
          <w:p>
            <w:pPr>
              <w:pStyle w:val="TableParagraph"/>
              <w:ind w:left="50"/>
              <w:rPr>
                <w:sz w:val="23"/>
              </w:rPr>
            </w:pPr>
            <w:r>
              <w:rPr>
                <w:w w:val="105"/>
                <w:sz w:val="23"/>
              </w:rPr>
              <w:t>105</w:t>
            </w:r>
          </w:p>
        </w:tc>
        <w:tc>
          <w:tcPr>
            <w:tcW w:w="1658" w:type="dxa"/>
          </w:tcPr>
          <w:p>
            <w:pPr>
              <w:pStyle w:val="TableParagraph"/>
              <w:spacing w:before="8"/>
              <w:rPr>
                <w:sz w:val="22"/>
              </w:rPr>
            </w:pPr>
          </w:p>
          <w:p>
            <w:pPr>
              <w:pStyle w:val="TableParagraph"/>
              <w:ind w:right="518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54.5</w:t>
            </w:r>
          </w:p>
        </w:tc>
        <w:tc>
          <w:tcPr>
            <w:tcW w:w="1361" w:type="dxa"/>
          </w:tcPr>
          <w:p>
            <w:pPr>
              <w:pStyle w:val="TableParagraph"/>
              <w:spacing w:before="8"/>
              <w:rPr>
                <w:sz w:val="22"/>
              </w:rPr>
            </w:pPr>
          </w:p>
          <w:p>
            <w:pPr>
              <w:pStyle w:val="TableParagraph"/>
              <w:ind w:right="416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87.0</w:t>
            </w:r>
          </w:p>
        </w:tc>
        <w:tc>
          <w:tcPr>
            <w:tcW w:w="1213" w:type="dxa"/>
          </w:tcPr>
          <w:p>
            <w:pPr>
              <w:pStyle w:val="TableParagraph"/>
              <w:spacing w:before="8"/>
              <w:rPr>
                <w:sz w:val="22"/>
              </w:rPr>
            </w:pPr>
          </w:p>
          <w:p>
            <w:pPr>
              <w:pStyle w:val="TableParagraph"/>
              <w:ind w:right="369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90.2</w:t>
            </w:r>
          </w:p>
        </w:tc>
        <w:tc>
          <w:tcPr>
            <w:tcW w:w="1170" w:type="dxa"/>
          </w:tcPr>
          <w:p>
            <w:pPr>
              <w:pStyle w:val="TableParagraph"/>
              <w:spacing w:before="8"/>
              <w:rPr>
                <w:sz w:val="22"/>
              </w:rPr>
            </w:pPr>
          </w:p>
          <w:p>
            <w:pPr>
              <w:pStyle w:val="TableParagraph"/>
              <w:ind w:left="354" w:right="353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90.5</w:t>
            </w:r>
          </w:p>
        </w:tc>
        <w:tc>
          <w:tcPr>
            <w:tcW w:w="847" w:type="dxa"/>
          </w:tcPr>
          <w:p>
            <w:pPr>
              <w:pStyle w:val="TableParagraph"/>
              <w:spacing w:before="8"/>
              <w:rPr>
                <w:sz w:val="22"/>
              </w:rPr>
            </w:pPr>
          </w:p>
          <w:p>
            <w:pPr>
              <w:pStyle w:val="TableParagraph"/>
              <w:ind w:right="45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89.3</w:t>
            </w:r>
          </w:p>
        </w:tc>
      </w:tr>
      <w:tr>
        <w:trPr>
          <w:trHeight w:val="527" w:hRule="atLeast"/>
        </w:trPr>
        <w:tc>
          <w:tcPr>
            <w:tcW w:w="1134" w:type="dxa"/>
          </w:tcPr>
          <w:p>
            <w:pPr>
              <w:pStyle w:val="TableParagraph"/>
              <w:spacing w:before="8"/>
              <w:rPr>
                <w:sz w:val="22"/>
              </w:rPr>
            </w:pPr>
          </w:p>
          <w:p>
            <w:pPr>
              <w:pStyle w:val="TableParagraph"/>
              <w:spacing w:line="246" w:lineRule="exact"/>
              <w:ind w:left="50"/>
              <w:rPr>
                <w:sz w:val="23"/>
              </w:rPr>
            </w:pPr>
            <w:r>
              <w:rPr>
                <w:w w:val="105"/>
                <w:sz w:val="23"/>
              </w:rPr>
              <w:t>120</w:t>
            </w:r>
          </w:p>
        </w:tc>
        <w:tc>
          <w:tcPr>
            <w:tcW w:w="1658" w:type="dxa"/>
          </w:tcPr>
          <w:p>
            <w:pPr>
              <w:pStyle w:val="TableParagraph"/>
              <w:spacing w:before="8"/>
              <w:rPr>
                <w:sz w:val="22"/>
              </w:rPr>
            </w:pPr>
          </w:p>
          <w:p>
            <w:pPr>
              <w:pStyle w:val="TableParagraph"/>
              <w:spacing w:line="246" w:lineRule="exact"/>
              <w:ind w:right="518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58.6</w:t>
            </w:r>
          </w:p>
        </w:tc>
        <w:tc>
          <w:tcPr>
            <w:tcW w:w="1361" w:type="dxa"/>
          </w:tcPr>
          <w:p>
            <w:pPr>
              <w:pStyle w:val="TableParagraph"/>
              <w:spacing w:before="8"/>
              <w:rPr>
                <w:sz w:val="22"/>
              </w:rPr>
            </w:pPr>
          </w:p>
          <w:p>
            <w:pPr>
              <w:pStyle w:val="TableParagraph"/>
              <w:spacing w:line="246" w:lineRule="exact"/>
              <w:ind w:right="416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88.6</w:t>
            </w:r>
          </w:p>
        </w:tc>
        <w:tc>
          <w:tcPr>
            <w:tcW w:w="1213" w:type="dxa"/>
          </w:tcPr>
          <w:p>
            <w:pPr>
              <w:pStyle w:val="TableParagraph"/>
              <w:spacing w:before="8"/>
              <w:rPr>
                <w:sz w:val="22"/>
              </w:rPr>
            </w:pPr>
          </w:p>
          <w:p>
            <w:pPr>
              <w:pStyle w:val="TableParagraph"/>
              <w:spacing w:line="246" w:lineRule="exact"/>
              <w:ind w:right="369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91.8</w:t>
            </w:r>
          </w:p>
        </w:tc>
        <w:tc>
          <w:tcPr>
            <w:tcW w:w="1170" w:type="dxa"/>
          </w:tcPr>
          <w:p>
            <w:pPr>
              <w:pStyle w:val="TableParagraph"/>
              <w:spacing w:before="8"/>
              <w:rPr>
                <w:sz w:val="22"/>
              </w:rPr>
            </w:pPr>
          </w:p>
          <w:p>
            <w:pPr>
              <w:pStyle w:val="TableParagraph"/>
              <w:spacing w:line="246" w:lineRule="exact"/>
              <w:ind w:left="354" w:right="353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93.4</w:t>
            </w:r>
          </w:p>
        </w:tc>
        <w:tc>
          <w:tcPr>
            <w:tcW w:w="847" w:type="dxa"/>
          </w:tcPr>
          <w:p>
            <w:pPr>
              <w:pStyle w:val="TableParagraph"/>
              <w:spacing w:before="8"/>
              <w:rPr>
                <w:sz w:val="22"/>
              </w:rPr>
            </w:pPr>
          </w:p>
          <w:p>
            <w:pPr>
              <w:pStyle w:val="TableParagraph"/>
              <w:spacing w:line="246" w:lineRule="exact"/>
              <w:ind w:right="45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88.9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2"/>
        </w:rPr>
      </w:pPr>
      <w:r>
        <w:rPr/>
        <w:pict>
          <v:rect style="position:absolute;margin-left:87.528008pt;margin-top:14.999895pt;width:434.780021pt;height:.359pt;mso-position-horizontal-relative:page;mso-position-vertical-relative:paragraph;z-index:-1571072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after="0"/>
        <w:rPr>
          <w:sz w:val="22"/>
        </w:rPr>
        <w:sectPr>
          <w:pgSz w:w="12240" w:h="15840"/>
          <w:pgMar w:header="0" w:footer="1012" w:top="1440" w:bottom="1200" w:left="480" w:right="600"/>
        </w:sectPr>
      </w:pPr>
    </w:p>
    <w:p>
      <w:pPr>
        <w:pStyle w:val="Heading2"/>
        <w:spacing w:line="247" w:lineRule="auto" w:before="69"/>
        <w:ind w:left="1753" w:right="848"/>
      </w:pPr>
      <w:r>
        <w:rPr>
          <w:w w:val="105"/>
        </w:rPr>
        <w:t>Appendix VI: Parameters for the dissolution profile of pure artemether, 2-</w:t>
      </w:r>
      <w:r>
        <w:rPr>
          <w:spacing w:val="1"/>
          <w:w w:val="105"/>
        </w:rPr>
        <w:t> </w:t>
      </w:r>
      <w:r>
        <w:rPr>
          <w:w w:val="105"/>
        </w:rPr>
        <w:t>hydroxypropyl-β-cyclodextrin</w:t>
      </w:r>
      <w:r>
        <w:rPr>
          <w:spacing w:val="17"/>
          <w:w w:val="105"/>
        </w:rPr>
        <w:t> </w:t>
      </w:r>
      <w:r>
        <w:rPr>
          <w:w w:val="105"/>
        </w:rPr>
        <w:t>inclusion</w:t>
      </w:r>
      <w:r>
        <w:rPr>
          <w:spacing w:val="18"/>
          <w:w w:val="105"/>
        </w:rPr>
        <w:t> </w:t>
      </w:r>
      <w:r>
        <w:rPr>
          <w:w w:val="105"/>
        </w:rPr>
        <w:t>complexes</w:t>
      </w:r>
      <w:r>
        <w:rPr>
          <w:spacing w:val="22"/>
          <w:w w:val="105"/>
        </w:rPr>
        <w:t> </w:t>
      </w:r>
      <w:r>
        <w:rPr>
          <w:w w:val="105"/>
        </w:rPr>
        <w:t>of</w:t>
      </w:r>
      <w:r>
        <w:rPr>
          <w:spacing w:val="26"/>
          <w:w w:val="105"/>
        </w:rPr>
        <w:t> </w:t>
      </w:r>
      <w:r>
        <w:rPr>
          <w:w w:val="105"/>
        </w:rPr>
        <w:t>artemether</w:t>
      </w:r>
      <w:r>
        <w:rPr>
          <w:spacing w:val="28"/>
          <w:w w:val="105"/>
        </w:rPr>
        <w:t> </w:t>
      </w:r>
      <w:r>
        <w:rPr>
          <w:w w:val="105"/>
        </w:rPr>
        <w:t>and</w:t>
      </w:r>
      <w:r>
        <w:rPr>
          <w:spacing w:val="24"/>
          <w:w w:val="105"/>
        </w:rPr>
        <w:t> </w:t>
      </w:r>
      <w:r>
        <w:rPr>
          <w:w w:val="105"/>
        </w:rPr>
        <w:t>a</w:t>
      </w:r>
      <w:r>
        <w:rPr>
          <w:spacing w:val="23"/>
          <w:w w:val="105"/>
        </w:rPr>
        <w:t> </w:t>
      </w:r>
      <w:r>
        <w:rPr>
          <w:w w:val="105"/>
        </w:rPr>
        <w:t>marketed</w:t>
      </w:r>
    </w:p>
    <w:p>
      <w:pPr>
        <w:spacing w:line="303" w:lineRule="exact" w:before="0"/>
        <w:ind w:left="1392" w:right="0" w:firstLine="0"/>
        <w:jc w:val="left"/>
        <w:rPr>
          <w:b/>
          <w:sz w:val="23"/>
        </w:rPr>
      </w:pPr>
      <w:r>
        <w:rPr>
          <w:b/>
          <w:w w:val="105"/>
          <w:sz w:val="23"/>
        </w:rPr>
        <w:t>parenteral</w:t>
      </w:r>
      <w:r>
        <w:rPr>
          <w:b/>
          <w:spacing w:val="-10"/>
          <w:w w:val="105"/>
          <w:sz w:val="23"/>
        </w:rPr>
        <w:t> </w:t>
      </w:r>
      <w:r>
        <w:rPr>
          <w:b/>
          <w:w w:val="105"/>
          <w:sz w:val="23"/>
        </w:rPr>
        <w:t>product</w:t>
      </w:r>
      <w:r>
        <w:rPr>
          <w:b/>
          <w:spacing w:val="-7"/>
          <w:w w:val="105"/>
          <w:sz w:val="23"/>
        </w:rPr>
        <w:t> </w:t>
      </w:r>
      <w:r>
        <w:rPr>
          <w:b/>
          <w:w w:val="105"/>
          <w:sz w:val="23"/>
        </w:rPr>
        <w:t>(Drutemal</w:t>
      </w:r>
      <w:r>
        <w:rPr>
          <w:w w:val="105"/>
          <w:position w:val="13"/>
          <w:sz w:val="18"/>
        </w:rPr>
        <w:t>®</w:t>
      </w:r>
      <w:r>
        <w:rPr>
          <w:spacing w:val="-1"/>
          <w:w w:val="105"/>
          <w:position w:val="13"/>
          <w:sz w:val="18"/>
        </w:rPr>
        <w:t> </w:t>
      </w:r>
      <w:r>
        <w:rPr>
          <w:b/>
          <w:w w:val="105"/>
          <w:sz w:val="23"/>
        </w:rPr>
        <w:t>injection)</w:t>
      </w:r>
      <w:r>
        <w:rPr>
          <w:b/>
          <w:spacing w:val="-7"/>
          <w:w w:val="105"/>
          <w:sz w:val="23"/>
        </w:rPr>
        <w:t> </w:t>
      </w:r>
      <w:r>
        <w:rPr>
          <w:b/>
          <w:w w:val="105"/>
          <w:sz w:val="23"/>
        </w:rPr>
        <w:t>in</w:t>
      </w:r>
      <w:r>
        <w:rPr>
          <w:b/>
          <w:spacing w:val="-10"/>
          <w:w w:val="105"/>
          <w:sz w:val="23"/>
        </w:rPr>
        <w:t> </w:t>
      </w:r>
      <w:r>
        <w:rPr>
          <w:b/>
          <w:w w:val="105"/>
          <w:sz w:val="23"/>
        </w:rPr>
        <w:t>simulated</w:t>
      </w:r>
      <w:r>
        <w:rPr>
          <w:b/>
          <w:spacing w:val="-10"/>
          <w:w w:val="105"/>
          <w:sz w:val="23"/>
        </w:rPr>
        <w:t> </w:t>
      </w:r>
      <w:r>
        <w:rPr>
          <w:b/>
          <w:w w:val="105"/>
          <w:sz w:val="23"/>
        </w:rPr>
        <w:t>intestinal</w:t>
      </w:r>
      <w:r>
        <w:rPr>
          <w:b/>
          <w:spacing w:val="-9"/>
          <w:w w:val="105"/>
          <w:sz w:val="23"/>
        </w:rPr>
        <w:t> </w:t>
      </w:r>
      <w:r>
        <w:rPr>
          <w:b/>
          <w:w w:val="105"/>
          <w:sz w:val="23"/>
        </w:rPr>
        <w:t>fluid.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18"/>
        </w:rPr>
      </w:pPr>
    </w:p>
    <w:p>
      <w:pPr>
        <w:spacing w:after="0"/>
        <w:rPr>
          <w:sz w:val="18"/>
        </w:rPr>
        <w:sectPr>
          <w:pgSz w:w="12240" w:h="15840"/>
          <w:pgMar w:header="0" w:footer="1012" w:top="1380" w:bottom="1200" w:left="480" w:right="600"/>
        </w:sectPr>
      </w:pPr>
    </w:p>
    <w:p>
      <w:pPr>
        <w:pStyle w:val="Heading2"/>
        <w:tabs>
          <w:tab w:pos="3806" w:val="left" w:leader="none"/>
        </w:tabs>
        <w:spacing w:line="254" w:lineRule="auto" w:before="147"/>
        <w:ind w:left="3619" w:hanging="1744"/>
      </w:pPr>
      <w:r>
        <w:rPr/>
        <w:pict>
          <v:shape style="position:absolute;margin-left:84.648003pt;margin-top:6.566302pt;width:477.3pt;height:.4pt;mso-position-horizontal-relative:page;mso-position-vertical-relative:paragraph;z-index:-19451392" coordorigin="1693,131" coordsize="9546,8" path="m3768,131l1693,131,1693,139,3768,139,3768,131xm3775,131l3768,131,3768,139,3775,139,3775,131xm6556,131l4942,131,4935,131,4935,131,3775,131,3775,139,4935,139,4935,139,4942,139,6556,139,6556,131xm8090,131l6563,131,6556,131,6556,139,6563,139,8090,139,8090,131xm9438,131l8098,131,8090,131,8090,139,8098,139,9438,139,9438,131xm11239,131l9445,131,9438,131,9438,139,9445,139,11239,139,11239,131xe" filled="true" fillcolor="#000000" stroked="false">
            <v:path arrowok="t"/>
            <v:fill type="solid"/>
            <w10:wrap type="none"/>
          </v:shape>
        </w:pict>
      </w:r>
      <w:r>
        <w:rPr>
          <w:w w:val="105"/>
        </w:rPr>
        <w:t>Parameter</w:t>
        <w:tab/>
        <w:tab/>
      </w:r>
      <w:r>
        <w:rPr>
          <w:spacing w:val="-4"/>
          <w:w w:val="105"/>
        </w:rPr>
        <w:t>Pure</w:t>
      </w:r>
      <w:r>
        <w:rPr>
          <w:spacing w:val="-58"/>
          <w:w w:val="105"/>
        </w:rPr>
        <w:t> </w:t>
      </w:r>
      <w:r>
        <w:rPr>
          <w:w w:val="105"/>
        </w:rPr>
        <w:t>drug</w:t>
      </w:r>
    </w:p>
    <w:p>
      <w:pPr>
        <w:spacing w:before="147"/>
        <w:ind w:left="0" w:right="0" w:firstLine="0"/>
        <w:jc w:val="right"/>
        <w:rPr>
          <w:b/>
          <w:sz w:val="23"/>
        </w:rPr>
      </w:pPr>
      <w:r>
        <w:rPr/>
        <w:br w:type="column"/>
      </w:r>
      <w:r>
        <w:rPr>
          <w:b/>
          <w:w w:val="105"/>
          <w:sz w:val="23"/>
        </w:rPr>
        <w:t>1:1</w:t>
      </w:r>
      <w:r>
        <w:rPr>
          <w:b/>
          <w:spacing w:val="-6"/>
          <w:w w:val="105"/>
          <w:sz w:val="23"/>
        </w:rPr>
        <w:t> </w:t>
      </w:r>
      <w:r>
        <w:rPr>
          <w:b/>
          <w:w w:val="105"/>
          <w:sz w:val="23"/>
        </w:rPr>
        <w:t>M</w:t>
      </w:r>
    </w:p>
    <w:p>
      <w:pPr>
        <w:pStyle w:val="Heading2"/>
        <w:spacing w:before="16"/>
        <w:ind w:left="0" w:right="60"/>
        <w:jc w:val="right"/>
      </w:pPr>
      <w:r>
        <w:rPr>
          <w:w w:val="105"/>
        </w:rPr>
        <w:t>complex</w:t>
      </w:r>
    </w:p>
    <w:p>
      <w:pPr>
        <w:spacing w:before="147"/>
        <w:ind w:left="0" w:right="0" w:firstLine="0"/>
        <w:jc w:val="right"/>
        <w:rPr>
          <w:b/>
          <w:sz w:val="23"/>
        </w:rPr>
      </w:pPr>
      <w:r>
        <w:rPr/>
        <w:br w:type="column"/>
      </w:r>
      <w:r>
        <w:rPr>
          <w:b/>
          <w:w w:val="105"/>
          <w:sz w:val="23"/>
        </w:rPr>
        <w:t>1:2</w:t>
      </w:r>
      <w:r>
        <w:rPr>
          <w:b/>
          <w:spacing w:val="-6"/>
          <w:w w:val="105"/>
          <w:sz w:val="23"/>
        </w:rPr>
        <w:t> </w:t>
      </w:r>
      <w:r>
        <w:rPr>
          <w:b/>
          <w:w w:val="105"/>
          <w:sz w:val="23"/>
        </w:rPr>
        <w:t>M</w:t>
      </w:r>
    </w:p>
    <w:p>
      <w:pPr>
        <w:pStyle w:val="Heading2"/>
        <w:spacing w:before="16"/>
        <w:ind w:left="0" w:right="53"/>
        <w:jc w:val="right"/>
      </w:pPr>
      <w:r>
        <w:rPr>
          <w:w w:val="105"/>
        </w:rPr>
        <w:t>complex</w:t>
      </w:r>
    </w:p>
    <w:p>
      <w:pPr>
        <w:spacing w:before="147"/>
        <w:ind w:left="0" w:right="0" w:firstLine="0"/>
        <w:jc w:val="right"/>
        <w:rPr>
          <w:b/>
          <w:sz w:val="23"/>
        </w:rPr>
      </w:pPr>
      <w:r>
        <w:rPr/>
        <w:br w:type="column"/>
      </w:r>
      <w:r>
        <w:rPr>
          <w:b/>
          <w:w w:val="105"/>
          <w:sz w:val="23"/>
        </w:rPr>
        <w:t>1:3</w:t>
      </w:r>
      <w:r>
        <w:rPr>
          <w:b/>
          <w:spacing w:val="-6"/>
          <w:w w:val="105"/>
          <w:sz w:val="23"/>
        </w:rPr>
        <w:t> </w:t>
      </w:r>
      <w:r>
        <w:rPr>
          <w:b/>
          <w:w w:val="105"/>
          <w:sz w:val="23"/>
        </w:rPr>
        <w:t>M</w:t>
      </w:r>
    </w:p>
    <w:p>
      <w:pPr>
        <w:pStyle w:val="Heading2"/>
        <w:spacing w:before="16"/>
        <w:ind w:left="0" w:right="60"/>
        <w:jc w:val="right"/>
      </w:pPr>
      <w:r>
        <w:rPr>
          <w:w w:val="105"/>
        </w:rPr>
        <w:t>complex</w:t>
      </w:r>
    </w:p>
    <w:p>
      <w:pPr>
        <w:spacing w:line="268" w:lineRule="auto" w:before="92"/>
        <w:ind w:left="608" w:right="0" w:firstLine="64"/>
        <w:jc w:val="left"/>
        <w:rPr>
          <w:b/>
          <w:sz w:val="23"/>
        </w:rPr>
      </w:pPr>
      <w:r>
        <w:rPr/>
        <w:br w:type="column"/>
      </w:r>
      <w:r>
        <w:rPr>
          <w:b/>
          <w:sz w:val="23"/>
        </w:rPr>
        <w:t>Drutemal</w:t>
      </w:r>
      <w:r>
        <w:rPr>
          <w:position w:val="13"/>
          <w:sz w:val="18"/>
        </w:rPr>
        <w:t>®</w:t>
      </w:r>
      <w:r>
        <w:rPr>
          <w:spacing w:val="-42"/>
          <w:position w:val="13"/>
          <w:sz w:val="18"/>
        </w:rPr>
        <w:t> </w:t>
      </w:r>
      <w:r>
        <w:rPr>
          <w:b/>
          <w:w w:val="105"/>
          <w:sz w:val="23"/>
        </w:rPr>
        <w:t>injection</w:t>
      </w:r>
    </w:p>
    <w:p>
      <w:pPr>
        <w:spacing w:after="0" w:line="268" w:lineRule="auto"/>
        <w:jc w:val="left"/>
        <w:rPr>
          <w:sz w:val="23"/>
        </w:rPr>
        <w:sectPr>
          <w:type w:val="continuous"/>
          <w:pgSz w:w="12240" w:h="15840"/>
          <w:pgMar w:top="1360" w:bottom="280" w:left="480" w:right="600"/>
          <w:cols w:num="5" w:equalWidth="0">
            <w:col w:w="4294" w:space="40"/>
            <w:col w:w="1412" w:space="39"/>
            <w:col w:w="1531" w:space="39"/>
            <w:col w:w="1408" w:space="40"/>
            <w:col w:w="2357"/>
          </w:cols>
        </w:sectPr>
      </w:pPr>
    </w:p>
    <w:p>
      <w:pPr>
        <w:pStyle w:val="BodyText"/>
        <w:spacing w:before="6" w:after="1"/>
        <w:rPr>
          <w:b/>
          <w:sz w:val="18"/>
        </w:rPr>
      </w:pPr>
    </w:p>
    <w:p>
      <w:pPr>
        <w:pStyle w:val="BodyText"/>
        <w:spacing w:line="20" w:lineRule="exact"/>
        <w:ind w:left="1212"/>
        <w:rPr>
          <w:sz w:val="2"/>
        </w:rPr>
      </w:pPr>
      <w:r>
        <w:rPr>
          <w:sz w:val="2"/>
        </w:rPr>
        <w:pict>
          <v:group style="width:477.3pt;height:.4pt;mso-position-horizontal-relative:char;mso-position-vertical-relative:line" coordorigin="0,0" coordsize="9546,8">
            <v:shape style="position:absolute;left:0;top:0;width:9546;height:8" coordorigin="0,0" coordsize="9546,8" path="m2075,0l0,0,0,7,2075,7,2075,0xm2082,0l2075,0,2075,7,2082,7,2082,0xm4863,0l3249,0,3242,0,3242,0,2082,0,2082,7,3242,7,3242,7,3249,7,4863,7,4863,0xm6397,0l4870,0,4863,0,4863,7,4870,7,6397,7,6397,0xm7745,0l6405,0,6397,0,6397,7,6405,7,7745,7,7745,0xm9546,0l7752,0,7745,0,7745,7,7752,7,9546,7,9546,0xe" filled="true" fillcolor="#000000" stroked="false">
              <v:path arrowok="t"/>
              <v:fill type="solid"/>
            </v:shape>
          </v:group>
        </w:pict>
      </w:r>
      <w:r>
        <w:rPr>
          <w:sz w:val="2"/>
        </w:rPr>
      </w:r>
    </w:p>
    <w:p>
      <w:pPr>
        <w:pStyle w:val="BodyText"/>
        <w:tabs>
          <w:tab w:pos="3842" w:val="left" w:leader="none"/>
          <w:tab w:pos="5232" w:val="left" w:leader="none"/>
          <w:tab w:pos="6810" w:val="left" w:leader="none"/>
          <w:tab w:pos="8251" w:val="left" w:leader="none"/>
          <w:tab w:pos="10160" w:val="right" w:leader="none"/>
        </w:tabs>
        <w:spacing w:line="253" w:lineRule="exact"/>
        <w:ind w:left="1703"/>
      </w:pPr>
      <w:r>
        <w:rPr>
          <w:w w:val="105"/>
        </w:rPr>
        <w:t>D.R</w:t>
      </w:r>
      <w:r>
        <w:rPr>
          <w:spacing w:val="-7"/>
          <w:w w:val="105"/>
        </w:rPr>
        <w:t> </w:t>
      </w:r>
      <w:r>
        <w:rPr>
          <w:w w:val="105"/>
          <w:vertAlign w:val="subscript"/>
        </w:rPr>
        <w:t>15</w:t>
      </w:r>
      <w:r>
        <w:rPr>
          <w:spacing w:val="-13"/>
          <w:w w:val="105"/>
          <w:vertAlign w:val="baseline"/>
        </w:rPr>
        <w:t> </w:t>
      </w:r>
      <w:r>
        <w:rPr>
          <w:w w:val="105"/>
          <w:vertAlign w:val="baseline"/>
        </w:rPr>
        <w:t>min</w:t>
      </w:r>
      <w:r>
        <w:rPr>
          <w:spacing w:val="-10"/>
          <w:w w:val="105"/>
          <w:vertAlign w:val="baseline"/>
        </w:rPr>
        <w:t> </w:t>
      </w:r>
      <w:r>
        <w:rPr>
          <w:w w:val="105"/>
          <w:vertAlign w:val="baseline"/>
        </w:rPr>
        <w:t>(%)</w:t>
        <w:tab/>
        <w:t>16.3</w:t>
        <w:tab/>
        <w:t>57.0</w:t>
        <w:tab/>
        <w:t>56.7</w:t>
        <w:tab/>
        <w:t>57.4</w:t>
        <w:tab/>
        <w:t>54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tabs>
          <w:tab w:pos="3842" w:val="left" w:leader="none"/>
          <w:tab w:pos="5326" w:val="left" w:leader="none"/>
          <w:tab w:pos="6810" w:val="left" w:leader="none"/>
          <w:tab w:pos="8251" w:val="left" w:leader="none"/>
          <w:tab w:pos="10249" w:val="right" w:leader="none"/>
        </w:tabs>
        <w:spacing w:before="185"/>
        <w:ind w:left="1703"/>
      </w:pPr>
      <w:r>
        <w:rPr>
          <w:w w:val="105"/>
        </w:rPr>
        <w:t>D.R</w:t>
      </w:r>
      <w:r>
        <w:rPr>
          <w:spacing w:val="-7"/>
          <w:w w:val="105"/>
        </w:rPr>
        <w:t> </w:t>
      </w:r>
      <w:r>
        <w:rPr>
          <w:w w:val="105"/>
          <w:vertAlign w:val="subscript"/>
        </w:rPr>
        <w:t>45</w:t>
      </w:r>
      <w:r>
        <w:rPr>
          <w:spacing w:val="-13"/>
          <w:w w:val="105"/>
          <w:vertAlign w:val="baseline"/>
        </w:rPr>
        <w:t> </w:t>
      </w:r>
      <w:r>
        <w:rPr>
          <w:w w:val="105"/>
          <w:vertAlign w:val="baseline"/>
        </w:rPr>
        <w:t>min</w:t>
      </w:r>
      <w:r>
        <w:rPr>
          <w:spacing w:val="-10"/>
          <w:w w:val="105"/>
          <w:vertAlign w:val="baseline"/>
        </w:rPr>
        <w:t> </w:t>
      </w:r>
      <w:r>
        <w:rPr>
          <w:w w:val="105"/>
          <w:vertAlign w:val="baseline"/>
        </w:rPr>
        <w:t>(%)</w:t>
        <w:tab/>
        <w:t>37.9</w:t>
        <w:tab/>
        <w:t>84</w:t>
        <w:tab/>
        <w:t>76.9</w:t>
        <w:tab/>
        <w:t>83.2</w:t>
        <w:tab/>
        <w:t>85.4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tabs>
          <w:tab w:pos="3929" w:val="left" w:leader="none"/>
          <w:tab w:pos="5232" w:val="left" w:leader="none"/>
          <w:tab w:pos="6810" w:val="left" w:leader="none"/>
          <w:tab w:pos="8345" w:val="left" w:leader="none"/>
          <w:tab w:pos="9829" w:val="left" w:leader="none"/>
        </w:tabs>
        <w:spacing w:before="185"/>
        <w:ind w:left="1919"/>
      </w:pPr>
      <w:r>
        <w:rPr>
          <w:w w:val="105"/>
        </w:rPr>
        <w:t>t</w:t>
      </w:r>
      <w:r>
        <w:rPr>
          <w:spacing w:val="-7"/>
          <w:w w:val="105"/>
        </w:rPr>
        <w:t> </w:t>
      </w:r>
      <w:r>
        <w:rPr>
          <w:w w:val="105"/>
          <w:vertAlign w:val="subscript"/>
        </w:rPr>
        <w:t>50%</w:t>
      </w:r>
      <w:r>
        <w:rPr>
          <w:w w:val="105"/>
          <w:vertAlign w:val="baseline"/>
        </w:rPr>
        <w:t> (min)</w:t>
        <w:tab/>
        <w:t>80</w:t>
        <w:tab/>
        <w:t>11.3</w:t>
        <w:tab/>
        <w:t>12.5</w:t>
        <w:tab/>
        <w:t>10</w:t>
        <w:tab/>
        <w:t>11.3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tabs>
          <w:tab w:pos="3799" w:val="left" w:leader="none"/>
          <w:tab w:pos="5196" w:val="left" w:leader="none"/>
          <w:tab w:pos="6839" w:val="left" w:leader="none"/>
          <w:tab w:pos="8251" w:val="left" w:leader="none"/>
          <w:tab w:pos="9786" w:val="left" w:leader="none"/>
        </w:tabs>
        <w:spacing w:before="179"/>
        <w:ind w:left="1919"/>
      </w:pPr>
      <w:r>
        <w:rPr>
          <w:w w:val="105"/>
        </w:rPr>
        <w:t>t</w:t>
      </w:r>
      <w:r>
        <w:rPr>
          <w:spacing w:val="-7"/>
          <w:w w:val="105"/>
        </w:rPr>
        <w:t> </w:t>
      </w:r>
      <w:r>
        <w:rPr>
          <w:w w:val="105"/>
          <w:vertAlign w:val="subscript"/>
        </w:rPr>
        <w:t>90%</w:t>
      </w:r>
      <w:r>
        <w:rPr>
          <w:w w:val="105"/>
          <w:vertAlign w:val="baseline"/>
        </w:rPr>
        <w:t> (min)</w:t>
        <w:tab/>
        <w:t>&gt;120</w:t>
        <w:tab/>
        <w:t>&gt;120</w:t>
        <w:tab/>
        <w:t>104</w:t>
        <w:tab/>
        <w:t>97.5</w:t>
        <w:tab/>
        <w:t>&gt;120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6"/>
        </w:rPr>
      </w:pPr>
      <w:r>
        <w:rPr/>
        <w:pict>
          <v:rect style="position:absolute;margin-left:83.928001pt;margin-top:11.604186pt;width:478.010023pt;height:.359pt;mso-position-horizontal-relative:page;mso-position-vertical-relative:paragraph;z-index:-1570969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spacing w:line="237" w:lineRule="exact"/>
        <w:ind w:left="1753"/>
      </w:pPr>
      <w:r>
        <w:rPr>
          <w:w w:val="105"/>
        </w:rPr>
        <w:t>D.R:</w:t>
      </w:r>
      <w:r>
        <w:rPr>
          <w:spacing w:val="-7"/>
          <w:w w:val="105"/>
        </w:rPr>
        <w:t> </w:t>
      </w:r>
      <w:r>
        <w:rPr>
          <w:w w:val="105"/>
        </w:rPr>
        <w:t>Drug</w:t>
      </w:r>
      <w:r>
        <w:rPr>
          <w:spacing w:val="-9"/>
          <w:w w:val="105"/>
        </w:rPr>
        <w:t> </w:t>
      </w:r>
      <w:r>
        <w:rPr>
          <w:w w:val="105"/>
        </w:rPr>
        <w:t>release</w:t>
      </w:r>
    </w:p>
    <w:p>
      <w:pPr>
        <w:spacing w:after="0" w:line="237" w:lineRule="exact"/>
        <w:sectPr>
          <w:type w:val="continuous"/>
          <w:pgSz w:w="12240" w:h="15840"/>
          <w:pgMar w:top="1360" w:bottom="280" w:left="480" w:right="600"/>
        </w:sectPr>
      </w:pPr>
    </w:p>
    <w:p>
      <w:pPr>
        <w:pStyle w:val="Heading2"/>
        <w:spacing w:line="228" w:lineRule="auto" w:before="80"/>
        <w:ind w:left="1724" w:right="1290" w:firstLine="360"/>
      </w:pPr>
      <w:r>
        <w:rPr/>
        <w:pict>
          <v:shape style="position:absolute;margin-left:104.830002pt;margin-top:52.720459pt;width:440.95pt;height:.4pt;mso-position-horizontal-relative:page;mso-position-vertical-relative:paragraph;z-index:15748608" coordorigin="2097,1054" coordsize="8819,8" path="m2882,1054l2097,1054,2097,1062,2882,1062,2882,1054xm2889,1054l2882,1054,2882,1062,2889,1062,2889,1054xm5619,1054l4373,1054,4366,1054,4366,1054,2889,1054,2889,1062,4366,1062,4366,1062,4373,1062,5619,1062,5619,1054xm5627,1054l5619,1054,5619,1062,5627,1062,5627,1054xm8162,1054l6592,1054,6585,1054,6585,1054,5627,1054,5627,1062,6585,1062,6585,1062,6592,1062,8162,1062,8162,1054xm10915,1054l8170,1054,8162,1054,8162,1062,8170,1062,10915,1062,10915,1054xe" filled="true" fillcolor="#000000" stroked="false">
            <v:path arrowok="t"/>
            <v:fill type="solid"/>
            <w10:wrap type="none"/>
          </v:shape>
        </w:pict>
      </w:r>
      <w:r>
        <w:rPr>
          <w:w w:val="105"/>
        </w:rPr>
        <w:t>Appendix VII: Results of statistical analysis of the dissolution profile of</w:t>
      </w:r>
      <w:r>
        <w:rPr>
          <w:spacing w:val="1"/>
          <w:w w:val="105"/>
        </w:rPr>
        <w:t> </w:t>
      </w:r>
      <w:r>
        <w:rPr>
          <w:w w:val="105"/>
        </w:rPr>
        <w:t>artemether</w:t>
      </w:r>
      <w:r>
        <w:rPr>
          <w:spacing w:val="-8"/>
          <w:w w:val="105"/>
        </w:rPr>
        <w:t> </w:t>
      </w:r>
      <w:r>
        <w:rPr>
          <w:w w:val="105"/>
        </w:rPr>
        <w:t>complexes</w:t>
      </w:r>
      <w:r>
        <w:rPr>
          <w:spacing w:val="-6"/>
          <w:w w:val="105"/>
        </w:rPr>
        <w:t> </w:t>
      </w:r>
      <w:r>
        <w:rPr>
          <w:w w:val="105"/>
        </w:rPr>
        <w:t>(Molar</w:t>
      </w:r>
      <w:r>
        <w:rPr>
          <w:spacing w:val="-7"/>
          <w:w w:val="105"/>
        </w:rPr>
        <w:t> </w:t>
      </w:r>
      <w:r>
        <w:rPr>
          <w:w w:val="105"/>
        </w:rPr>
        <w:t>ratio</w:t>
      </w:r>
      <w:r>
        <w:rPr>
          <w:spacing w:val="-7"/>
          <w:w w:val="105"/>
        </w:rPr>
        <w:t> </w:t>
      </w:r>
      <w:r>
        <w:rPr>
          <w:w w:val="105"/>
        </w:rPr>
        <w:t>of</w:t>
      </w:r>
      <w:r>
        <w:rPr>
          <w:spacing w:val="-9"/>
          <w:w w:val="105"/>
        </w:rPr>
        <w:t> </w:t>
      </w:r>
      <w:r>
        <w:rPr>
          <w:w w:val="105"/>
        </w:rPr>
        <w:t>1:1,</w:t>
      </w:r>
      <w:r>
        <w:rPr>
          <w:spacing w:val="-11"/>
          <w:w w:val="105"/>
        </w:rPr>
        <w:t> </w:t>
      </w:r>
      <w:r>
        <w:rPr>
          <w:w w:val="105"/>
        </w:rPr>
        <w:t>1:2,</w:t>
      </w:r>
      <w:r>
        <w:rPr>
          <w:spacing w:val="-11"/>
          <w:w w:val="105"/>
        </w:rPr>
        <w:t> </w:t>
      </w:r>
      <w:r>
        <w:rPr>
          <w:w w:val="105"/>
        </w:rPr>
        <w:t>1:3)</w:t>
      </w:r>
      <w:r>
        <w:rPr>
          <w:spacing w:val="2"/>
          <w:w w:val="105"/>
        </w:rPr>
        <w:t> </w:t>
      </w:r>
      <w:r>
        <w:rPr>
          <w:w w:val="105"/>
        </w:rPr>
        <w:t>pure</w:t>
      </w:r>
      <w:r>
        <w:rPr>
          <w:spacing w:val="-2"/>
          <w:w w:val="105"/>
        </w:rPr>
        <w:t> </w:t>
      </w:r>
      <w:r>
        <w:rPr>
          <w:w w:val="105"/>
        </w:rPr>
        <w:t>drug and</w:t>
      </w:r>
      <w:r>
        <w:rPr>
          <w:spacing w:val="-6"/>
          <w:w w:val="105"/>
        </w:rPr>
        <w:t> </w:t>
      </w:r>
      <w:r>
        <w:rPr>
          <w:w w:val="105"/>
        </w:rPr>
        <w:t>a</w:t>
      </w:r>
      <w:r>
        <w:rPr>
          <w:spacing w:val="-6"/>
          <w:w w:val="105"/>
        </w:rPr>
        <w:t> </w:t>
      </w:r>
      <w:r>
        <w:rPr>
          <w:w w:val="105"/>
        </w:rPr>
        <w:t>marketed</w:t>
      </w:r>
      <w:r>
        <w:rPr>
          <w:spacing w:val="-57"/>
          <w:w w:val="105"/>
        </w:rPr>
        <w:t> </w:t>
      </w:r>
      <w:r>
        <w:rPr>
          <w:w w:val="105"/>
        </w:rPr>
        <w:t>parenteral</w:t>
      </w:r>
      <w:r>
        <w:rPr>
          <w:spacing w:val="-10"/>
          <w:w w:val="105"/>
        </w:rPr>
        <w:t> </w:t>
      </w:r>
      <w:r>
        <w:rPr>
          <w:w w:val="105"/>
        </w:rPr>
        <w:t>formulation</w:t>
      </w:r>
      <w:r>
        <w:rPr>
          <w:spacing w:val="-7"/>
          <w:w w:val="105"/>
        </w:rPr>
        <w:t> </w:t>
      </w:r>
      <w:r>
        <w:rPr>
          <w:w w:val="105"/>
        </w:rPr>
        <w:t>(Drutemal</w:t>
      </w:r>
      <w:r>
        <w:rPr>
          <w:b w:val="0"/>
          <w:w w:val="105"/>
          <w:position w:val="13"/>
          <w:sz w:val="18"/>
        </w:rPr>
        <w:t>®</w:t>
      </w:r>
      <w:r>
        <w:rPr>
          <w:w w:val="105"/>
        </w:rPr>
        <w:t>)</w:t>
      </w:r>
      <w:r>
        <w:rPr>
          <w:spacing w:val="-1"/>
          <w:w w:val="105"/>
        </w:rPr>
        <w:t> </w:t>
      </w:r>
      <w:r>
        <w:rPr>
          <w:w w:val="105"/>
        </w:rPr>
        <w:t>in</w:t>
      </w:r>
      <w:r>
        <w:rPr>
          <w:spacing w:val="-5"/>
          <w:w w:val="105"/>
        </w:rPr>
        <w:t> </w:t>
      </w:r>
      <w:r>
        <w:rPr>
          <w:w w:val="105"/>
        </w:rPr>
        <w:t>simulated</w:t>
      </w:r>
      <w:r>
        <w:rPr>
          <w:spacing w:val="-4"/>
          <w:w w:val="105"/>
        </w:rPr>
        <w:t> </w:t>
      </w:r>
      <w:r>
        <w:rPr>
          <w:w w:val="105"/>
        </w:rPr>
        <w:t>intestinal</w:t>
      </w:r>
      <w:r>
        <w:rPr>
          <w:spacing w:val="-3"/>
          <w:w w:val="105"/>
        </w:rPr>
        <w:t> </w:t>
      </w:r>
      <w:r>
        <w:rPr>
          <w:w w:val="105"/>
        </w:rPr>
        <w:t>fluid (pH</w:t>
      </w:r>
      <w:r>
        <w:rPr>
          <w:spacing w:val="-6"/>
          <w:w w:val="105"/>
        </w:rPr>
        <w:t> </w:t>
      </w:r>
      <w:r>
        <w:rPr>
          <w:w w:val="105"/>
        </w:rPr>
        <w:t>7.4)</w:t>
      </w:r>
    </w:p>
    <w:p>
      <w:pPr>
        <w:spacing w:after="0" w:line="228" w:lineRule="auto"/>
        <w:sectPr>
          <w:pgSz w:w="12240" w:h="15840"/>
          <w:pgMar w:header="0" w:footer="1012" w:top="1380" w:bottom="1200" w:left="480" w:right="600"/>
        </w:sectPr>
      </w:pPr>
    </w:p>
    <w:p>
      <w:pPr>
        <w:spacing w:before="153"/>
        <w:ind w:left="0" w:right="0" w:firstLine="0"/>
        <w:jc w:val="right"/>
        <w:rPr>
          <w:b/>
          <w:sz w:val="23"/>
        </w:rPr>
      </w:pPr>
      <w:r>
        <w:rPr>
          <w:b/>
          <w:w w:val="103"/>
          <w:sz w:val="23"/>
        </w:rPr>
        <w:t>T</w:t>
      </w:r>
    </w:p>
    <w:p>
      <w:pPr>
        <w:pStyle w:val="Heading2"/>
        <w:spacing w:before="153"/>
        <w:ind w:left="0" w:right="151"/>
        <w:jc w:val="right"/>
      </w:pPr>
      <w:r>
        <w:rPr/>
        <w:pict>
          <v:shape style="position:absolute;margin-left:104.830002pt;margin-top:33.866276pt;width:440.95pt;height:.4pt;mso-position-horizontal-relative:page;mso-position-vertical-relative:paragraph;z-index:15749120" coordorigin="2097,677" coordsize="8819,8" path="m2882,677l2097,677,2097,685,2882,685,2882,677xm2889,677l2882,677,2882,685,2889,685,2889,677xm5619,677l4373,677,4366,677,4366,677,2889,677,2889,685,4366,685,4366,685,4373,685,5619,685,5619,677xm5627,677l5619,677,5619,685,5627,685,5627,677xm8162,677l6592,677,6585,677,6585,677,5627,677,5627,685,6585,685,6585,685,6592,685,8162,685,8162,677xm10915,677l8170,677,8162,677,8162,685,8170,685,10915,685,10915,677xe" filled="true" fillcolor="#000000" stroked="false">
            <v:path arrowok="t"/>
            <v:fill type="solid"/>
            <w10:wrap type="none"/>
          </v:shape>
        </w:pict>
      </w:r>
      <w:r>
        <w:rPr>
          <w:w w:val="105"/>
        </w:rPr>
        <w:t>ime</w:t>
      </w:r>
    </w:p>
    <w:p>
      <w:pPr>
        <w:spacing w:line="379" w:lineRule="auto" w:before="153"/>
        <w:ind w:left="226" w:right="-2" w:firstLine="360"/>
        <w:jc w:val="left"/>
        <w:rPr>
          <w:b/>
          <w:sz w:val="23"/>
        </w:rPr>
      </w:pPr>
      <w:r>
        <w:rPr/>
        <w:br w:type="column"/>
      </w:r>
      <w:r>
        <w:rPr>
          <w:b/>
          <w:sz w:val="23"/>
        </w:rPr>
        <w:t>Pure</w:t>
      </w:r>
      <w:r>
        <w:rPr>
          <w:b/>
          <w:spacing w:val="-55"/>
          <w:sz w:val="23"/>
        </w:rPr>
        <w:t> </w:t>
      </w:r>
      <w:r>
        <w:rPr>
          <w:b/>
          <w:w w:val="105"/>
          <w:sz w:val="23"/>
        </w:rPr>
        <w:t>drug</w:t>
      </w:r>
    </w:p>
    <w:p>
      <w:pPr>
        <w:spacing w:line="237" w:lineRule="exact" w:before="153"/>
        <w:ind w:left="2207" w:right="0" w:firstLine="0"/>
        <w:jc w:val="center"/>
        <w:rPr>
          <w:b/>
          <w:sz w:val="23"/>
        </w:rPr>
      </w:pPr>
      <w:r>
        <w:rPr/>
        <w:br w:type="column"/>
      </w:r>
      <w:r>
        <w:rPr>
          <w:b/>
          <w:sz w:val="23"/>
        </w:rPr>
        <w:t>1:2</w:t>
      </w:r>
    </w:p>
    <w:p>
      <w:pPr>
        <w:pStyle w:val="Heading2"/>
        <w:spacing w:line="209" w:lineRule="exact"/>
        <w:ind w:left="934" w:right="946"/>
        <w:jc w:val="center"/>
      </w:pPr>
      <w:r>
        <w:rPr>
          <w:w w:val="105"/>
        </w:rPr>
        <w:t>1:1</w:t>
      </w:r>
      <w:r>
        <w:rPr>
          <w:spacing w:val="-3"/>
          <w:w w:val="105"/>
        </w:rPr>
        <w:t> </w:t>
      </w:r>
      <w:r>
        <w:rPr>
          <w:w w:val="105"/>
        </w:rPr>
        <w:t>M</w:t>
      </w:r>
    </w:p>
    <w:p>
      <w:pPr>
        <w:spacing w:line="237" w:lineRule="exact" w:before="0"/>
        <w:ind w:left="0" w:right="454" w:firstLine="0"/>
        <w:jc w:val="right"/>
        <w:rPr>
          <w:b/>
          <w:sz w:val="23"/>
        </w:rPr>
      </w:pPr>
      <w:r>
        <w:rPr>
          <w:b/>
          <w:w w:val="103"/>
          <w:sz w:val="23"/>
        </w:rPr>
        <w:t>M</w:t>
      </w:r>
    </w:p>
    <w:p>
      <w:pPr>
        <w:pStyle w:val="Heading2"/>
        <w:tabs>
          <w:tab w:pos="2182" w:val="left" w:leader="none"/>
        </w:tabs>
        <w:spacing w:before="269"/>
        <w:ind w:left="605"/>
      </w:pPr>
      <w:r>
        <w:rPr>
          <w:b w:val="0"/>
        </w:rPr>
        <w:br w:type="column"/>
      </w:r>
      <w:r>
        <w:rPr>
          <w:w w:val="105"/>
        </w:rPr>
        <w:t>1:3</w:t>
      </w:r>
      <w:r>
        <w:rPr>
          <w:spacing w:val="-2"/>
          <w:w w:val="105"/>
        </w:rPr>
        <w:t> </w:t>
      </w:r>
      <w:r>
        <w:rPr>
          <w:w w:val="105"/>
        </w:rPr>
        <w:t>M</w:t>
        <w:tab/>
      </w:r>
      <w:r>
        <w:rPr>
          <w:position w:val="1"/>
        </w:rPr>
        <w:t>Drutemal</w:t>
      </w:r>
      <w:r>
        <w:rPr>
          <w:b w:val="0"/>
          <w:position w:val="14"/>
          <w:sz w:val="18"/>
        </w:rPr>
        <w:t>®</w:t>
      </w:r>
      <w:r>
        <w:rPr>
          <w:b w:val="0"/>
          <w:spacing w:val="82"/>
          <w:position w:val="14"/>
          <w:sz w:val="18"/>
        </w:rPr>
        <w:t> </w:t>
      </w:r>
      <w:r>
        <w:rPr>
          <w:position w:val="1"/>
        </w:rPr>
        <w:t>Injection</w:t>
      </w:r>
    </w:p>
    <w:p>
      <w:pPr>
        <w:spacing w:after="0"/>
        <w:sectPr>
          <w:type w:val="continuous"/>
          <w:pgSz w:w="12240" w:h="15840"/>
          <w:pgMar w:top="1360" w:bottom="280" w:left="480" w:right="600"/>
          <w:cols w:num="4" w:equalWidth="0">
            <w:col w:w="2244" w:space="40"/>
            <w:col w:w="1077" w:space="39"/>
            <w:col w:w="2528" w:space="39"/>
            <w:col w:w="5193"/>
          </w:cols>
        </w:sectPr>
      </w:pPr>
    </w:p>
    <w:p>
      <w:pPr>
        <w:pStyle w:val="BodyText"/>
        <w:spacing w:before="5"/>
        <w:rPr>
          <w:b/>
          <w:sz w:val="34"/>
        </w:rPr>
      </w:pPr>
    </w:p>
    <w:p>
      <w:pPr>
        <w:pStyle w:val="BodyText"/>
        <w:tabs>
          <w:tab w:pos="2869" w:val="left" w:leader="none"/>
          <w:tab w:pos="4353" w:val="left" w:leader="none"/>
        </w:tabs>
        <w:ind w:left="2084"/>
      </w:pPr>
      <w:r>
        <w:rPr>
          <w:w w:val="105"/>
        </w:rPr>
        <w:t>0</w:t>
        <w:tab/>
        <w:t>0.00</w:t>
        <w:tab/>
      </w:r>
      <w:r>
        <w:rPr>
          <w:spacing w:val="-2"/>
          <w:w w:val="105"/>
        </w:rPr>
        <w:t>0.00</w:t>
      </w:r>
    </w:p>
    <w:p>
      <w:pPr>
        <w:spacing w:before="116"/>
        <w:ind w:left="0" w:right="0" w:firstLine="0"/>
        <w:jc w:val="right"/>
        <w:rPr>
          <w:sz w:val="23"/>
        </w:rPr>
      </w:pPr>
      <w:r>
        <w:rPr/>
        <w:br w:type="column"/>
      </w:r>
      <w:r>
        <w:rPr>
          <w:w w:val="105"/>
          <w:sz w:val="23"/>
        </w:rPr>
        <w:t>0.0</w:t>
      </w:r>
    </w:p>
    <w:p>
      <w:pPr>
        <w:pStyle w:val="BodyText"/>
        <w:spacing w:before="2"/>
        <w:rPr>
          <w:sz w:val="25"/>
        </w:rPr>
      </w:pPr>
    </w:p>
    <w:p>
      <w:pPr>
        <w:pStyle w:val="BodyText"/>
        <w:ind w:right="105"/>
        <w:jc w:val="center"/>
      </w:pPr>
      <w:r>
        <w:rPr>
          <w:w w:val="103"/>
        </w:rPr>
        <w:t>0</w:t>
      </w:r>
    </w:p>
    <w:p>
      <w:pPr>
        <w:pStyle w:val="BodyText"/>
        <w:spacing w:before="5"/>
        <w:rPr>
          <w:sz w:val="34"/>
        </w:rPr>
      </w:pPr>
      <w:r>
        <w:rPr/>
        <w:br w:type="column"/>
      </w:r>
      <w:r>
        <w:rPr>
          <w:sz w:val="34"/>
        </w:rPr>
      </w:r>
    </w:p>
    <w:p>
      <w:pPr>
        <w:pStyle w:val="BodyText"/>
        <w:tabs>
          <w:tab w:pos="2204" w:val="left" w:leader="none"/>
        </w:tabs>
        <w:ind w:left="626"/>
      </w:pPr>
      <w:r>
        <w:rPr>
          <w:w w:val="105"/>
        </w:rPr>
        <w:t>0.00</w:t>
        <w:tab/>
        <w:t>0.00</w:t>
      </w:r>
    </w:p>
    <w:p>
      <w:pPr>
        <w:spacing w:after="0"/>
        <w:sectPr>
          <w:type w:val="continuous"/>
          <w:pgSz w:w="12240" w:h="15840"/>
          <w:pgMar w:top="1360" w:bottom="280" w:left="480" w:right="600"/>
          <w:cols w:num="3" w:equalWidth="0">
            <w:col w:w="4776" w:space="40"/>
            <w:col w:w="1092" w:space="39"/>
            <w:col w:w="5213"/>
          </w:cols>
        </w:sectPr>
      </w:pPr>
    </w:p>
    <w:p>
      <w:pPr>
        <w:pStyle w:val="BodyText"/>
        <w:spacing w:before="9"/>
        <w:rPr>
          <w:sz w:val="26"/>
        </w:rPr>
      </w:pPr>
    </w:p>
    <w:p>
      <w:pPr>
        <w:spacing w:after="0"/>
        <w:rPr>
          <w:sz w:val="26"/>
        </w:rPr>
        <w:sectPr>
          <w:type w:val="continuous"/>
          <w:pgSz w:w="12240" w:h="15840"/>
          <w:pgMar w:top="1360" w:bottom="280" w:left="480" w:right="600"/>
        </w:sectPr>
      </w:pPr>
    </w:p>
    <w:p>
      <w:pPr>
        <w:pStyle w:val="BodyText"/>
        <w:spacing w:before="10"/>
        <w:rPr>
          <w:sz w:val="32"/>
        </w:rPr>
      </w:pPr>
    </w:p>
    <w:p>
      <w:pPr>
        <w:pStyle w:val="BodyText"/>
        <w:tabs>
          <w:tab w:pos="2869" w:val="left" w:leader="none"/>
          <w:tab w:pos="4353" w:val="left" w:leader="none"/>
        </w:tabs>
        <w:ind w:left="2084"/>
      </w:pPr>
      <w:r>
        <w:rPr>
          <w:w w:val="105"/>
        </w:rPr>
        <w:t>5</w:t>
        <w:tab/>
        <w:t>15.3</w:t>
        <w:tab/>
      </w:r>
      <w:r>
        <w:rPr>
          <w:spacing w:val="-3"/>
          <w:w w:val="105"/>
        </w:rPr>
        <w:t>37.0</w:t>
      </w:r>
    </w:p>
    <w:p>
      <w:pPr>
        <w:spacing w:before="98"/>
        <w:ind w:left="0" w:right="0" w:firstLine="0"/>
        <w:jc w:val="right"/>
        <w:rPr>
          <w:sz w:val="23"/>
        </w:rPr>
      </w:pPr>
      <w:r>
        <w:rPr/>
        <w:br w:type="column"/>
      </w:r>
      <w:r>
        <w:rPr>
          <w:w w:val="105"/>
          <w:sz w:val="23"/>
        </w:rPr>
        <w:t>37.</w:t>
      </w:r>
    </w:p>
    <w:p>
      <w:pPr>
        <w:pStyle w:val="BodyText"/>
        <w:spacing w:before="2"/>
        <w:rPr>
          <w:sz w:val="25"/>
        </w:rPr>
      </w:pPr>
    </w:p>
    <w:p>
      <w:pPr>
        <w:pStyle w:val="BodyText"/>
        <w:ind w:right="114"/>
        <w:jc w:val="center"/>
      </w:pPr>
      <w:r>
        <w:rPr>
          <w:w w:val="103"/>
        </w:rPr>
        <w:t>8</w:t>
      </w:r>
    </w:p>
    <w:p>
      <w:pPr>
        <w:pStyle w:val="BodyText"/>
        <w:spacing w:before="10"/>
        <w:rPr>
          <w:sz w:val="32"/>
        </w:rPr>
      </w:pPr>
      <w:r>
        <w:rPr/>
        <w:br w:type="column"/>
      </w:r>
      <w:r>
        <w:rPr>
          <w:sz w:val="32"/>
        </w:rPr>
      </w:r>
    </w:p>
    <w:p>
      <w:pPr>
        <w:pStyle w:val="BodyText"/>
        <w:tabs>
          <w:tab w:pos="2195" w:val="left" w:leader="none"/>
        </w:tabs>
        <w:ind w:left="617"/>
      </w:pPr>
      <w:r>
        <w:rPr>
          <w:w w:val="105"/>
        </w:rPr>
        <w:t>38.0</w:t>
        <w:tab/>
        <w:t>37.5</w:t>
      </w:r>
    </w:p>
    <w:p>
      <w:pPr>
        <w:spacing w:after="0"/>
        <w:sectPr>
          <w:type w:val="continuous"/>
          <w:pgSz w:w="12240" w:h="15840"/>
          <w:pgMar w:top="1360" w:bottom="280" w:left="480" w:right="600"/>
          <w:cols w:num="3" w:equalWidth="0">
            <w:col w:w="4775" w:space="40"/>
            <w:col w:w="1102" w:space="39"/>
            <w:col w:w="5204"/>
          </w:cols>
        </w:sectPr>
      </w:pPr>
    </w:p>
    <w:p>
      <w:pPr>
        <w:pStyle w:val="BodyText"/>
        <w:spacing w:before="9"/>
        <w:rPr>
          <w:sz w:val="26"/>
        </w:rPr>
      </w:pPr>
    </w:p>
    <w:p>
      <w:pPr>
        <w:spacing w:after="0"/>
        <w:rPr>
          <w:sz w:val="26"/>
        </w:rPr>
        <w:sectPr>
          <w:type w:val="continuous"/>
          <w:pgSz w:w="12240" w:h="15840"/>
          <w:pgMar w:top="1360" w:bottom="280" w:left="480" w:right="600"/>
        </w:sectPr>
      </w:pPr>
    </w:p>
    <w:p>
      <w:pPr>
        <w:pStyle w:val="BodyText"/>
        <w:spacing w:before="98"/>
        <w:ind w:right="484"/>
        <w:jc w:val="center"/>
      </w:pPr>
      <w:r>
        <w:rPr>
          <w:w w:val="103"/>
        </w:rPr>
        <w:t>1</w:t>
      </w:r>
    </w:p>
    <w:p>
      <w:pPr>
        <w:pStyle w:val="BodyText"/>
        <w:tabs>
          <w:tab w:pos="4353" w:val="left" w:leader="none"/>
        </w:tabs>
        <w:spacing w:before="16"/>
        <w:ind w:left="2870"/>
        <w:jc w:val="center"/>
      </w:pPr>
      <w:r>
        <w:rPr>
          <w:w w:val="105"/>
        </w:rPr>
        <w:t>16.3</w:t>
        <w:tab/>
      </w:r>
      <w:r>
        <w:rPr>
          <w:spacing w:val="-3"/>
          <w:w w:val="105"/>
        </w:rPr>
        <w:t>48.0</w:t>
      </w:r>
    </w:p>
    <w:p>
      <w:pPr>
        <w:pStyle w:val="BodyText"/>
        <w:spacing w:before="9"/>
        <w:ind w:right="1204"/>
        <w:jc w:val="center"/>
      </w:pPr>
      <w:r>
        <w:rPr>
          <w:w w:val="103"/>
        </w:rPr>
        <w:t>0</w:t>
      </w:r>
    </w:p>
    <w:p>
      <w:pPr>
        <w:spacing w:before="98"/>
        <w:ind w:left="0" w:right="0" w:firstLine="0"/>
        <w:jc w:val="right"/>
        <w:rPr>
          <w:sz w:val="23"/>
        </w:rPr>
      </w:pPr>
      <w:r>
        <w:rPr/>
        <w:br w:type="column"/>
      </w:r>
      <w:r>
        <w:rPr>
          <w:w w:val="105"/>
          <w:sz w:val="23"/>
        </w:rPr>
        <w:t>38.</w:t>
      </w:r>
    </w:p>
    <w:p>
      <w:pPr>
        <w:pStyle w:val="BodyText"/>
        <w:spacing w:before="2"/>
        <w:rPr>
          <w:sz w:val="25"/>
        </w:rPr>
      </w:pPr>
    </w:p>
    <w:p>
      <w:pPr>
        <w:pStyle w:val="BodyText"/>
        <w:ind w:right="114"/>
        <w:jc w:val="center"/>
      </w:pPr>
      <w:r>
        <w:rPr>
          <w:w w:val="103"/>
        </w:rPr>
        <w:t>0</w:t>
      </w:r>
    </w:p>
    <w:p>
      <w:pPr>
        <w:pStyle w:val="BodyText"/>
        <w:spacing w:before="10"/>
        <w:rPr>
          <w:sz w:val="32"/>
        </w:rPr>
      </w:pPr>
      <w:r>
        <w:rPr/>
        <w:br w:type="column"/>
      </w:r>
      <w:r>
        <w:rPr>
          <w:sz w:val="32"/>
        </w:rPr>
      </w:r>
    </w:p>
    <w:p>
      <w:pPr>
        <w:pStyle w:val="BodyText"/>
        <w:tabs>
          <w:tab w:pos="2195" w:val="left" w:leader="none"/>
        </w:tabs>
        <w:ind w:left="617"/>
      </w:pPr>
      <w:r>
        <w:rPr>
          <w:w w:val="105"/>
        </w:rPr>
        <w:t>51.6</w:t>
        <w:tab/>
        <w:t>48.8</w:t>
      </w:r>
    </w:p>
    <w:p>
      <w:pPr>
        <w:spacing w:after="0"/>
        <w:sectPr>
          <w:type w:val="continuous"/>
          <w:pgSz w:w="12240" w:h="15840"/>
          <w:pgMar w:top="1360" w:bottom="280" w:left="480" w:right="600"/>
          <w:cols w:num="3" w:equalWidth="0">
            <w:col w:w="4775" w:space="40"/>
            <w:col w:w="1102" w:space="39"/>
            <w:col w:w="5204"/>
          </w:cols>
        </w:sectPr>
      </w:pPr>
    </w:p>
    <w:p>
      <w:pPr>
        <w:pStyle w:val="BodyText"/>
        <w:spacing w:before="10"/>
        <w:rPr>
          <w:sz w:val="26"/>
        </w:rPr>
      </w:pPr>
    </w:p>
    <w:p>
      <w:pPr>
        <w:spacing w:after="0"/>
        <w:rPr>
          <w:sz w:val="26"/>
        </w:rPr>
        <w:sectPr>
          <w:type w:val="continuous"/>
          <w:pgSz w:w="12240" w:h="15840"/>
          <w:pgMar w:top="1360" w:bottom="280" w:left="480" w:right="600"/>
        </w:sectPr>
      </w:pPr>
    </w:p>
    <w:p>
      <w:pPr>
        <w:pStyle w:val="BodyText"/>
        <w:spacing w:before="97"/>
        <w:ind w:right="484"/>
        <w:jc w:val="center"/>
      </w:pPr>
      <w:r>
        <w:rPr>
          <w:w w:val="103"/>
        </w:rPr>
        <w:t>1</w:t>
      </w:r>
    </w:p>
    <w:p>
      <w:pPr>
        <w:pStyle w:val="BodyText"/>
        <w:tabs>
          <w:tab w:pos="4353" w:val="left" w:leader="none"/>
        </w:tabs>
        <w:spacing w:before="16"/>
        <w:ind w:left="2870"/>
        <w:jc w:val="center"/>
      </w:pPr>
      <w:r>
        <w:rPr>
          <w:w w:val="105"/>
        </w:rPr>
        <w:t>20.7</w:t>
        <w:tab/>
      </w:r>
      <w:r>
        <w:rPr>
          <w:spacing w:val="-3"/>
          <w:w w:val="105"/>
        </w:rPr>
        <w:t>57.0</w:t>
      </w:r>
    </w:p>
    <w:p>
      <w:pPr>
        <w:pStyle w:val="BodyText"/>
        <w:spacing w:before="10"/>
        <w:ind w:right="1204"/>
        <w:jc w:val="center"/>
      </w:pPr>
      <w:r>
        <w:rPr>
          <w:w w:val="103"/>
        </w:rPr>
        <w:t>5</w:t>
      </w:r>
    </w:p>
    <w:p>
      <w:pPr>
        <w:spacing w:before="97"/>
        <w:ind w:left="0" w:right="0" w:firstLine="0"/>
        <w:jc w:val="right"/>
        <w:rPr>
          <w:sz w:val="23"/>
        </w:rPr>
      </w:pPr>
      <w:r>
        <w:rPr/>
        <w:br w:type="column"/>
      </w:r>
      <w:r>
        <w:rPr>
          <w:w w:val="105"/>
          <w:sz w:val="23"/>
        </w:rPr>
        <w:t>56.</w:t>
      </w:r>
    </w:p>
    <w:p>
      <w:pPr>
        <w:pStyle w:val="BodyText"/>
        <w:spacing w:before="2"/>
        <w:rPr>
          <w:sz w:val="25"/>
        </w:rPr>
      </w:pPr>
    </w:p>
    <w:p>
      <w:pPr>
        <w:pStyle w:val="BodyText"/>
        <w:spacing w:before="1"/>
        <w:ind w:right="114"/>
        <w:jc w:val="center"/>
      </w:pPr>
      <w:r>
        <w:rPr>
          <w:w w:val="103"/>
        </w:rPr>
        <w:t>7</w:t>
      </w:r>
    </w:p>
    <w:p>
      <w:pPr>
        <w:pStyle w:val="BodyText"/>
        <w:spacing w:before="9"/>
        <w:rPr>
          <w:sz w:val="32"/>
        </w:rPr>
      </w:pPr>
      <w:r>
        <w:rPr/>
        <w:br w:type="column"/>
      </w:r>
      <w:r>
        <w:rPr>
          <w:sz w:val="32"/>
        </w:rPr>
      </w:r>
    </w:p>
    <w:p>
      <w:pPr>
        <w:pStyle w:val="BodyText"/>
        <w:tabs>
          <w:tab w:pos="2195" w:val="left" w:leader="none"/>
        </w:tabs>
        <w:spacing w:before="1"/>
        <w:ind w:left="617"/>
      </w:pPr>
      <w:r>
        <w:rPr>
          <w:w w:val="105"/>
        </w:rPr>
        <w:t>57.4</w:t>
        <w:tab/>
        <w:t>54.0</w:t>
      </w:r>
    </w:p>
    <w:p>
      <w:pPr>
        <w:spacing w:after="0"/>
        <w:sectPr>
          <w:type w:val="continuous"/>
          <w:pgSz w:w="12240" w:h="15840"/>
          <w:pgMar w:top="1360" w:bottom="280" w:left="480" w:right="600"/>
          <w:cols w:num="3" w:equalWidth="0">
            <w:col w:w="4775" w:space="40"/>
            <w:col w:w="1102" w:space="39"/>
            <w:col w:w="5204"/>
          </w:cols>
        </w:sectPr>
      </w:pPr>
    </w:p>
    <w:p>
      <w:pPr>
        <w:pStyle w:val="BodyText"/>
        <w:spacing w:before="9"/>
        <w:rPr>
          <w:sz w:val="26"/>
        </w:rPr>
      </w:pPr>
    </w:p>
    <w:p>
      <w:pPr>
        <w:spacing w:after="0"/>
        <w:rPr>
          <w:sz w:val="26"/>
        </w:rPr>
        <w:sectPr>
          <w:type w:val="continuous"/>
          <w:pgSz w:w="12240" w:h="15840"/>
          <w:pgMar w:top="1360" w:bottom="280" w:left="480" w:right="600"/>
        </w:sectPr>
      </w:pPr>
    </w:p>
    <w:p>
      <w:pPr>
        <w:pStyle w:val="BodyText"/>
        <w:spacing w:before="97"/>
        <w:ind w:right="484"/>
        <w:jc w:val="center"/>
      </w:pPr>
      <w:r>
        <w:rPr>
          <w:w w:val="103"/>
        </w:rPr>
        <w:t>3</w:t>
      </w:r>
    </w:p>
    <w:p>
      <w:pPr>
        <w:pStyle w:val="BodyText"/>
        <w:tabs>
          <w:tab w:pos="4353" w:val="left" w:leader="none"/>
        </w:tabs>
        <w:spacing w:before="17"/>
        <w:ind w:left="2870"/>
        <w:jc w:val="center"/>
      </w:pPr>
      <w:r>
        <w:rPr>
          <w:w w:val="105"/>
        </w:rPr>
        <w:t>28.8</w:t>
        <w:tab/>
      </w:r>
      <w:r>
        <w:rPr>
          <w:spacing w:val="-3"/>
          <w:w w:val="105"/>
        </w:rPr>
        <w:t>63.0</w:t>
      </w:r>
    </w:p>
    <w:p>
      <w:pPr>
        <w:pStyle w:val="BodyText"/>
        <w:spacing w:before="9"/>
        <w:ind w:right="1204"/>
        <w:jc w:val="center"/>
      </w:pPr>
      <w:r>
        <w:rPr>
          <w:w w:val="103"/>
        </w:rPr>
        <w:t>0</w:t>
      </w:r>
    </w:p>
    <w:p>
      <w:pPr>
        <w:spacing w:before="97"/>
        <w:ind w:left="0" w:right="0" w:firstLine="0"/>
        <w:jc w:val="right"/>
        <w:rPr>
          <w:sz w:val="23"/>
        </w:rPr>
      </w:pPr>
      <w:r>
        <w:rPr/>
        <w:br w:type="column"/>
      </w:r>
      <w:r>
        <w:rPr>
          <w:w w:val="105"/>
          <w:sz w:val="23"/>
        </w:rPr>
        <w:t>75.</w:t>
      </w:r>
    </w:p>
    <w:p>
      <w:pPr>
        <w:pStyle w:val="BodyText"/>
        <w:spacing w:before="3"/>
        <w:rPr>
          <w:sz w:val="25"/>
        </w:rPr>
      </w:pPr>
    </w:p>
    <w:p>
      <w:pPr>
        <w:pStyle w:val="BodyText"/>
        <w:ind w:right="114"/>
        <w:jc w:val="center"/>
      </w:pPr>
      <w:r>
        <w:rPr>
          <w:w w:val="103"/>
        </w:rPr>
        <w:t>9</w:t>
      </w:r>
    </w:p>
    <w:p>
      <w:pPr>
        <w:pStyle w:val="BodyText"/>
        <w:spacing w:before="10"/>
        <w:rPr>
          <w:sz w:val="32"/>
        </w:rPr>
      </w:pPr>
      <w:r>
        <w:rPr/>
        <w:br w:type="column"/>
      </w:r>
      <w:r>
        <w:rPr>
          <w:sz w:val="32"/>
        </w:rPr>
      </w:r>
    </w:p>
    <w:p>
      <w:pPr>
        <w:pStyle w:val="BodyText"/>
        <w:tabs>
          <w:tab w:pos="2195" w:val="left" w:leader="none"/>
        </w:tabs>
        <w:ind w:left="617"/>
      </w:pPr>
      <w:r>
        <w:rPr>
          <w:w w:val="105"/>
        </w:rPr>
        <w:t>83.2</w:t>
        <w:tab/>
        <w:t>66.9</w:t>
      </w:r>
    </w:p>
    <w:p>
      <w:pPr>
        <w:spacing w:after="0"/>
        <w:sectPr>
          <w:type w:val="continuous"/>
          <w:pgSz w:w="12240" w:h="15840"/>
          <w:pgMar w:top="1360" w:bottom="280" w:left="480" w:right="600"/>
          <w:cols w:num="3" w:equalWidth="0">
            <w:col w:w="4775" w:space="40"/>
            <w:col w:w="1102" w:space="39"/>
            <w:col w:w="5204"/>
          </w:cols>
        </w:sectPr>
      </w:pPr>
    </w:p>
    <w:p>
      <w:pPr>
        <w:pStyle w:val="BodyText"/>
        <w:spacing w:before="9"/>
        <w:rPr>
          <w:sz w:val="26"/>
        </w:rPr>
      </w:pPr>
    </w:p>
    <w:p>
      <w:pPr>
        <w:spacing w:after="0"/>
        <w:rPr>
          <w:sz w:val="26"/>
        </w:rPr>
        <w:sectPr>
          <w:type w:val="continuous"/>
          <w:pgSz w:w="12240" w:h="15840"/>
          <w:pgMar w:top="1360" w:bottom="280" w:left="480" w:right="600"/>
        </w:sectPr>
      </w:pPr>
    </w:p>
    <w:p>
      <w:pPr>
        <w:pStyle w:val="BodyText"/>
        <w:spacing w:before="97"/>
        <w:ind w:right="484"/>
        <w:jc w:val="center"/>
      </w:pPr>
      <w:r>
        <w:rPr>
          <w:w w:val="103"/>
        </w:rPr>
        <w:t>4</w:t>
      </w:r>
    </w:p>
    <w:p>
      <w:pPr>
        <w:pStyle w:val="BodyText"/>
        <w:tabs>
          <w:tab w:pos="4353" w:val="left" w:leader="none"/>
        </w:tabs>
        <w:spacing w:before="17"/>
        <w:ind w:left="2870"/>
        <w:jc w:val="center"/>
      </w:pPr>
      <w:r>
        <w:rPr>
          <w:w w:val="105"/>
        </w:rPr>
        <w:t>37.9</w:t>
        <w:tab/>
      </w:r>
      <w:r>
        <w:rPr>
          <w:spacing w:val="-3"/>
          <w:w w:val="105"/>
        </w:rPr>
        <w:t>84.0</w:t>
      </w:r>
    </w:p>
    <w:p>
      <w:pPr>
        <w:pStyle w:val="BodyText"/>
        <w:spacing w:before="9"/>
        <w:ind w:right="1204"/>
        <w:jc w:val="center"/>
      </w:pPr>
      <w:r>
        <w:rPr>
          <w:w w:val="103"/>
        </w:rPr>
        <w:t>5</w:t>
      </w:r>
    </w:p>
    <w:p>
      <w:pPr>
        <w:spacing w:before="97"/>
        <w:ind w:left="0" w:right="0" w:firstLine="0"/>
        <w:jc w:val="right"/>
        <w:rPr>
          <w:sz w:val="23"/>
        </w:rPr>
      </w:pPr>
      <w:r>
        <w:rPr/>
        <w:br w:type="column"/>
      </w:r>
      <w:r>
        <w:rPr>
          <w:w w:val="105"/>
          <w:sz w:val="23"/>
        </w:rPr>
        <w:t>76.</w:t>
      </w:r>
    </w:p>
    <w:p>
      <w:pPr>
        <w:pStyle w:val="BodyText"/>
        <w:spacing w:before="3"/>
        <w:rPr>
          <w:sz w:val="25"/>
        </w:rPr>
      </w:pPr>
    </w:p>
    <w:p>
      <w:pPr>
        <w:pStyle w:val="BodyText"/>
        <w:ind w:right="114"/>
        <w:jc w:val="center"/>
      </w:pPr>
      <w:r>
        <w:rPr>
          <w:w w:val="103"/>
        </w:rPr>
        <w:t>9</w:t>
      </w:r>
    </w:p>
    <w:p>
      <w:pPr>
        <w:pStyle w:val="BodyText"/>
        <w:spacing w:before="10"/>
        <w:rPr>
          <w:sz w:val="32"/>
        </w:rPr>
      </w:pPr>
      <w:r>
        <w:rPr/>
        <w:br w:type="column"/>
      </w:r>
      <w:r>
        <w:rPr>
          <w:sz w:val="32"/>
        </w:rPr>
      </w:r>
    </w:p>
    <w:p>
      <w:pPr>
        <w:pStyle w:val="BodyText"/>
        <w:tabs>
          <w:tab w:pos="2195" w:val="left" w:leader="none"/>
        </w:tabs>
        <w:ind w:left="617"/>
      </w:pPr>
      <w:r>
        <w:rPr>
          <w:w w:val="105"/>
        </w:rPr>
        <w:t>83.2</w:t>
        <w:tab/>
        <w:t>85.4</w:t>
      </w:r>
    </w:p>
    <w:p>
      <w:pPr>
        <w:spacing w:after="0"/>
        <w:sectPr>
          <w:type w:val="continuous"/>
          <w:pgSz w:w="12240" w:h="15840"/>
          <w:pgMar w:top="1360" w:bottom="280" w:left="480" w:right="600"/>
          <w:cols w:num="3" w:equalWidth="0">
            <w:col w:w="4775" w:space="40"/>
            <w:col w:w="1102" w:space="39"/>
            <w:col w:w="5204"/>
          </w:cols>
        </w:sectPr>
      </w:pPr>
    </w:p>
    <w:p>
      <w:pPr>
        <w:pStyle w:val="BodyText"/>
        <w:spacing w:before="9"/>
        <w:rPr>
          <w:sz w:val="26"/>
        </w:rPr>
      </w:pPr>
    </w:p>
    <w:p>
      <w:pPr>
        <w:spacing w:after="0"/>
        <w:rPr>
          <w:sz w:val="26"/>
        </w:rPr>
        <w:sectPr>
          <w:type w:val="continuous"/>
          <w:pgSz w:w="12240" w:h="15840"/>
          <w:pgMar w:top="1360" w:bottom="280" w:left="480" w:right="600"/>
        </w:sectPr>
      </w:pPr>
    </w:p>
    <w:p>
      <w:pPr>
        <w:pStyle w:val="BodyText"/>
        <w:spacing w:before="97"/>
        <w:ind w:right="484"/>
        <w:jc w:val="center"/>
      </w:pPr>
      <w:r>
        <w:rPr>
          <w:w w:val="103"/>
        </w:rPr>
        <w:t>6</w:t>
      </w:r>
    </w:p>
    <w:p>
      <w:pPr>
        <w:pStyle w:val="BodyText"/>
        <w:tabs>
          <w:tab w:pos="4353" w:val="left" w:leader="none"/>
        </w:tabs>
        <w:spacing w:before="17"/>
        <w:ind w:left="2870"/>
        <w:jc w:val="center"/>
      </w:pPr>
      <w:r>
        <w:rPr>
          <w:w w:val="105"/>
        </w:rPr>
        <w:t>39.8</w:t>
        <w:tab/>
      </w:r>
      <w:r>
        <w:rPr>
          <w:spacing w:val="-3"/>
          <w:w w:val="105"/>
        </w:rPr>
        <w:t>86.1</w:t>
      </w:r>
    </w:p>
    <w:p>
      <w:pPr>
        <w:pStyle w:val="BodyText"/>
        <w:spacing w:before="9"/>
        <w:ind w:right="1204"/>
        <w:jc w:val="center"/>
      </w:pPr>
      <w:r>
        <w:rPr>
          <w:w w:val="103"/>
        </w:rPr>
        <w:t>0</w:t>
      </w:r>
    </w:p>
    <w:p>
      <w:pPr>
        <w:spacing w:before="97"/>
        <w:ind w:left="0" w:right="0" w:firstLine="0"/>
        <w:jc w:val="right"/>
        <w:rPr>
          <w:sz w:val="23"/>
        </w:rPr>
      </w:pPr>
      <w:r>
        <w:rPr/>
        <w:br w:type="column"/>
      </w:r>
      <w:r>
        <w:rPr>
          <w:w w:val="105"/>
          <w:sz w:val="23"/>
        </w:rPr>
        <w:t>84.</w:t>
      </w:r>
    </w:p>
    <w:p>
      <w:pPr>
        <w:pStyle w:val="BodyText"/>
        <w:spacing w:before="3"/>
        <w:rPr>
          <w:sz w:val="25"/>
        </w:rPr>
      </w:pPr>
    </w:p>
    <w:p>
      <w:pPr>
        <w:pStyle w:val="BodyText"/>
        <w:ind w:right="114"/>
        <w:jc w:val="center"/>
      </w:pPr>
      <w:r>
        <w:rPr>
          <w:w w:val="103"/>
        </w:rPr>
        <w:t>0</w:t>
      </w:r>
    </w:p>
    <w:p>
      <w:pPr>
        <w:pStyle w:val="BodyText"/>
        <w:spacing w:before="10"/>
        <w:rPr>
          <w:sz w:val="32"/>
        </w:rPr>
      </w:pPr>
      <w:r>
        <w:rPr/>
        <w:br w:type="column"/>
      </w:r>
      <w:r>
        <w:rPr>
          <w:sz w:val="32"/>
        </w:rPr>
      </w:r>
    </w:p>
    <w:p>
      <w:pPr>
        <w:pStyle w:val="BodyText"/>
        <w:tabs>
          <w:tab w:pos="2195" w:val="left" w:leader="none"/>
        </w:tabs>
        <w:ind w:left="617"/>
      </w:pPr>
      <w:r>
        <w:rPr>
          <w:w w:val="105"/>
        </w:rPr>
        <w:t>87.0</w:t>
        <w:tab/>
        <w:t>86.3</w:t>
      </w:r>
    </w:p>
    <w:p>
      <w:pPr>
        <w:spacing w:after="0"/>
        <w:sectPr>
          <w:type w:val="continuous"/>
          <w:pgSz w:w="12240" w:h="15840"/>
          <w:pgMar w:top="1360" w:bottom="280" w:left="480" w:right="600"/>
          <w:cols w:num="3" w:equalWidth="0">
            <w:col w:w="4775" w:space="40"/>
            <w:col w:w="1102" w:space="39"/>
            <w:col w:w="5204"/>
          </w:cols>
        </w:sectPr>
      </w:pPr>
    </w:p>
    <w:p>
      <w:pPr>
        <w:pStyle w:val="BodyText"/>
        <w:spacing w:before="9"/>
        <w:rPr>
          <w:sz w:val="26"/>
        </w:rPr>
      </w:pPr>
    </w:p>
    <w:p>
      <w:pPr>
        <w:spacing w:after="0"/>
        <w:rPr>
          <w:sz w:val="26"/>
        </w:rPr>
        <w:sectPr>
          <w:type w:val="continuous"/>
          <w:pgSz w:w="12240" w:h="15840"/>
          <w:pgMar w:top="1360" w:bottom="280" w:left="480" w:right="600"/>
        </w:sectPr>
      </w:pPr>
    </w:p>
    <w:p>
      <w:pPr>
        <w:pStyle w:val="BodyText"/>
        <w:spacing w:before="97"/>
        <w:ind w:right="484"/>
        <w:jc w:val="center"/>
      </w:pPr>
      <w:r>
        <w:rPr>
          <w:w w:val="103"/>
        </w:rPr>
        <w:t>7</w:t>
      </w:r>
    </w:p>
    <w:p>
      <w:pPr>
        <w:pStyle w:val="BodyText"/>
        <w:tabs>
          <w:tab w:pos="4353" w:val="left" w:leader="none"/>
        </w:tabs>
        <w:spacing w:before="17"/>
        <w:ind w:left="2870"/>
        <w:jc w:val="center"/>
      </w:pPr>
      <w:r>
        <w:rPr>
          <w:w w:val="105"/>
        </w:rPr>
        <w:t>48.5</w:t>
        <w:tab/>
      </w:r>
      <w:r>
        <w:rPr>
          <w:spacing w:val="-3"/>
          <w:w w:val="105"/>
        </w:rPr>
        <w:t>88.0</w:t>
      </w:r>
    </w:p>
    <w:p>
      <w:pPr>
        <w:pStyle w:val="BodyText"/>
        <w:spacing w:before="9"/>
        <w:ind w:right="1204"/>
        <w:jc w:val="center"/>
      </w:pPr>
      <w:r>
        <w:rPr>
          <w:w w:val="103"/>
        </w:rPr>
        <w:t>5</w:t>
      </w:r>
    </w:p>
    <w:p>
      <w:pPr>
        <w:spacing w:before="97"/>
        <w:ind w:left="0" w:right="0" w:firstLine="0"/>
        <w:jc w:val="right"/>
        <w:rPr>
          <w:sz w:val="23"/>
        </w:rPr>
      </w:pPr>
      <w:r>
        <w:rPr/>
        <w:br w:type="column"/>
      </w:r>
      <w:r>
        <w:rPr>
          <w:w w:val="105"/>
          <w:sz w:val="23"/>
        </w:rPr>
        <w:t>88.</w:t>
      </w:r>
    </w:p>
    <w:p>
      <w:pPr>
        <w:pStyle w:val="BodyText"/>
        <w:spacing w:before="3"/>
        <w:rPr>
          <w:sz w:val="25"/>
        </w:rPr>
      </w:pPr>
    </w:p>
    <w:p>
      <w:pPr>
        <w:pStyle w:val="BodyText"/>
        <w:ind w:right="114"/>
        <w:jc w:val="center"/>
      </w:pPr>
      <w:r>
        <w:rPr>
          <w:w w:val="103"/>
        </w:rPr>
        <w:t>0</w:t>
      </w:r>
    </w:p>
    <w:p>
      <w:pPr>
        <w:pStyle w:val="BodyText"/>
        <w:spacing w:before="10"/>
        <w:rPr>
          <w:sz w:val="32"/>
        </w:rPr>
      </w:pPr>
      <w:r>
        <w:rPr/>
        <w:br w:type="column"/>
      </w:r>
      <w:r>
        <w:rPr>
          <w:sz w:val="32"/>
        </w:rPr>
      </w:r>
    </w:p>
    <w:p>
      <w:pPr>
        <w:pStyle w:val="BodyText"/>
        <w:tabs>
          <w:tab w:pos="2195" w:val="left" w:leader="none"/>
        </w:tabs>
        <w:ind w:left="617"/>
      </w:pPr>
      <w:r>
        <w:rPr>
          <w:w w:val="105"/>
        </w:rPr>
        <w:t>89.0</w:t>
        <w:tab/>
        <w:t>86.9</w:t>
      </w:r>
    </w:p>
    <w:p>
      <w:pPr>
        <w:spacing w:after="0"/>
        <w:sectPr>
          <w:type w:val="continuous"/>
          <w:pgSz w:w="12240" w:h="15840"/>
          <w:pgMar w:top="1360" w:bottom="280" w:left="480" w:right="600"/>
          <w:cols w:num="3" w:equalWidth="0">
            <w:col w:w="4775" w:space="40"/>
            <w:col w:w="1102" w:space="39"/>
            <w:col w:w="5204"/>
          </w:cols>
        </w:sectPr>
      </w:pPr>
    </w:p>
    <w:p>
      <w:pPr>
        <w:pStyle w:val="BodyText"/>
        <w:spacing w:before="9"/>
        <w:rPr>
          <w:sz w:val="26"/>
        </w:rPr>
      </w:pPr>
    </w:p>
    <w:p>
      <w:pPr>
        <w:pStyle w:val="BodyText"/>
        <w:tabs>
          <w:tab w:pos="785" w:val="left" w:leader="none"/>
          <w:tab w:pos="2269" w:val="left" w:leader="none"/>
          <w:tab w:pos="3523" w:val="left" w:leader="none"/>
          <w:tab w:pos="4488" w:val="left" w:leader="none"/>
          <w:tab w:pos="6066" w:val="left" w:leader="none"/>
        </w:tabs>
        <w:spacing w:before="97"/>
        <w:ind w:right="502"/>
        <w:jc w:val="center"/>
      </w:pPr>
      <w:r>
        <w:rPr>
          <w:w w:val="105"/>
          <w:position w:val="-5"/>
        </w:rPr>
        <w:t>9</w:t>
        <w:tab/>
      </w:r>
      <w:r>
        <w:rPr>
          <w:w w:val="105"/>
        </w:rPr>
        <w:t>52.0</w:t>
        <w:tab/>
        <w:t>86.1</w:t>
        <w:tab/>
      </w:r>
      <w:r>
        <w:rPr>
          <w:w w:val="105"/>
          <w:position w:val="-5"/>
        </w:rPr>
        <w:t>89.</w:t>
        <w:tab/>
      </w:r>
      <w:r>
        <w:rPr>
          <w:w w:val="105"/>
        </w:rPr>
        <w:t>89.3</w:t>
        <w:tab/>
        <w:t>88.8</w:t>
      </w:r>
    </w:p>
    <w:p>
      <w:pPr>
        <w:spacing w:after="0"/>
        <w:jc w:val="center"/>
        <w:sectPr>
          <w:type w:val="continuous"/>
          <w:pgSz w:w="12240" w:h="15840"/>
          <w:pgMar w:top="1360" w:bottom="280" w:left="480" w:right="600"/>
        </w:sectPr>
      </w:pPr>
    </w:p>
    <w:p>
      <w:pPr>
        <w:pStyle w:val="BodyText"/>
        <w:tabs>
          <w:tab w:pos="5247" w:val="left" w:leader="none"/>
        </w:tabs>
        <w:spacing w:before="82"/>
        <w:ind w:left="1724"/>
      </w:pPr>
      <w:r>
        <w:rPr>
          <w:w w:val="105"/>
        </w:rPr>
        <w:t>0</w:t>
        <w:tab/>
        <w:t>0</w:t>
      </w:r>
    </w:p>
    <w:p>
      <w:pPr>
        <w:pStyle w:val="BodyText"/>
        <w:spacing w:before="9"/>
        <w:rPr>
          <w:sz w:val="26"/>
        </w:rPr>
      </w:pPr>
    </w:p>
    <w:p>
      <w:pPr>
        <w:spacing w:after="0"/>
        <w:rPr>
          <w:sz w:val="26"/>
        </w:rPr>
        <w:sectPr>
          <w:pgSz w:w="12240" w:h="15840"/>
          <w:pgMar w:header="0" w:footer="1012" w:top="1360" w:bottom="1200" w:left="480" w:right="600"/>
        </w:sectPr>
      </w:pPr>
    </w:p>
    <w:p>
      <w:pPr>
        <w:pStyle w:val="BodyText"/>
        <w:spacing w:before="97"/>
        <w:ind w:right="484"/>
        <w:jc w:val="center"/>
      </w:pPr>
      <w:r>
        <w:rPr>
          <w:w w:val="103"/>
        </w:rPr>
        <w:t>1</w:t>
      </w:r>
    </w:p>
    <w:p>
      <w:pPr>
        <w:pStyle w:val="BodyText"/>
        <w:tabs>
          <w:tab w:pos="4353" w:val="left" w:leader="none"/>
        </w:tabs>
        <w:spacing w:before="17"/>
        <w:ind w:left="2870"/>
        <w:jc w:val="center"/>
      </w:pPr>
      <w:r>
        <w:rPr>
          <w:w w:val="105"/>
        </w:rPr>
        <w:t>54.5</w:t>
        <w:tab/>
      </w:r>
      <w:r>
        <w:rPr>
          <w:spacing w:val="-3"/>
          <w:w w:val="105"/>
        </w:rPr>
        <w:t>87.0</w:t>
      </w:r>
    </w:p>
    <w:p>
      <w:pPr>
        <w:pStyle w:val="BodyText"/>
        <w:spacing w:before="9"/>
        <w:ind w:left="1707" w:right="2785"/>
        <w:jc w:val="center"/>
      </w:pPr>
      <w:r>
        <w:rPr>
          <w:w w:val="105"/>
        </w:rPr>
        <w:t>05</w:t>
      </w:r>
    </w:p>
    <w:p>
      <w:pPr>
        <w:spacing w:before="97"/>
        <w:ind w:left="0" w:right="0" w:firstLine="0"/>
        <w:jc w:val="right"/>
        <w:rPr>
          <w:sz w:val="23"/>
        </w:rPr>
      </w:pPr>
      <w:r>
        <w:rPr/>
        <w:br w:type="column"/>
      </w:r>
      <w:r>
        <w:rPr>
          <w:w w:val="105"/>
          <w:sz w:val="23"/>
        </w:rPr>
        <w:t>90.</w:t>
      </w:r>
    </w:p>
    <w:p>
      <w:pPr>
        <w:pStyle w:val="BodyText"/>
        <w:spacing w:before="3"/>
        <w:rPr>
          <w:sz w:val="25"/>
        </w:rPr>
      </w:pPr>
    </w:p>
    <w:p>
      <w:pPr>
        <w:pStyle w:val="BodyText"/>
        <w:ind w:right="114"/>
        <w:jc w:val="center"/>
      </w:pPr>
      <w:r>
        <w:rPr>
          <w:w w:val="103"/>
        </w:rPr>
        <w:t>2</w:t>
      </w:r>
    </w:p>
    <w:p>
      <w:pPr>
        <w:pStyle w:val="BodyText"/>
        <w:spacing w:before="10"/>
        <w:rPr>
          <w:sz w:val="32"/>
        </w:rPr>
      </w:pPr>
      <w:r>
        <w:rPr/>
        <w:br w:type="column"/>
      </w:r>
      <w:r>
        <w:rPr>
          <w:sz w:val="32"/>
        </w:rPr>
      </w:r>
    </w:p>
    <w:p>
      <w:pPr>
        <w:pStyle w:val="BodyText"/>
        <w:tabs>
          <w:tab w:pos="2195" w:val="left" w:leader="none"/>
        </w:tabs>
        <w:ind w:left="617"/>
      </w:pPr>
      <w:r>
        <w:rPr>
          <w:w w:val="105"/>
        </w:rPr>
        <w:t>90.5</w:t>
        <w:tab/>
        <w:t>89.3</w:t>
      </w:r>
    </w:p>
    <w:p>
      <w:pPr>
        <w:spacing w:after="0"/>
        <w:sectPr>
          <w:type w:val="continuous"/>
          <w:pgSz w:w="12240" w:h="15840"/>
          <w:pgMar w:top="1360" w:bottom="280" w:left="480" w:right="600"/>
          <w:cols w:num="3" w:equalWidth="0">
            <w:col w:w="4775" w:space="40"/>
            <w:col w:w="1102" w:space="39"/>
            <w:col w:w="5204"/>
          </w:cols>
        </w:sectPr>
      </w:pPr>
    </w:p>
    <w:p>
      <w:pPr>
        <w:pStyle w:val="BodyText"/>
        <w:spacing w:before="9"/>
        <w:rPr>
          <w:sz w:val="26"/>
        </w:rPr>
      </w:pPr>
    </w:p>
    <w:p>
      <w:pPr>
        <w:spacing w:after="0"/>
        <w:rPr>
          <w:sz w:val="26"/>
        </w:rPr>
        <w:sectPr>
          <w:type w:val="continuous"/>
          <w:pgSz w:w="12240" w:h="15840"/>
          <w:pgMar w:top="1360" w:bottom="280" w:left="480" w:right="600"/>
        </w:sectPr>
      </w:pPr>
    </w:p>
    <w:p>
      <w:pPr>
        <w:pStyle w:val="BodyText"/>
        <w:spacing w:before="97"/>
        <w:ind w:right="484"/>
        <w:jc w:val="center"/>
      </w:pPr>
      <w:r>
        <w:rPr>
          <w:w w:val="103"/>
        </w:rPr>
        <w:t>1</w:t>
      </w:r>
    </w:p>
    <w:p>
      <w:pPr>
        <w:pStyle w:val="BodyText"/>
        <w:tabs>
          <w:tab w:pos="4353" w:val="left" w:leader="none"/>
        </w:tabs>
        <w:spacing w:before="17"/>
        <w:ind w:left="2870"/>
        <w:jc w:val="center"/>
      </w:pPr>
      <w:r>
        <w:rPr>
          <w:w w:val="105"/>
        </w:rPr>
        <w:t>58.6</w:t>
        <w:tab/>
      </w:r>
      <w:r>
        <w:rPr>
          <w:spacing w:val="-3"/>
          <w:w w:val="105"/>
        </w:rPr>
        <w:t>88.6</w:t>
      </w:r>
    </w:p>
    <w:p>
      <w:pPr>
        <w:pStyle w:val="BodyText"/>
        <w:spacing w:before="9"/>
        <w:ind w:left="1707" w:right="2785"/>
        <w:jc w:val="center"/>
      </w:pPr>
      <w:r>
        <w:rPr>
          <w:w w:val="105"/>
        </w:rPr>
        <w:t>20</w:t>
      </w:r>
    </w:p>
    <w:p>
      <w:pPr>
        <w:spacing w:before="97"/>
        <w:ind w:left="0" w:right="0" w:firstLine="0"/>
        <w:jc w:val="right"/>
        <w:rPr>
          <w:sz w:val="23"/>
        </w:rPr>
      </w:pPr>
      <w:r>
        <w:rPr/>
        <w:br w:type="column"/>
      </w:r>
      <w:r>
        <w:rPr>
          <w:w w:val="105"/>
          <w:sz w:val="23"/>
        </w:rPr>
        <w:t>91.</w:t>
      </w:r>
    </w:p>
    <w:p>
      <w:pPr>
        <w:pStyle w:val="BodyText"/>
        <w:spacing w:before="3"/>
        <w:rPr>
          <w:sz w:val="25"/>
        </w:rPr>
      </w:pPr>
    </w:p>
    <w:p>
      <w:pPr>
        <w:pStyle w:val="BodyText"/>
        <w:ind w:right="114"/>
        <w:jc w:val="center"/>
      </w:pPr>
      <w:r>
        <w:rPr>
          <w:w w:val="103"/>
        </w:rPr>
        <w:t>8</w:t>
      </w:r>
    </w:p>
    <w:p>
      <w:pPr>
        <w:pStyle w:val="BodyText"/>
        <w:spacing w:before="10"/>
        <w:rPr>
          <w:sz w:val="32"/>
        </w:rPr>
      </w:pPr>
      <w:r>
        <w:rPr/>
        <w:br w:type="column"/>
      </w:r>
      <w:r>
        <w:rPr>
          <w:sz w:val="32"/>
        </w:rPr>
      </w:r>
    </w:p>
    <w:p>
      <w:pPr>
        <w:pStyle w:val="BodyText"/>
        <w:tabs>
          <w:tab w:pos="2195" w:val="left" w:leader="none"/>
        </w:tabs>
        <w:spacing w:before="1"/>
        <w:ind w:left="617"/>
      </w:pPr>
      <w:r>
        <w:rPr>
          <w:w w:val="105"/>
        </w:rPr>
        <w:t>93.4</w:t>
        <w:tab/>
        <w:t>88.9</w:t>
      </w:r>
    </w:p>
    <w:p>
      <w:pPr>
        <w:spacing w:after="0"/>
        <w:sectPr>
          <w:type w:val="continuous"/>
          <w:pgSz w:w="12240" w:h="15840"/>
          <w:pgMar w:top="1360" w:bottom="280" w:left="480" w:right="600"/>
          <w:cols w:num="3" w:equalWidth="0">
            <w:col w:w="4775" w:space="40"/>
            <w:col w:w="1102" w:space="39"/>
            <w:col w:w="5204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" w:after="1"/>
        <w:rPr>
          <w:sz w:val="15"/>
        </w:rPr>
      </w:pPr>
    </w:p>
    <w:p>
      <w:pPr>
        <w:pStyle w:val="BodyText"/>
        <w:spacing w:line="20" w:lineRule="exact"/>
        <w:ind w:left="1616"/>
        <w:rPr>
          <w:sz w:val="2"/>
        </w:rPr>
      </w:pPr>
      <w:r>
        <w:rPr>
          <w:sz w:val="2"/>
        </w:rPr>
        <w:pict>
          <v:group style="width:440.95pt;height:.4pt;mso-position-horizontal-relative:char;mso-position-vertical-relative:line" coordorigin="0,0" coordsize="8819,8">
            <v:shape style="position:absolute;left:0;top:0;width:8819;height:8" coordorigin="0,0" coordsize="8819,8" path="m785,0l0,0,0,7,785,7,785,0xm793,0l785,0,785,7,793,7,793,0xm3523,0l2276,0,2269,0,2269,0,793,0,793,7,2269,7,2269,7,2276,7,3523,7,3523,0xm3530,0l3523,0,3523,7,3530,7,3530,0xm6066,0l4495,0,4488,0,4488,0,3530,0,3530,7,4488,7,4488,7,4495,7,6066,7,6066,0xm8818,0l6073,0,6066,0,6066,7,6073,7,8818,7,8818,0xe" filled="true" fillcolor="#000000" stroked="false">
              <v:path arrowok="t"/>
              <v:fill type="solid"/>
            </v:shape>
          </v:group>
        </w:pict>
      </w:r>
      <w:r>
        <w:rPr>
          <w:sz w:val="2"/>
        </w:rPr>
      </w:r>
    </w:p>
    <w:p>
      <w:pPr>
        <w:pStyle w:val="BodyText"/>
        <w:tabs>
          <w:tab w:pos="4406" w:val="left" w:leader="none"/>
          <w:tab w:pos="7048" w:val="left" w:leader="none"/>
          <w:tab w:pos="9234" w:val="left" w:leader="none"/>
        </w:tabs>
        <w:spacing w:line="496" w:lineRule="auto"/>
        <w:ind w:left="1724" w:right="1605" w:firstLine="360"/>
      </w:pPr>
      <w:r>
        <w:rPr/>
        <w:pict>
          <v:shape style="position:absolute;margin-left:104.830002pt;margin-top:60.877949pt;width:440.9pt;height:.75pt;mso-position-horizontal-relative:page;mso-position-vertical-relative:paragraph;z-index:-15707136;mso-wrap-distance-left:0;mso-wrap-distance-right:0" coordorigin="2097,1218" coordsize="8818,15" path="m10807,1225l2212,1225,2212,1232,10807,1232,10807,1225xm10915,1218l2097,1218,2097,1225,10915,1225,10915,1218xe" filled="true" fillcolor="#000000" stroked="false">
            <v:path arrowok="t"/>
            <v:fill type="solid"/>
            <w10:wrap type="topAndBottom"/>
          </v:shape>
        </w:pict>
      </w:r>
      <w:r>
        <w:rPr>
          <w:w w:val="105"/>
        </w:rPr>
        <w:t>ANOVA:</w:t>
      </w:r>
      <w:r>
        <w:rPr>
          <w:spacing w:val="-1"/>
          <w:w w:val="105"/>
        </w:rPr>
        <w:t> </w:t>
      </w:r>
      <w:r>
        <w:rPr>
          <w:w w:val="105"/>
        </w:rPr>
        <w:t>df</w:t>
      </w:r>
      <w:r>
        <w:rPr>
          <w:spacing w:val="-13"/>
          <w:w w:val="105"/>
        </w:rPr>
        <w:t> </w:t>
      </w:r>
      <w:r>
        <w:rPr>
          <w:w w:val="105"/>
        </w:rPr>
        <w:t>=</w:t>
      </w:r>
      <w:r>
        <w:rPr>
          <w:spacing w:val="-4"/>
          <w:w w:val="105"/>
        </w:rPr>
        <w:t> </w:t>
      </w:r>
      <w:r>
        <w:rPr>
          <w:w w:val="105"/>
        </w:rPr>
        <w:t>(4, 50)</w:t>
        <w:tab/>
        <w:t>F-Calculated</w:t>
      </w:r>
      <w:r>
        <w:rPr>
          <w:spacing w:val="-4"/>
          <w:w w:val="105"/>
        </w:rPr>
        <w:t> </w:t>
      </w:r>
      <w:r>
        <w:rPr>
          <w:w w:val="105"/>
        </w:rPr>
        <w:t>=</w:t>
      </w:r>
      <w:r>
        <w:rPr>
          <w:spacing w:val="-5"/>
          <w:w w:val="105"/>
        </w:rPr>
        <w:t> </w:t>
      </w:r>
      <w:r>
        <w:rPr>
          <w:w w:val="105"/>
        </w:rPr>
        <w:t>2.903</w:t>
      </w:r>
      <w:r>
        <w:rPr>
          <w:spacing w:val="3"/>
          <w:w w:val="105"/>
        </w:rPr>
        <w:t> </w:t>
      </w:r>
      <w:r>
        <w:rPr>
          <w:w w:val="105"/>
        </w:rPr>
        <w:t>**</w:t>
        <w:tab/>
        <w:t>F-tabulated</w:t>
      </w:r>
      <w:r>
        <w:rPr>
          <w:spacing w:val="-12"/>
          <w:w w:val="105"/>
        </w:rPr>
        <w:t> </w:t>
      </w:r>
      <w:r>
        <w:rPr>
          <w:w w:val="105"/>
        </w:rPr>
        <w:t>=</w:t>
      </w:r>
      <w:r>
        <w:rPr>
          <w:spacing w:val="-5"/>
          <w:w w:val="105"/>
        </w:rPr>
        <w:t> </w:t>
      </w:r>
      <w:r>
        <w:rPr>
          <w:w w:val="105"/>
        </w:rPr>
        <w:t>2.40</w:t>
        <w:tab/>
        <w:t>ρ =</w:t>
      </w:r>
      <w:r>
        <w:rPr>
          <w:spacing w:val="-58"/>
          <w:w w:val="105"/>
        </w:rPr>
        <w:t> </w:t>
      </w:r>
      <w:r>
        <w:rPr>
          <w:w w:val="105"/>
        </w:rPr>
        <w:t>0.031**</w:t>
      </w:r>
    </w:p>
    <w:p>
      <w:pPr>
        <w:spacing w:line="489" w:lineRule="auto" w:before="0"/>
        <w:ind w:left="2192" w:right="2251" w:firstLine="0"/>
        <w:jc w:val="left"/>
        <w:rPr>
          <w:i/>
          <w:sz w:val="23"/>
        </w:rPr>
      </w:pPr>
      <w:r>
        <w:rPr>
          <w:i/>
          <w:w w:val="105"/>
          <w:sz w:val="23"/>
        </w:rPr>
        <w:t>H</w:t>
      </w:r>
      <w:r>
        <w:rPr>
          <w:i/>
          <w:w w:val="105"/>
          <w:sz w:val="23"/>
          <w:vertAlign w:val="subscript"/>
        </w:rPr>
        <w:t>0</w:t>
      </w:r>
      <w:r>
        <w:rPr>
          <w:i/>
          <w:w w:val="105"/>
          <w:sz w:val="23"/>
          <w:vertAlign w:val="baseline"/>
        </w:rPr>
        <w:t>:</w:t>
      </w:r>
      <w:r>
        <w:rPr>
          <w:i/>
          <w:spacing w:val="-12"/>
          <w:w w:val="105"/>
          <w:sz w:val="23"/>
          <w:vertAlign w:val="baseline"/>
        </w:rPr>
        <w:t> </w:t>
      </w:r>
      <w:r>
        <w:rPr>
          <w:i/>
          <w:w w:val="105"/>
          <w:sz w:val="23"/>
          <w:vertAlign w:val="baseline"/>
        </w:rPr>
        <w:t>Samples</w:t>
      </w:r>
      <w:r>
        <w:rPr>
          <w:i/>
          <w:spacing w:val="-11"/>
          <w:w w:val="105"/>
          <w:sz w:val="23"/>
          <w:vertAlign w:val="baseline"/>
        </w:rPr>
        <w:t> </w:t>
      </w:r>
      <w:r>
        <w:rPr>
          <w:i/>
          <w:w w:val="105"/>
          <w:sz w:val="23"/>
          <w:vertAlign w:val="baseline"/>
        </w:rPr>
        <w:t>and</w:t>
      </w:r>
      <w:r>
        <w:rPr>
          <w:i/>
          <w:spacing w:val="-8"/>
          <w:w w:val="105"/>
          <w:sz w:val="23"/>
          <w:vertAlign w:val="baseline"/>
        </w:rPr>
        <w:t> </w:t>
      </w:r>
      <w:r>
        <w:rPr>
          <w:i/>
          <w:w w:val="105"/>
          <w:sz w:val="23"/>
          <w:vertAlign w:val="baseline"/>
        </w:rPr>
        <w:t>commercial</w:t>
      </w:r>
      <w:r>
        <w:rPr>
          <w:i/>
          <w:spacing w:val="-13"/>
          <w:w w:val="105"/>
          <w:sz w:val="23"/>
          <w:vertAlign w:val="baseline"/>
        </w:rPr>
        <w:t> </w:t>
      </w:r>
      <w:r>
        <w:rPr>
          <w:i/>
          <w:w w:val="105"/>
          <w:sz w:val="23"/>
          <w:vertAlign w:val="baseline"/>
        </w:rPr>
        <w:t>injection</w:t>
      </w:r>
      <w:r>
        <w:rPr>
          <w:i/>
          <w:spacing w:val="-8"/>
          <w:w w:val="105"/>
          <w:sz w:val="23"/>
          <w:vertAlign w:val="baseline"/>
        </w:rPr>
        <w:t> </w:t>
      </w:r>
      <w:r>
        <w:rPr>
          <w:i/>
          <w:w w:val="105"/>
          <w:sz w:val="23"/>
          <w:vertAlign w:val="baseline"/>
        </w:rPr>
        <w:t>are</w:t>
      </w:r>
      <w:r>
        <w:rPr>
          <w:i/>
          <w:spacing w:val="-10"/>
          <w:w w:val="105"/>
          <w:sz w:val="23"/>
          <w:vertAlign w:val="baseline"/>
        </w:rPr>
        <w:t> </w:t>
      </w:r>
      <w:r>
        <w:rPr>
          <w:i/>
          <w:w w:val="105"/>
          <w:sz w:val="23"/>
          <w:vertAlign w:val="baseline"/>
        </w:rPr>
        <w:t>not</w:t>
      </w:r>
      <w:r>
        <w:rPr>
          <w:i/>
          <w:spacing w:val="-12"/>
          <w:w w:val="105"/>
          <w:sz w:val="23"/>
          <w:vertAlign w:val="baseline"/>
        </w:rPr>
        <w:t> </w:t>
      </w:r>
      <w:r>
        <w:rPr>
          <w:i/>
          <w:w w:val="105"/>
          <w:sz w:val="23"/>
          <w:vertAlign w:val="baseline"/>
        </w:rPr>
        <w:t>significantly</w:t>
      </w:r>
      <w:r>
        <w:rPr>
          <w:i/>
          <w:spacing w:val="-10"/>
          <w:w w:val="105"/>
          <w:sz w:val="23"/>
          <w:vertAlign w:val="baseline"/>
        </w:rPr>
        <w:t> </w:t>
      </w:r>
      <w:r>
        <w:rPr>
          <w:i/>
          <w:w w:val="105"/>
          <w:sz w:val="23"/>
          <w:vertAlign w:val="baseline"/>
        </w:rPr>
        <w:t>different.</w:t>
      </w:r>
      <w:r>
        <w:rPr>
          <w:i/>
          <w:spacing w:val="-57"/>
          <w:w w:val="105"/>
          <w:sz w:val="23"/>
          <w:vertAlign w:val="baseline"/>
        </w:rPr>
        <w:t> </w:t>
      </w:r>
      <w:r>
        <w:rPr>
          <w:i/>
          <w:w w:val="105"/>
          <w:sz w:val="23"/>
          <w:vertAlign w:val="baseline"/>
        </w:rPr>
        <w:t>H</w:t>
      </w:r>
      <w:r>
        <w:rPr>
          <w:i/>
          <w:w w:val="105"/>
          <w:sz w:val="23"/>
          <w:vertAlign w:val="subscript"/>
        </w:rPr>
        <w:t>1</w:t>
      </w:r>
      <w:r>
        <w:rPr>
          <w:i/>
          <w:w w:val="105"/>
          <w:sz w:val="23"/>
          <w:vertAlign w:val="baseline"/>
        </w:rPr>
        <w:t>:</w:t>
      </w:r>
      <w:r>
        <w:rPr>
          <w:i/>
          <w:spacing w:val="-8"/>
          <w:w w:val="105"/>
          <w:sz w:val="23"/>
          <w:vertAlign w:val="baseline"/>
        </w:rPr>
        <w:t> </w:t>
      </w:r>
      <w:r>
        <w:rPr>
          <w:i/>
          <w:w w:val="105"/>
          <w:sz w:val="23"/>
          <w:vertAlign w:val="baseline"/>
        </w:rPr>
        <w:t>Samples</w:t>
      </w:r>
      <w:r>
        <w:rPr>
          <w:i/>
          <w:spacing w:val="-8"/>
          <w:w w:val="105"/>
          <w:sz w:val="23"/>
          <w:vertAlign w:val="baseline"/>
        </w:rPr>
        <w:t> </w:t>
      </w:r>
      <w:r>
        <w:rPr>
          <w:i/>
          <w:w w:val="105"/>
          <w:sz w:val="23"/>
          <w:vertAlign w:val="baseline"/>
        </w:rPr>
        <w:t>and</w:t>
      </w:r>
      <w:r>
        <w:rPr>
          <w:i/>
          <w:spacing w:val="-6"/>
          <w:w w:val="105"/>
          <w:sz w:val="23"/>
          <w:vertAlign w:val="baseline"/>
        </w:rPr>
        <w:t> </w:t>
      </w:r>
      <w:r>
        <w:rPr>
          <w:i/>
          <w:w w:val="105"/>
          <w:sz w:val="23"/>
          <w:vertAlign w:val="baseline"/>
        </w:rPr>
        <w:t>commercial</w:t>
      </w:r>
      <w:r>
        <w:rPr>
          <w:i/>
          <w:spacing w:val="-10"/>
          <w:w w:val="105"/>
          <w:sz w:val="23"/>
          <w:vertAlign w:val="baseline"/>
        </w:rPr>
        <w:t> </w:t>
      </w:r>
      <w:r>
        <w:rPr>
          <w:i/>
          <w:w w:val="105"/>
          <w:sz w:val="23"/>
          <w:vertAlign w:val="baseline"/>
        </w:rPr>
        <w:t>injection</w:t>
      </w:r>
      <w:r>
        <w:rPr>
          <w:i/>
          <w:spacing w:val="-5"/>
          <w:w w:val="105"/>
          <w:sz w:val="23"/>
          <w:vertAlign w:val="baseline"/>
        </w:rPr>
        <w:t> </w:t>
      </w:r>
      <w:r>
        <w:rPr>
          <w:i/>
          <w:w w:val="105"/>
          <w:sz w:val="23"/>
          <w:vertAlign w:val="baseline"/>
        </w:rPr>
        <w:t>are</w:t>
      </w:r>
      <w:r>
        <w:rPr>
          <w:i/>
          <w:spacing w:val="-6"/>
          <w:w w:val="105"/>
          <w:sz w:val="23"/>
          <w:vertAlign w:val="baseline"/>
        </w:rPr>
        <w:t> </w:t>
      </w:r>
      <w:r>
        <w:rPr>
          <w:i/>
          <w:w w:val="105"/>
          <w:sz w:val="23"/>
          <w:vertAlign w:val="baseline"/>
        </w:rPr>
        <w:t>significantly</w:t>
      </w:r>
      <w:r>
        <w:rPr>
          <w:i/>
          <w:spacing w:val="-6"/>
          <w:w w:val="105"/>
          <w:sz w:val="23"/>
          <w:vertAlign w:val="baseline"/>
        </w:rPr>
        <w:t> </w:t>
      </w:r>
      <w:r>
        <w:rPr>
          <w:i/>
          <w:w w:val="105"/>
          <w:sz w:val="23"/>
          <w:vertAlign w:val="baseline"/>
        </w:rPr>
        <w:t>different.</w:t>
      </w:r>
    </w:p>
    <w:p>
      <w:pPr>
        <w:spacing w:line="372" w:lineRule="auto" w:before="0"/>
        <w:ind w:left="1724" w:right="992" w:firstLine="360"/>
        <w:jc w:val="left"/>
        <w:rPr>
          <w:i/>
          <w:sz w:val="23"/>
        </w:rPr>
      </w:pPr>
      <w:r>
        <w:rPr>
          <w:i/>
          <w:w w:val="105"/>
          <w:sz w:val="23"/>
        </w:rPr>
        <w:t>Note:</w:t>
      </w:r>
      <w:r>
        <w:rPr>
          <w:i/>
          <w:spacing w:val="-7"/>
          <w:w w:val="105"/>
          <w:sz w:val="23"/>
        </w:rPr>
        <w:t> </w:t>
      </w:r>
      <w:r>
        <w:rPr>
          <w:i/>
          <w:w w:val="105"/>
          <w:sz w:val="23"/>
        </w:rPr>
        <w:t>**</w:t>
      </w:r>
      <w:r>
        <w:rPr>
          <w:i/>
          <w:spacing w:val="-3"/>
          <w:w w:val="105"/>
          <w:sz w:val="23"/>
        </w:rPr>
        <w:t> </w:t>
      </w:r>
      <w:r>
        <w:rPr>
          <w:i/>
          <w:w w:val="105"/>
          <w:sz w:val="23"/>
        </w:rPr>
        <w:t>denotes</w:t>
      </w:r>
      <w:r>
        <w:rPr>
          <w:i/>
          <w:spacing w:val="-7"/>
          <w:w w:val="105"/>
          <w:sz w:val="23"/>
        </w:rPr>
        <w:t> </w:t>
      </w:r>
      <w:r>
        <w:rPr>
          <w:i/>
          <w:w w:val="105"/>
          <w:sz w:val="23"/>
        </w:rPr>
        <w:t>significance</w:t>
      </w:r>
      <w:r>
        <w:rPr>
          <w:i/>
          <w:spacing w:val="-4"/>
          <w:w w:val="105"/>
          <w:sz w:val="23"/>
        </w:rPr>
        <w:t> </w:t>
      </w:r>
      <w:r>
        <w:rPr>
          <w:i/>
          <w:w w:val="105"/>
          <w:sz w:val="23"/>
        </w:rPr>
        <w:t>at</w:t>
      </w:r>
      <w:r>
        <w:rPr>
          <w:i/>
          <w:spacing w:val="-9"/>
          <w:w w:val="105"/>
          <w:sz w:val="23"/>
        </w:rPr>
        <w:t> </w:t>
      </w:r>
      <w:r>
        <w:rPr>
          <w:i/>
          <w:w w:val="105"/>
          <w:sz w:val="23"/>
        </w:rPr>
        <w:t>5%</w:t>
      </w:r>
      <w:r>
        <w:rPr>
          <w:i/>
          <w:spacing w:val="-3"/>
          <w:w w:val="105"/>
          <w:sz w:val="23"/>
        </w:rPr>
        <w:t> </w:t>
      </w:r>
      <w:r>
        <w:rPr>
          <w:i/>
          <w:w w:val="105"/>
          <w:sz w:val="23"/>
        </w:rPr>
        <w:t>level,</w:t>
      </w:r>
      <w:r>
        <w:rPr>
          <w:i/>
          <w:spacing w:val="-8"/>
          <w:w w:val="105"/>
          <w:sz w:val="23"/>
        </w:rPr>
        <w:t> </w:t>
      </w:r>
      <w:r>
        <w:rPr>
          <w:i/>
          <w:w w:val="105"/>
          <w:sz w:val="23"/>
        </w:rPr>
        <w:t>hence</w:t>
      </w:r>
      <w:r>
        <w:rPr>
          <w:i/>
          <w:spacing w:val="-5"/>
          <w:w w:val="105"/>
          <w:sz w:val="23"/>
        </w:rPr>
        <w:t> </w:t>
      </w:r>
      <w:r>
        <w:rPr>
          <w:i/>
          <w:w w:val="105"/>
          <w:sz w:val="23"/>
        </w:rPr>
        <w:t>the</w:t>
      </w:r>
      <w:r>
        <w:rPr>
          <w:i/>
          <w:spacing w:val="-4"/>
          <w:w w:val="105"/>
          <w:sz w:val="23"/>
        </w:rPr>
        <w:t> </w:t>
      </w:r>
      <w:r>
        <w:rPr>
          <w:i/>
          <w:w w:val="105"/>
          <w:sz w:val="23"/>
        </w:rPr>
        <w:t>rejection</w:t>
      </w:r>
      <w:r>
        <w:rPr>
          <w:i/>
          <w:spacing w:val="-4"/>
          <w:w w:val="105"/>
          <w:sz w:val="23"/>
        </w:rPr>
        <w:t> </w:t>
      </w:r>
      <w:r>
        <w:rPr>
          <w:i/>
          <w:w w:val="105"/>
          <w:sz w:val="23"/>
        </w:rPr>
        <w:t>of</w:t>
      </w:r>
      <w:r>
        <w:rPr>
          <w:i/>
          <w:spacing w:val="-8"/>
          <w:w w:val="105"/>
          <w:sz w:val="23"/>
        </w:rPr>
        <w:t> </w:t>
      </w:r>
      <w:r>
        <w:rPr>
          <w:i/>
          <w:w w:val="105"/>
          <w:sz w:val="23"/>
        </w:rPr>
        <w:t>H</w:t>
      </w:r>
      <w:r>
        <w:rPr>
          <w:i/>
          <w:w w:val="105"/>
          <w:sz w:val="23"/>
          <w:vertAlign w:val="subscript"/>
        </w:rPr>
        <w:t>0</w:t>
      </w:r>
      <w:r>
        <w:rPr>
          <w:i/>
          <w:w w:val="105"/>
          <w:sz w:val="23"/>
          <w:vertAlign w:val="baseline"/>
        </w:rPr>
        <w:t> (i.e.</w:t>
      </w:r>
      <w:r>
        <w:rPr>
          <w:i/>
          <w:spacing w:val="-8"/>
          <w:w w:val="105"/>
          <w:sz w:val="23"/>
          <w:vertAlign w:val="baseline"/>
        </w:rPr>
        <w:t> </w:t>
      </w:r>
      <w:r>
        <w:rPr>
          <w:i/>
          <w:w w:val="105"/>
          <w:sz w:val="23"/>
          <w:vertAlign w:val="baseline"/>
        </w:rPr>
        <w:t>ρ</w:t>
      </w:r>
      <w:r>
        <w:rPr>
          <w:i/>
          <w:spacing w:val="1"/>
          <w:w w:val="105"/>
          <w:sz w:val="23"/>
          <w:vertAlign w:val="baseline"/>
        </w:rPr>
        <w:t> </w:t>
      </w:r>
      <w:r>
        <w:rPr>
          <w:i/>
          <w:w w:val="105"/>
          <w:sz w:val="23"/>
          <w:vertAlign w:val="baseline"/>
        </w:rPr>
        <w:t>&lt;</w:t>
      </w:r>
      <w:r>
        <w:rPr>
          <w:i/>
          <w:spacing w:val="-2"/>
          <w:w w:val="105"/>
          <w:sz w:val="23"/>
          <w:vertAlign w:val="baseline"/>
        </w:rPr>
        <w:t> </w:t>
      </w:r>
      <w:r>
        <w:rPr>
          <w:i/>
          <w:w w:val="105"/>
          <w:sz w:val="23"/>
          <w:vertAlign w:val="baseline"/>
        </w:rPr>
        <w:t>0.05</w:t>
      </w:r>
      <w:r>
        <w:rPr>
          <w:i/>
          <w:spacing w:val="-3"/>
          <w:w w:val="105"/>
          <w:sz w:val="23"/>
          <w:vertAlign w:val="baseline"/>
        </w:rPr>
        <w:t> </w:t>
      </w:r>
      <w:r>
        <w:rPr>
          <w:i/>
          <w:w w:val="105"/>
          <w:sz w:val="23"/>
          <w:vertAlign w:val="baseline"/>
        </w:rPr>
        <w:t>or</w:t>
      </w:r>
      <w:r>
        <w:rPr>
          <w:i/>
          <w:spacing w:val="-58"/>
          <w:w w:val="105"/>
          <w:sz w:val="23"/>
          <w:vertAlign w:val="baseline"/>
        </w:rPr>
        <w:t> </w:t>
      </w:r>
      <w:r>
        <w:rPr>
          <w:i/>
          <w:w w:val="105"/>
          <w:sz w:val="23"/>
          <w:vertAlign w:val="baseline"/>
        </w:rPr>
        <w:t>F-Cal</w:t>
      </w:r>
      <w:r>
        <w:rPr>
          <w:i/>
          <w:spacing w:val="-5"/>
          <w:w w:val="105"/>
          <w:sz w:val="23"/>
          <w:vertAlign w:val="baseline"/>
        </w:rPr>
        <w:t> </w:t>
      </w:r>
      <w:r>
        <w:rPr>
          <w:i/>
          <w:w w:val="105"/>
          <w:sz w:val="23"/>
          <w:vertAlign w:val="baseline"/>
        </w:rPr>
        <w:t>&gt;F-tab).</w: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4"/>
        <w:rPr>
          <w:i/>
          <w:sz w:val="19"/>
        </w:rPr>
      </w:pPr>
    </w:p>
    <w:p>
      <w:pPr>
        <w:pStyle w:val="Heading2"/>
        <w:spacing w:line="249" w:lineRule="auto" w:before="97"/>
        <w:ind w:left="1616" w:right="838" w:firstLine="360"/>
      </w:pPr>
      <w:r>
        <w:rPr>
          <w:w w:val="105"/>
        </w:rPr>
        <w:t>Appendix VIII: Absorbance values for the dissolution profile of artemether</w:t>
      </w:r>
      <w:r>
        <w:rPr>
          <w:spacing w:val="1"/>
          <w:w w:val="105"/>
        </w:rPr>
        <w:t> </w:t>
      </w:r>
      <w:r>
        <w:rPr>
          <w:w w:val="105"/>
        </w:rPr>
        <w:t>complexes</w:t>
      </w:r>
      <w:r>
        <w:rPr>
          <w:spacing w:val="-1"/>
          <w:w w:val="105"/>
        </w:rPr>
        <w:t> </w:t>
      </w:r>
      <w:r>
        <w:rPr>
          <w:w w:val="105"/>
        </w:rPr>
        <w:t>(molar</w:t>
      </w:r>
      <w:r>
        <w:rPr>
          <w:spacing w:val="-7"/>
          <w:w w:val="105"/>
        </w:rPr>
        <w:t> </w:t>
      </w:r>
      <w:r>
        <w:rPr>
          <w:w w:val="105"/>
        </w:rPr>
        <w:t>ratio</w:t>
      </w:r>
      <w:r>
        <w:rPr>
          <w:spacing w:val="-6"/>
          <w:w w:val="105"/>
        </w:rPr>
        <w:t> </w:t>
      </w:r>
      <w:r>
        <w:rPr>
          <w:w w:val="105"/>
        </w:rPr>
        <w:t>of</w:t>
      </w:r>
      <w:r>
        <w:rPr>
          <w:spacing w:val="-9"/>
          <w:w w:val="105"/>
        </w:rPr>
        <w:t> </w:t>
      </w:r>
      <w:r>
        <w:rPr>
          <w:w w:val="105"/>
        </w:rPr>
        <w:t>1:1,</w:t>
      </w:r>
      <w:r>
        <w:rPr>
          <w:spacing w:val="-11"/>
          <w:w w:val="105"/>
        </w:rPr>
        <w:t> </w:t>
      </w:r>
      <w:r>
        <w:rPr>
          <w:w w:val="105"/>
        </w:rPr>
        <w:t>1:2,</w:t>
      </w:r>
      <w:r>
        <w:rPr>
          <w:spacing w:val="-10"/>
          <w:w w:val="105"/>
        </w:rPr>
        <w:t> </w:t>
      </w:r>
      <w:r>
        <w:rPr>
          <w:w w:val="105"/>
        </w:rPr>
        <w:t>1:3)</w:t>
      </w:r>
      <w:r>
        <w:rPr>
          <w:spacing w:val="-3"/>
          <w:w w:val="105"/>
        </w:rPr>
        <w:t> </w:t>
      </w:r>
      <w:r>
        <w:rPr>
          <w:w w:val="105"/>
        </w:rPr>
        <w:t>and</w:t>
      </w:r>
      <w:r>
        <w:rPr>
          <w:spacing w:val="-5"/>
          <w:w w:val="105"/>
        </w:rPr>
        <w:t> </w:t>
      </w:r>
      <w:r>
        <w:rPr>
          <w:w w:val="105"/>
        </w:rPr>
        <w:t>pure drug</w:t>
      </w:r>
      <w:r>
        <w:rPr>
          <w:spacing w:val="-7"/>
          <w:w w:val="105"/>
        </w:rPr>
        <w:t> </w:t>
      </w:r>
      <w:r>
        <w:rPr>
          <w:w w:val="105"/>
        </w:rPr>
        <w:t>in</w:t>
      </w:r>
      <w:r>
        <w:rPr>
          <w:spacing w:val="-11"/>
          <w:w w:val="105"/>
        </w:rPr>
        <w:t> </w:t>
      </w:r>
      <w:r>
        <w:rPr>
          <w:w w:val="105"/>
        </w:rPr>
        <w:t>simulated</w:t>
      </w:r>
      <w:r>
        <w:rPr>
          <w:spacing w:val="-11"/>
          <w:w w:val="105"/>
        </w:rPr>
        <w:t> </w:t>
      </w:r>
      <w:r>
        <w:rPr>
          <w:w w:val="105"/>
        </w:rPr>
        <w:t>gastric</w:t>
      </w:r>
      <w:r>
        <w:rPr>
          <w:spacing w:val="-7"/>
          <w:w w:val="105"/>
        </w:rPr>
        <w:t> </w:t>
      </w:r>
      <w:r>
        <w:rPr>
          <w:w w:val="105"/>
        </w:rPr>
        <w:t>fluids</w:t>
      </w:r>
      <w:r>
        <w:rPr>
          <w:spacing w:val="-2"/>
          <w:w w:val="105"/>
        </w:rPr>
        <w:t> </w:t>
      </w:r>
      <w:r>
        <w:rPr>
          <w:w w:val="105"/>
        </w:rPr>
        <w:t>pH</w:t>
      </w:r>
    </w:p>
    <w:p>
      <w:pPr>
        <w:spacing w:line="255" w:lineRule="exact" w:before="0"/>
        <w:ind w:left="1616" w:right="0" w:firstLine="0"/>
        <w:jc w:val="left"/>
        <w:rPr>
          <w:b/>
          <w:sz w:val="23"/>
        </w:rPr>
      </w:pPr>
      <w:r>
        <w:rPr>
          <w:b/>
          <w:w w:val="105"/>
          <w:sz w:val="23"/>
        </w:rPr>
        <w:t>1.2</w:t>
      </w:r>
      <w:r>
        <w:rPr>
          <w:b/>
          <w:spacing w:val="-8"/>
          <w:w w:val="105"/>
          <w:sz w:val="23"/>
        </w:rPr>
        <w:t> </w:t>
      </w:r>
      <w:r>
        <w:rPr>
          <w:b/>
          <w:w w:val="105"/>
          <w:sz w:val="23"/>
        </w:rPr>
        <w:t>(Mean±SE)</w:t>
      </w:r>
    </w:p>
    <w:p>
      <w:pPr>
        <w:pStyle w:val="BodyText"/>
        <w:spacing w:before="7" w:after="1"/>
        <w:rPr>
          <w:b/>
          <w:sz w:val="11"/>
        </w:rPr>
      </w:pPr>
    </w:p>
    <w:tbl>
      <w:tblPr>
        <w:tblW w:w="0" w:type="auto"/>
        <w:jc w:val="left"/>
        <w:tblInd w:w="162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13"/>
        <w:gridCol w:w="1839"/>
        <w:gridCol w:w="1856"/>
        <w:gridCol w:w="1861"/>
        <w:gridCol w:w="1948"/>
      </w:tblGrid>
      <w:tr>
        <w:trPr>
          <w:trHeight w:val="796" w:hRule="atLeast"/>
        </w:trPr>
        <w:tc>
          <w:tcPr>
            <w:tcW w:w="131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4"/>
              <w:ind w:left="417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Time</w:t>
            </w:r>
          </w:p>
        </w:tc>
        <w:tc>
          <w:tcPr>
            <w:tcW w:w="183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4"/>
              <w:ind w:left="372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Pure</w:t>
            </w:r>
            <w:r>
              <w:rPr>
                <w:b/>
                <w:spacing w:val="-8"/>
                <w:w w:val="105"/>
                <w:sz w:val="23"/>
              </w:rPr>
              <w:t> </w:t>
            </w:r>
            <w:r>
              <w:rPr>
                <w:b/>
                <w:w w:val="105"/>
                <w:sz w:val="23"/>
              </w:rPr>
              <w:t>drug</w:t>
            </w:r>
          </w:p>
        </w:tc>
        <w:tc>
          <w:tcPr>
            <w:tcW w:w="185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4"/>
              <w:ind w:left="255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1:1</w:t>
            </w:r>
            <w:r>
              <w:rPr>
                <w:b/>
                <w:spacing w:val="-3"/>
                <w:w w:val="105"/>
                <w:sz w:val="23"/>
              </w:rPr>
              <w:t> </w:t>
            </w:r>
            <w:r>
              <w:rPr>
                <w:b/>
                <w:w w:val="105"/>
                <w:sz w:val="23"/>
              </w:rPr>
              <w:t>M</w:t>
            </w:r>
          </w:p>
        </w:tc>
        <w:tc>
          <w:tcPr>
            <w:tcW w:w="186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4"/>
              <w:ind w:left="387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1:2</w:t>
            </w:r>
            <w:r>
              <w:rPr>
                <w:b/>
                <w:spacing w:val="-3"/>
                <w:w w:val="105"/>
                <w:sz w:val="23"/>
              </w:rPr>
              <w:t> </w:t>
            </w:r>
            <w:r>
              <w:rPr>
                <w:b/>
                <w:w w:val="105"/>
                <w:sz w:val="23"/>
              </w:rPr>
              <w:t>M</w:t>
            </w:r>
          </w:p>
        </w:tc>
        <w:tc>
          <w:tcPr>
            <w:tcW w:w="194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4"/>
              <w:ind w:left="263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1:3</w:t>
            </w:r>
            <w:r>
              <w:rPr>
                <w:b/>
                <w:spacing w:val="-3"/>
                <w:w w:val="105"/>
                <w:sz w:val="23"/>
              </w:rPr>
              <w:t> </w:t>
            </w:r>
            <w:r>
              <w:rPr>
                <w:b/>
                <w:w w:val="105"/>
                <w:sz w:val="23"/>
              </w:rPr>
              <w:t>M</w:t>
            </w:r>
          </w:p>
        </w:tc>
      </w:tr>
      <w:tr>
        <w:trPr>
          <w:trHeight w:val="563" w:hRule="atLeast"/>
        </w:trPr>
        <w:tc>
          <w:tcPr>
            <w:tcW w:w="1313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1"/>
              <w:ind w:left="360"/>
              <w:rPr>
                <w:sz w:val="23"/>
              </w:rPr>
            </w:pPr>
            <w:r>
              <w:rPr>
                <w:w w:val="103"/>
                <w:sz w:val="23"/>
              </w:rPr>
              <w:t>0</w:t>
            </w:r>
          </w:p>
        </w:tc>
        <w:tc>
          <w:tcPr>
            <w:tcW w:w="1839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1"/>
              <w:ind w:left="372"/>
              <w:rPr>
                <w:sz w:val="23"/>
              </w:rPr>
            </w:pPr>
            <w:r>
              <w:rPr>
                <w:w w:val="105"/>
                <w:sz w:val="23"/>
              </w:rPr>
              <w:t>0.000±0.000</w:t>
            </w:r>
          </w:p>
        </w:tc>
        <w:tc>
          <w:tcPr>
            <w:tcW w:w="1856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1"/>
              <w:ind w:left="255"/>
              <w:rPr>
                <w:sz w:val="23"/>
              </w:rPr>
            </w:pPr>
            <w:r>
              <w:rPr>
                <w:w w:val="105"/>
                <w:sz w:val="23"/>
              </w:rPr>
              <w:t>0.000±0.000</w:t>
            </w:r>
          </w:p>
        </w:tc>
        <w:tc>
          <w:tcPr>
            <w:tcW w:w="1861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1"/>
              <w:ind w:left="387"/>
              <w:rPr>
                <w:sz w:val="23"/>
              </w:rPr>
            </w:pPr>
            <w:r>
              <w:rPr>
                <w:w w:val="105"/>
                <w:sz w:val="23"/>
              </w:rPr>
              <w:t>0.000±0.000</w:t>
            </w:r>
          </w:p>
        </w:tc>
        <w:tc>
          <w:tcPr>
            <w:tcW w:w="1948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1"/>
              <w:ind w:left="263"/>
              <w:rPr>
                <w:sz w:val="23"/>
              </w:rPr>
            </w:pPr>
            <w:r>
              <w:rPr>
                <w:w w:val="105"/>
                <w:sz w:val="23"/>
              </w:rPr>
              <w:t>0.000±0.000</w:t>
            </w:r>
          </w:p>
        </w:tc>
      </w:tr>
      <w:tr>
        <w:trPr>
          <w:trHeight w:val="839" w:hRule="atLeast"/>
        </w:trPr>
        <w:tc>
          <w:tcPr>
            <w:tcW w:w="1313" w:type="dxa"/>
          </w:tcPr>
          <w:p>
            <w:pPr>
              <w:pStyle w:val="TableParagraph"/>
              <w:spacing w:before="7"/>
              <w:rPr>
                <w:b/>
                <w:sz w:val="23"/>
              </w:rPr>
            </w:pPr>
          </w:p>
          <w:p>
            <w:pPr>
              <w:pStyle w:val="TableParagraph"/>
              <w:spacing w:before="1"/>
              <w:ind w:left="360"/>
              <w:rPr>
                <w:sz w:val="23"/>
              </w:rPr>
            </w:pPr>
            <w:r>
              <w:rPr>
                <w:w w:val="103"/>
                <w:sz w:val="23"/>
              </w:rPr>
              <w:t>5</w:t>
            </w:r>
          </w:p>
        </w:tc>
        <w:tc>
          <w:tcPr>
            <w:tcW w:w="1839" w:type="dxa"/>
          </w:tcPr>
          <w:p>
            <w:pPr>
              <w:pStyle w:val="TableParagraph"/>
              <w:spacing w:before="7"/>
              <w:rPr>
                <w:b/>
                <w:sz w:val="23"/>
              </w:rPr>
            </w:pPr>
          </w:p>
          <w:p>
            <w:pPr>
              <w:pStyle w:val="TableParagraph"/>
              <w:spacing w:before="1"/>
              <w:ind w:left="372"/>
              <w:rPr>
                <w:sz w:val="23"/>
              </w:rPr>
            </w:pPr>
            <w:r>
              <w:rPr>
                <w:w w:val="105"/>
                <w:sz w:val="23"/>
              </w:rPr>
              <w:t>0.056±0.002</w:t>
            </w:r>
          </w:p>
        </w:tc>
        <w:tc>
          <w:tcPr>
            <w:tcW w:w="1856" w:type="dxa"/>
          </w:tcPr>
          <w:p>
            <w:pPr>
              <w:pStyle w:val="TableParagraph"/>
              <w:spacing w:before="7"/>
              <w:rPr>
                <w:b/>
                <w:sz w:val="23"/>
              </w:rPr>
            </w:pPr>
          </w:p>
          <w:p>
            <w:pPr>
              <w:pStyle w:val="TableParagraph"/>
              <w:spacing w:before="1"/>
              <w:ind w:left="255"/>
              <w:rPr>
                <w:sz w:val="23"/>
              </w:rPr>
            </w:pPr>
            <w:r>
              <w:rPr>
                <w:w w:val="105"/>
                <w:sz w:val="23"/>
              </w:rPr>
              <w:t>0.159±0.002</w:t>
            </w:r>
          </w:p>
        </w:tc>
        <w:tc>
          <w:tcPr>
            <w:tcW w:w="1861" w:type="dxa"/>
          </w:tcPr>
          <w:p>
            <w:pPr>
              <w:pStyle w:val="TableParagraph"/>
              <w:spacing w:before="7"/>
              <w:rPr>
                <w:b/>
                <w:sz w:val="23"/>
              </w:rPr>
            </w:pPr>
          </w:p>
          <w:p>
            <w:pPr>
              <w:pStyle w:val="TableParagraph"/>
              <w:spacing w:before="1"/>
              <w:ind w:left="387"/>
              <w:rPr>
                <w:sz w:val="23"/>
              </w:rPr>
            </w:pPr>
            <w:r>
              <w:rPr>
                <w:w w:val="105"/>
                <w:sz w:val="23"/>
              </w:rPr>
              <w:t>0.174±0.001</w:t>
            </w:r>
          </w:p>
        </w:tc>
        <w:tc>
          <w:tcPr>
            <w:tcW w:w="1948" w:type="dxa"/>
          </w:tcPr>
          <w:p>
            <w:pPr>
              <w:pStyle w:val="TableParagraph"/>
              <w:spacing w:before="7"/>
              <w:rPr>
                <w:b/>
                <w:sz w:val="23"/>
              </w:rPr>
            </w:pPr>
          </w:p>
          <w:p>
            <w:pPr>
              <w:pStyle w:val="TableParagraph"/>
              <w:spacing w:before="1"/>
              <w:ind w:left="263"/>
              <w:rPr>
                <w:sz w:val="23"/>
              </w:rPr>
            </w:pPr>
            <w:r>
              <w:rPr>
                <w:w w:val="105"/>
                <w:sz w:val="23"/>
              </w:rPr>
              <w:t>0.179±0.002</w:t>
            </w:r>
          </w:p>
        </w:tc>
      </w:tr>
      <w:tr>
        <w:trPr>
          <w:trHeight w:val="882" w:hRule="atLeast"/>
        </w:trPr>
        <w:tc>
          <w:tcPr>
            <w:tcW w:w="1313" w:type="dxa"/>
          </w:tcPr>
          <w:p>
            <w:pPr>
              <w:pStyle w:val="TableParagraph"/>
              <w:spacing w:before="10"/>
              <w:rPr>
                <w:b/>
                <w:sz w:val="25"/>
              </w:rPr>
            </w:pPr>
          </w:p>
          <w:p>
            <w:pPr>
              <w:pStyle w:val="TableParagraph"/>
              <w:ind w:left="360"/>
              <w:rPr>
                <w:sz w:val="23"/>
              </w:rPr>
            </w:pPr>
            <w:r>
              <w:rPr>
                <w:w w:val="105"/>
                <w:sz w:val="23"/>
              </w:rPr>
              <w:t>10</w:t>
            </w:r>
          </w:p>
        </w:tc>
        <w:tc>
          <w:tcPr>
            <w:tcW w:w="1839" w:type="dxa"/>
          </w:tcPr>
          <w:p>
            <w:pPr>
              <w:pStyle w:val="TableParagraph"/>
              <w:spacing w:before="10"/>
              <w:rPr>
                <w:b/>
                <w:sz w:val="25"/>
              </w:rPr>
            </w:pPr>
          </w:p>
          <w:p>
            <w:pPr>
              <w:pStyle w:val="TableParagraph"/>
              <w:ind w:left="372"/>
              <w:rPr>
                <w:sz w:val="23"/>
              </w:rPr>
            </w:pPr>
            <w:r>
              <w:rPr>
                <w:w w:val="105"/>
                <w:sz w:val="23"/>
              </w:rPr>
              <w:t>0.059±0.000</w:t>
            </w:r>
          </w:p>
        </w:tc>
        <w:tc>
          <w:tcPr>
            <w:tcW w:w="1856" w:type="dxa"/>
          </w:tcPr>
          <w:p>
            <w:pPr>
              <w:pStyle w:val="TableParagraph"/>
              <w:spacing w:before="10"/>
              <w:rPr>
                <w:b/>
                <w:sz w:val="25"/>
              </w:rPr>
            </w:pPr>
          </w:p>
          <w:p>
            <w:pPr>
              <w:pStyle w:val="TableParagraph"/>
              <w:ind w:left="255"/>
              <w:rPr>
                <w:sz w:val="23"/>
              </w:rPr>
            </w:pPr>
            <w:r>
              <w:rPr>
                <w:w w:val="105"/>
                <w:sz w:val="23"/>
              </w:rPr>
              <w:t>0.178±0.004</w:t>
            </w:r>
          </w:p>
        </w:tc>
        <w:tc>
          <w:tcPr>
            <w:tcW w:w="1861" w:type="dxa"/>
          </w:tcPr>
          <w:p>
            <w:pPr>
              <w:pStyle w:val="TableParagraph"/>
              <w:spacing w:before="10"/>
              <w:rPr>
                <w:b/>
                <w:sz w:val="25"/>
              </w:rPr>
            </w:pPr>
          </w:p>
          <w:p>
            <w:pPr>
              <w:pStyle w:val="TableParagraph"/>
              <w:ind w:left="387"/>
              <w:rPr>
                <w:sz w:val="23"/>
              </w:rPr>
            </w:pPr>
            <w:r>
              <w:rPr>
                <w:w w:val="105"/>
                <w:sz w:val="23"/>
              </w:rPr>
              <w:t>0.193±0.001</w:t>
            </w:r>
          </w:p>
        </w:tc>
        <w:tc>
          <w:tcPr>
            <w:tcW w:w="1948" w:type="dxa"/>
          </w:tcPr>
          <w:p>
            <w:pPr>
              <w:pStyle w:val="TableParagraph"/>
              <w:spacing w:before="10"/>
              <w:rPr>
                <w:b/>
                <w:sz w:val="25"/>
              </w:rPr>
            </w:pPr>
          </w:p>
          <w:p>
            <w:pPr>
              <w:pStyle w:val="TableParagraph"/>
              <w:ind w:left="263"/>
              <w:rPr>
                <w:sz w:val="23"/>
              </w:rPr>
            </w:pPr>
            <w:r>
              <w:rPr>
                <w:w w:val="105"/>
                <w:sz w:val="23"/>
              </w:rPr>
              <w:t>0.193±0.002</w:t>
            </w:r>
          </w:p>
        </w:tc>
      </w:tr>
      <w:tr>
        <w:trPr>
          <w:trHeight w:val="581" w:hRule="atLeast"/>
        </w:trPr>
        <w:tc>
          <w:tcPr>
            <w:tcW w:w="1313" w:type="dxa"/>
          </w:tcPr>
          <w:p>
            <w:pPr>
              <w:pStyle w:val="TableParagraph"/>
              <w:spacing w:before="5"/>
              <w:rPr>
                <w:b/>
                <w:sz w:val="27"/>
              </w:rPr>
            </w:pPr>
          </w:p>
          <w:p>
            <w:pPr>
              <w:pStyle w:val="TableParagraph"/>
              <w:spacing w:line="246" w:lineRule="exact"/>
              <w:ind w:left="360"/>
              <w:rPr>
                <w:sz w:val="23"/>
              </w:rPr>
            </w:pPr>
            <w:r>
              <w:rPr>
                <w:w w:val="105"/>
                <w:sz w:val="23"/>
              </w:rPr>
              <w:t>15</w:t>
            </w:r>
          </w:p>
        </w:tc>
        <w:tc>
          <w:tcPr>
            <w:tcW w:w="1839" w:type="dxa"/>
          </w:tcPr>
          <w:p>
            <w:pPr>
              <w:pStyle w:val="TableParagraph"/>
              <w:spacing w:before="5"/>
              <w:rPr>
                <w:b/>
                <w:sz w:val="27"/>
              </w:rPr>
            </w:pPr>
          </w:p>
          <w:p>
            <w:pPr>
              <w:pStyle w:val="TableParagraph"/>
              <w:spacing w:line="246" w:lineRule="exact"/>
              <w:ind w:left="372"/>
              <w:rPr>
                <w:sz w:val="23"/>
              </w:rPr>
            </w:pPr>
            <w:r>
              <w:rPr>
                <w:w w:val="105"/>
                <w:sz w:val="23"/>
              </w:rPr>
              <w:t>0.068±0.001</w:t>
            </w:r>
          </w:p>
        </w:tc>
        <w:tc>
          <w:tcPr>
            <w:tcW w:w="1856" w:type="dxa"/>
          </w:tcPr>
          <w:p>
            <w:pPr>
              <w:pStyle w:val="TableParagraph"/>
              <w:spacing w:before="5"/>
              <w:rPr>
                <w:b/>
                <w:sz w:val="27"/>
              </w:rPr>
            </w:pPr>
          </w:p>
          <w:p>
            <w:pPr>
              <w:pStyle w:val="TableParagraph"/>
              <w:spacing w:line="246" w:lineRule="exact"/>
              <w:ind w:left="255"/>
              <w:rPr>
                <w:sz w:val="23"/>
              </w:rPr>
            </w:pPr>
            <w:r>
              <w:rPr>
                <w:w w:val="105"/>
                <w:sz w:val="23"/>
              </w:rPr>
              <w:t>0.279±0.001</w:t>
            </w:r>
          </w:p>
        </w:tc>
        <w:tc>
          <w:tcPr>
            <w:tcW w:w="1861" w:type="dxa"/>
          </w:tcPr>
          <w:p>
            <w:pPr>
              <w:pStyle w:val="TableParagraph"/>
              <w:spacing w:before="5"/>
              <w:rPr>
                <w:b/>
                <w:sz w:val="27"/>
              </w:rPr>
            </w:pPr>
          </w:p>
          <w:p>
            <w:pPr>
              <w:pStyle w:val="TableParagraph"/>
              <w:spacing w:line="246" w:lineRule="exact"/>
              <w:ind w:left="387"/>
              <w:rPr>
                <w:sz w:val="23"/>
              </w:rPr>
            </w:pPr>
            <w:r>
              <w:rPr>
                <w:w w:val="105"/>
                <w:sz w:val="23"/>
              </w:rPr>
              <w:t>0.298±0.001</w:t>
            </w:r>
          </w:p>
        </w:tc>
        <w:tc>
          <w:tcPr>
            <w:tcW w:w="1948" w:type="dxa"/>
          </w:tcPr>
          <w:p>
            <w:pPr>
              <w:pStyle w:val="TableParagraph"/>
              <w:spacing w:before="5"/>
              <w:rPr>
                <w:b/>
                <w:sz w:val="27"/>
              </w:rPr>
            </w:pPr>
          </w:p>
          <w:p>
            <w:pPr>
              <w:pStyle w:val="TableParagraph"/>
              <w:spacing w:line="246" w:lineRule="exact"/>
              <w:ind w:left="263"/>
              <w:rPr>
                <w:sz w:val="23"/>
              </w:rPr>
            </w:pPr>
            <w:r>
              <w:rPr>
                <w:w w:val="105"/>
                <w:sz w:val="23"/>
              </w:rPr>
              <w:t>0.229±0.002</w:t>
            </w:r>
          </w:p>
        </w:tc>
      </w:tr>
    </w:tbl>
    <w:p>
      <w:pPr>
        <w:spacing w:after="0" w:line="246" w:lineRule="exact"/>
        <w:rPr>
          <w:sz w:val="23"/>
        </w:rPr>
        <w:sectPr>
          <w:type w:val="continuous"/>
          <w:pgSz w:w="12240" w:h="15840"/>
          <w:pgMar w:top="1360" w:bottom="280" w:left="480" w:right="600"/>
        </w:sectPr>
      </w:pPr>
    </w:p>
    <w:tbl>
      <w:tblPr>
        <w:tblW w:w="0" w:type="auto"/>
        <w:jc w:val="left"/>
        <w:tblInd w:w="19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97"/>
        <w:gridCol w:w="1946"/>
        <w:gridCol w:w="1856"/>
        <w:gridCol w:w="1862"/>
        <w:gridCol w:w="1524"/>
      </w:tblGrid>
      <w:tr>
        <w:trPr>
          <w:trHeight w:val="534" w:hRule="atLeast"/>
        </w:trPr>
        <w:tc>
          <w:tcPr>
            <w:tcW w:w="897" w:type="dxa"/>
          </w:tcPr>
          <w:p>
            <w:pPr>
              <w:pStyle w:val="TableParagraph"/>
              <w:spacing w:line="254" w:lineRule="exact"/>
              <w:ind w:left="50"/>
              <w:rPr>
                <w:sz w:val="23"/>
              </w:rPr>
            </w:pPr>
            <w:r>
              <w:rPr>
                <w:w w:val="105"/>
                <w:sz w:val="23"/>
              </w:rPr>
              <w:t>30</w:t>
            </w:r>
          </w:p>
        </w:tc>
        <w:tc>
          <w:tcPr>
            <w:tcW w:w="1946" w:type="dxa"/>
          </w:tcPr>
          <w:p>
            <w:pPr>
              <w:pStyle w:val="TableParagraph"/>
              <w:spacing w:line="254" w:lineRule="exact"/>
              <w:ind w:right="253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0.097±0.002</w:t>
            </w:r>
          </w:p>
        </w:tc>
        <w:tc>
          <w:tcPr>
            <w:tcW w:w="1856" w:type="dxa"/>
          </w:tcPr>
          <w:p>
            <w:pPr>
              <w:pStyle w:val="TableParagraph"/>
              <w:spacing w:line="254" w:lineRule="exact"/>
              <w:ind w:left="254"/>
              <w:rPr>
                <w:sz w:val="23"/>
              </w:rPr>
            </w:pPr>
            <w:r>
              <w:rPr>
                <w:w w:val="105"/>
                <w:sz w:val="23"/>
              </w:rPr>
              <w:t>0.316±0.001</w:t>
            </w:r>
          </w:p>
        </w:tc>
        <w:tc>
          <w:tcPr>
            <w:tcW w:w="1862" w:type="dxa"/>
          </w:tcPr>
          <w:p>
            <w:pPr>
              <w:pStyle w:val="TableParagraph"/>
              <w:spacing w:line="254" w:lineRule="exact"/>
              <w:ind w:right="261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0.304±0.000</w:t>
            </w:r>
          </w:p>
        </w:tc>
        <w:tc>
          <w:tcPr>
            <w:tcW w:w="1524" w:type="dxa"/>
          </w:tcPr>
          <w:p>
            <w:pPr>
              <w:pStyle w:val="TableParagraph"/>
              <w:spacing w:line="254" w:lineRule="exact"/>
              <w:ind w:right="49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0.339±0.002</w:t>
            </w:r>
          </w:p>
        </w:tc>
      </w:tr>
      <w:tr>
        <w:trPr>
          <w:trHeight w:val="828" w:hRule="atLeast"/>
        </w:trPr>
        <w:tc>
          <w:tcPr>
            <w:tcW w:w="897" w:type="dxa"/>
          </w:tcPr>
          <w:p>
            <w:pPr>
              <w:pStyle w:val="TableParagraph"/>
              <w:spacing w:before="8"/>
              <w:rPr>
                <w:b/>
                <w:sz w:val="22"/>
              </w:rPr>
            </w:pPr>
          </w:p>
          <w:p>
            <w:pPr>
              <w:pStyle w:val="TableParagraph"/>
              <w:ind w:left="50"/>
              <w:rPr>
                <w:sz w:val="23"/>
              </w:rPr>
            </w:pPr>
            <w:r>
              <w:rPr>
                <w:w w:val="105"/>
                <w:sz w:val="23"/>
              </w:rPr>
              <w:t>45</w:t>
            </w:r>
          </w:p>
        </w:tc>
        <w:tc>
          <w:tcPr>
            <w:tcW w:w="1946" w:type="dxa"/>
          </w:tcPr>
          <w:p>
            <w:pPr>
              <w:pStyle w:val="TableParagraph"/>
              <w:spacing w:before="8"/>
              <w:rPr>
                <w:b/>
                <w:sz w:val="22"/>
              </w:rPr>
            </w:pPr>
          </w:p>
          <w:p>
            <w:pPr>
              <w:pStyle w:val="TableParagraph"/>
              <w:ind w:right="253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0.119±0.002</w:t>
            </w:r>
          </w:p>
        </w:tc>
        <w:tc>
          <w:tcPr>
            <w:tcW w:w="1856" w:type="dxa"/>
          </w:tcPr>
          <w:p>
            <w:pPr>
              <w:pStyle w:val="TableParagraph"/>
              <w:spacing w:before="8"/>
              <w:rPr>
                <w:b/>
                <w:sz w:val="22"/>
              </w:rPr>
            </w:pPr>
          </w:p>
          <w:p>
            <w:pPr>
              <w:pStyle w:val="TableParagraph"/>
              <w:ind w:left="254"/>
              <w:rPr>
                <w:sz w:val="23"/>
              </w:rPr>
            </w:pPr>
            <w:r>
              <w:rPr>
                <w:w w:val="105"/>
                <w:sz w:val="23"/>
              </w:rPr>
              <w:t>0.318±0.001</w:t>
            </w:r>
          </w:p>
        </w:tc>
        <w:tc>
          <w:tcPr>
            <w:tcW w:w="1862" w:type="dxa"/>
          </w:tcPr>
          <w:p>
            <w:pPr>
              <w:pStyle w:val="TableParagraph"/>
              <w:spacing w:before="8"/>
              <w:rPr>
                <w:b/>
                <w:sz w:val="22"/>
              </w:rPr>
            </w:pPr>
          </w:p>
          <w:p>
            <w:pPr>
              <w:pStyle w:val="TableParagraph"/>
              <w:ind w:right="261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0.329±0.001</w:t>
            </w:r>
          </w:p>
        </w:tc>
        <w:tc>
          <w:tcPr>
            <w:tcW w:w="1524" w:type="dxa"/>
          </w:tcPr>
          <w:p>
            <w:pPr>
              <w:pStyle w:val="TableParagraph"/>
              <w:spacing w:before="8"/>
              <w:rPr>
                <w:b/>
                <w:sz w:val="22"/>
              </w:rPr>
            </w:pPr>
          </w:p>
          <w:p>
            <w:pPr>
              <w:pStyle w:val="TableParagraph"/>
              <w:ind w:right="49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0.339±0.000</w:t>
            </w:r>
          </w:p>
        </w:tc>
      </w:tr>
      <w:tr>
        <w:trPr>
          <w:trHeight w:val="878" w:hRule="atLeast"/>
        </w:trPr>
        <w:tc>
          <w:tcPr>
            <w:tcW w:w="897" w:type="dxa"/>
          </w:tcPr>
          <w:p>
            <w:pPr>
              <w:pStyle w:val="TableParagraph"/>
              <w:spacing w:before="6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ind w:left="50"/>
              <w:rPr>
                <w:sz w:val="23"/>
              </w:rPr>
            </w:pPr>
            <w:r>
              <w:rPr>
                <w:w w:val="105"/>
                <w:sz w:val="23"/>
              </w:rPr>
              <w:t>60</w:t>
            </w:r>
          </w:p>
        </w:tc>
        <w:tc>
          <w:tcPr>
            <w:tcW w:w="1946" w:type="dxa"/>
          </w:tcPr>
          <w:p>
            <w:pPr>
              <w:pStyle w:val="TableParagraph"/>
              <w:spacing w:before="6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ind w:right="253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0.169±0.004</w:t>
            </w:r>
          </w:p>
        </w:tc>
        <w:tc>
          <w:tcPr>
            <w:tcW w:w="1856" w:type="dxa"/>
          </w:tcPr>
          <w:p>
            <w:pPr>
              <w:pStyle w:val="TableParagraph"/>
              <w:spacing w:before="6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ind w:left="254"/>
              <w:rPr>
                <w:sz w:val="23"/>
              </w:rPr>
            </w:pPr>
            <w:r>
              <w:rPr>
                <w:w w:val="105"/>
                <w:sz w:val="23"/>
              </w:rPr>
              <w:t>0.335±0.002</w:t>
            </w:r>
          </w:p>
        </w:tc>
        <w:tc>
          <w:tcPr>
            <w:tcW w:w="1862" w:type="dxa"/>
          </w:tcPr>
          <w:p>
            <w:pPr>
              <w:pStyle w:val="TableParagraph"/>
              <w:spacing w:before="6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ind w:right="261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0.335±0.002</w:t>
            </w:r>
          </w:p>
        </w:tc>
        <w:tc>
          <w:tcPr>
            <w:tcW w:w="1524" w:type="dxa"/>
          </w:tcPr>
          <w:p>
            <w:pPr>
              <w:pStyle w:val="TableParagraph"/>
              <w:spacing w:before="6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ind w:right="49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0.341±0.004</w:t>
            </w:r>
          </w:p>
        </w:tc>
      </w:tr>
      <w:tr>
        <w:trPr>
          <w:trHeight w:val="904" w:hRule="atLeast"/>
        </w:trPr>
        <w:tc>
          <w:tcPr>
            <w:tcW w:w="897" w:type="dxa"/>
          </w:tcPr>
          <w:p>
            <w:pPr>
              <w:pStyle w:val="TableParagraph"/>
              <w:spacing w:before="1"/>
              <w:rPr>
                <w:b/>
                <w:sz w:val="27"/>
              </w:rPr>
            </w:pPr>
          </w:p>
          <w:p>
            <w:pPr>
              <w:pStyle w:val="TableParagraph"/>
              <w:ind w:left="50"/>
              <w:rPr>
                <w:sz w:val="23"/>
              </w:rPr>
            </w:pPr>
            <w:r>
              <w:rPr>
                <w:w w:val="105"/>
                <w:sz w:val="23"/>
              </w:rPr>
              <w:t>75</w:t>
            </w:r>
          </w:p>
        </w:tc>
        <w:tc>
          <w:tcPr>
            <w:tcW w:w="1946" w:type="dxa"/>
          </w:tcPr>
          <w:p>
            <w:pPr>
              <w:pStyle w:val="TableParagraph"/>
              <w:spacing w:before="1"/>
              <w:rPr>
                <w:b/>
                <w:sz w:val="27"/>
              </w:rPr>
            </w:pPr>
          </w:p>
          <w:p>
            <w:pPr>
              <w:pStyle w:val="TableParagraph"/>
              <w:ind w:right="253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0.196±0.001</w:t>
            </w:r>
          </w:p>
        </w:tc>
        <w:tc>
          <w:tcPr>
            <w:tcW w:w="1856" w:type="dxa"/>
          </w:tcPr>
          <w:p>
            <w:pPr>
              <w:pStyle w:val="TableParagraph"/>
              <w:spacing w:before="1"/>
              <w:rPr>
                <w:b/>
                <w:sz w:val="27"/>
              </w:rPr>
            </w:pPr>
          </w:p>
          <w:p>
            <w:pPr>
              <w:pStyle w:val="TableParagraph"/>
              <w:ind w:left="254"/>
              <w:rPr>
                <w:sz w:val="23"/>
              </w:rPr>
            </w:pPr>
            <w:r>
              <w:rPr>
                <w:w w:val="105"/>
                <w:sz w:val="23"/>
              </w:rPr>
              <w:t>0.329±0.002</w:t>
            </w:r>
          </w:p>
        </w:tc>
        <w:tc>
          <w:tcPr>
            <w:tcW w:w="1862" w:type="dxa"/>
          </w:tcPr>
          <w:p>
            <w:pPr>
              <w:pStyle w:val="TableParagraph"/>
              <w:spacing w:before="1"/>
              <w:rPr>
                <w:b/>
                <w:sz w:val="27"/>
              </w:rPr>
            </w:pPr>
          </w:p>
          <w:p>
            <w:pPr>
              <w:pStyle w:val="TableParagraph"/>
              <w:ind w:right="261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0.338±0.004</w:t>
            </w:r>
          </w:p>
        </w:tc>
        <w:tc>
          <w:tcPr>
            <w:tcW w:w="1524" w:type="dxa"/>
          </w:tcPr>
          <w:p>
            <w:pPr>
              <w:pStyle w:val="TableParagraph"/>
              <w:spacing w:before="1"/>
              <w:rPr>
                <w:b/>
                <w:sz w:val="27"/>
              </w:rPr>
            </w:pPr>
          </w:p>
          <w:p>
            <w:pPr>
              <w:pStyle w:val="TableParagraph"/>
              <w:ind w:right="49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0.340±0.003</w:t>
            </w:r>
          </w:p>
        </w:tc>
      </w:tr>
      <w:tr>
        <w:trPr>
          <w:trHeight w:val="900" w:hRule="atLeast"/>
        </w:trPr>
        <w:tc>
          <w:tcPr>
            <w:tcW w:w="897" w:type="dxa"/>
          </w:tcPr>
          <w:p>
            <w:pPr>
              <w:pStyle w:val="TableParagraph"/>
              <w:spacing w:before="9"/>
              <w:rPr>
                <w:b/>
                <w:sz w:val="26"/>
              </w:rPr>
            </w:pPr>
          </w:p>
          <w:p>
            <w:pPr>
              <w:pStyle w:val="TableParagraph"/>
              <w:ind w:left="50"/>
              <w:rPr>
                <w:sz w:val="23"/>
              </w:rPr>
            </w:pPr>
            <w:r>
              <w:rPr>
                <w:w w:val="105"/>
                <w:sz w:val="23"/>
              </w:rPr>
              <w:t>90</w:t>
            </w:r>
          </w:p>
        </w:tc>
        <w:tc>
          <w:tcPr>
            <w:tcW w:w="1946" w:type="dxa"/>
          </w:tcPr>
          <w:p>
            <w:pPr>
              <w:pStyle w:val="TableParagraph"/>
              <w:spacing w:before="9"/>
              <w:rPr>
                <w:b/>
                <w:sz w:val="26"/>
              </w:rPr>
            </w:pPr>
          </w:p>
          <w:p>
            <w:pPr>
              <w:pStyle w:val="TableParagraph"/>
              <w:ind w:right="253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0.226±0.000</w:t>
            </w:r>
          </w:p>
        </w:tc>
        <w:tc>
          <w:tcPr>
            <w:tcW w:w="1856" w:type="dxa"/>
          </w:tcPr>
          <w:p>
            <w:pPr>
              <w:pStyle w:val="TableParagraph"/>
              <w:spacing w:before="9"/>
              <w:rPr>
                <w:b/>
                <w:sz w:val="26"/>
              </w:rPr>
            </w:pPr>
          </w:p>
          <w:p>
            <w:pPr>
              <w:pStyle w:val="TableParagraph"/>
              <w:ind w:left="254"/>
              <w:rPr>
                <w:sz w:val="23"/>
              </w:rPr>
            </w:pPr>
            <w:r>
              <w:rPr>
                <w:w w:val="105"/>
                <w:sz w:val="23"/>
              </w:rPr>
              <w:t>0.336±0.001</w:t>
            </w:r>
          </w:p>
        </w:tc>
        <w:tc>
          <w:tcPr>
            <w:tcW w:w="1862" w:type="dxa"/>
          </w:tcPr>
          <w:p>
            <w:pPr>
              <w:pStyle w:val="TableParagraph"/>
              <w:spacing w:before="9"/>
              <w:rPr>
                <w:b/>
                <w:sz w:val="26"/>
              </w:rPr>
            </w:pPr>
          </w:p>
          <w:p>
            <w:pPr>
              <w:pStyle w:val="TableParagraph"/>
              <w:ind w:right="261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0.341±0.005</w:t>
            </w:r>
          </w:p>
        </w:tc>
        <w:tc>
          <w:tcPr>
            <w:tcW w:w="1524" w:type="dxa"/>
          </w:tcPr>
          <w:p>
            <w:pPr>
              <w:pStyle w:val="TableParagraph"/>
              <w:spacing w:before="9"/>
              <w:rPr>
                <w:b/>
                <w:sz w:val="26"/>
              </w:rPr>
            </w:pPr>
          </w:p>
          <w:p>
            <w:pPr>
              <w:pStyle w:val="TableParagraph"/>
              <w:ind w:right="49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0.336±0.001</w:t>
            </w:r>
          </w:p>
        </w:tc>
      </w:tr>
      <w:tr>
        <w:trPr>
          <w:trHeight w:val="875" w:hRule="atLeast"/>
        </w:trPr>
        <w:tc>
          <w:tcPr>
            <w:tcW w:w="897" w:type="dxa"/>
          </w:tcPr>
          <w:p>
            <w:pPr>
              <w:pStyle w:val="TableParagraph"/>
              <w:spacing w:before="9"/>
              <w:rPr>
                <w:b/>
                <w:sz w:val="26"/>
              </w:rPr>
            </w:pPr>
          </w:p>
          <w:p>
            <w:pPr>
              <w:pStyle w:val="TableParagraph"/>
              <w:ind w:left="50"/>
              <w:rPr>
                <w:sz w:val="23"/>
              </w:rPr>
            </w:pPr>
            <w:r>
              <w:rPr>
                <w:w w:val="105"/>
                <w:sz w:val="23"/>
              </w:rPr>
              <w:t>105</w:t>
            </w:r>
          </w:p>
        </w:tc>
        <w:tc>
          <w:tcPr>
            <w:tcW w:w="1946" w:type="dxa"/>
          </w:tcPr>
          <w:p>
            <w:pPr>
              <w:pStyle w:val="TableParagraph"/>
              <w:spacing w:before="9"/>
              <w:rPr>
                <w:b/>
                <w:sz w:val="26"/>
              </w:rPr>
            </w:pPr>
          </w:p>
          <w:p>
            <w:pPr>
              <w:pStyle w:val="TableParagraph"/>
              <w:ind w:right="253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0.239±0.001</w:t>
            </w:r>
          </w:p>
        </w:tc>
        <w:tc>
          <w:tcPr>
            <w:tcW w:w="1856" w:type="dxa"/>
          </w:tcPr>
          <w:p>
            <w:pPr>
              <w:pStyle w:val="TableParagraph"/>
              <w:spacing w:before="9"/>
              <w:rPr>
                <w:b/>
                <w:sz w:val="26"/>
              </w:rPr>
            </w:pPr>
          </w:p>
          <w:p>
            <w:pPr>
              <w:pStyle w:val="TableParagraph"/>
              <w:ind w:left="254"/>
              <w:rPr>
                <w:sz w:val="23"/>
              </w:rPr>
            </w:pPr>
            <w:r>
              <w:rPr>
                <w:w w:val="105"/>
                <w:sz w:val="23"/>
              </w:rPr>
              <w:t>0.335±0.000</w:t>
            </w:r>
          </w:p>
        </w:tc>
        <w:tc>
          <w:tcPr>
            <w:tcW w:w="1862" w:type="dxa"/>
          </w:tcPr>
          <w:p>
            <w:pPr>
              <w:pStyle w:val="TableParagraph"/>
              <w:spacing w:before="9"/>
              <w:rPr>
                <w:b/>
                <w:sz w:val="26"/>
              </w:rPr>
            </w:pPr>
          </w:p>
          <w:p>
            <w:pPr>
              <w:pStyle w:val="TableParagraph"/>
              <w:ind w:right="261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0.335±0.002</w:t>
            </w:r>
          </w:p>
        </w:tc>
        <w:tc>
          <w:tcPr>
            <w:tcW w:w="1524" w:type="dxa"/>
          </w:tcPr>
          <w:p>
            <w:pPr>
              <w:pStyle w:val="TableParagraph"/>
              <w:spacing w:before="9"/>
              <w:rPr>
                <w:b/>
                <w:sz w:val="26"/>
              </w:rPr>
            </w:pPr>
          </w:p>
          <w:p>
            <w:pPr>
              <w:pStyle w:val="TableParagraph"/>
              <w:ind w:right="49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0.332±0.001</w:t>
            </w:r>
          </w:p>
        </w:tc>
      </w:tr>
      <w:tr>
        <w:trPr>
          <w:trHeight w:val="556" w:hRule="atLeast"/>
        </w:trPr>
        <w:tc>
          <w:tcPr>
            <w:tcW w:w="897" w:type="dxa"/>
          </w:tcPr>
          <w:p>
            <w:pPr>
              <w:pStyle w:val="TableParagraph"/>
              <w:spacing w:before="7"/>
              <w:rPr>
                <w:b/>
                <w:sz w:val="24"/>
              </w:rPr>
            </w:pPr>
          </w:p>
          <w:p>
            <w:pPr>
              <w:pStyle w:val="TableParagraph"/>
              <w:spacing w:line="254" w:lineRule="exact"/>
              <w:ind w:left="50"/>
              <w:rPr>
                <w:sz w:val="23"/>
              </w:rPr>
            </w:pPr>
            <w:r>
              <w:rPr>
                <w:w w:val="105"/>
                <w:sz w:val="23"/>
              </w:rPr>
              <w:t>120</w:t>
            </w:r>
          </w:p>
        </w:tc>
        <w:tc>
          <w:tcPr>
            <w:tcW w:w="1946" w:type="dxa"/>
          </w:tcPr>
          <w:p>
            <w:pPr>
              <w:pStyle w:val="TableParagraph"/>
              <w:spacing w:before="7"/>
              <w:rPr>
                <w:b/>
                <w:sz w:val="24"/>
              </w:rPr>
            </w:pPr>
          </w:p>
          <w:p>
            <w:pPr>
              <w:pStyle w:val="TableParagraph"/>
              <w:spacing w:line="254" w:lineRule="exact"/>
              <w:ind w:right="253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0.241±0.004</w:t>
            </w:r>
          </w:p>
        </w:tc>
        <w:tc>
          <w:tcPr>
            <w:tcW w:w="1856" w:type="dxa"/>
          </w:tcPr>
          <w:p>
            <w:pPr>
              <w:pStyle w:val="TableParagraph"/>
              <w:spacing w:before="7"/>
              <w:rPr>
                <w:b/>
                <w:sz w:val="24"/>
              </w:rPr>
            </w:pPr>
          </w:p>
          <w:p>
            <w:pPr>
              <w:pStyle w:val="TableParagraph"/>
              <w:spacing w:line="254" w:lineRule="exact"/>
              <w:ind w:left="254"/>
              <w:rPr>
                <w:sz w:val="23"/>
              </w:rPr>
            </w:pPr>
            <w:r>
              <w:rPr>
                <w:w w:val="105"/>
                <w:sz w:val="23"/>
              </w:rPr>
              <w:t>0.331±0.002</w:t>
            </w:r>
          </w:p>
        </w:tc>
        <w:tc>
          <w:tcPr>
            <w:tcW w:w="1862" w:type="dxa"/>
          </w:tcPr>
          <w:p>
            <w:pPr>
              <w:pStyle w:val="TableParagraph"/>
              <w:spacing w:before="7"/>
              <w:rPr>
                <w:b/>
                <w:sz w:val="24"/>
              </w:rPr>
            </w:pPr>
          </w:p>
          <w:p>
            <w:pPr>
              <w:pStyle w:val="TableParagraph"/>
              <w:spacing w:line="254" w:lineRule="exact"/>
              <w:ind w:right="261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0.331±0.004</w:t>
            </w:r>
          </w:p>
        </w:tc>
        <w:tc>
          <w:tcPr>
            <w:tcW w:w="1524" w:type="dxa"/>
          </w:tcPr>
          <w:p>
            <w:pPr>
              <w:pStyle w:val="TableParagraph"/>
              <w:spacing w:before="7"/>
              <w:rPr>
                <w:b/>
                <w:sz w:val="24"/>
              </w:rPr>
            </w:pPr>
          </w:p>
          <w:p>
            <w:pPr>
              <w:pStyle w:val="TableParagraph"/>
              <w:spacing w:line="254" w:lineRule="exact"/>
              <w:ind w:right="49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0.330±0.001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21"/>
        </w:rPr>
      </w:pPr>
      <w:r>
        <w:rPr/>
        <w:pict>
          <v:rect style="position:absolute;margin-left:104.110008pt;margin-top:14.355784pt;width:441.620021pt;height:.359pt;mso-position-horizontal-relative:page;mso-position-vertical-relative:paragraph;z-index:-1570662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18"/>
        </w:rPr>
      </w:pPr>
    </w:p>
    <w:p>
      <w:pPr>
        <w:pStyle w:val="Heading2"/>
        <w:spacing w:line="254" w:lineRule="auto" w:before="98"/>
        <w:ind w:left="1392" w:right="1474" w:firstLine="360"/>
      </w:pPr>
      <w:r>
        <w:rPr>
          <w:w w:val="105"/>
        </w:rPr>
        <w:t>Appendix IX: Results of the dissolution profile of artemether complexes</w:t>
      </w:r>
      <w:r>
        <w:rPr>
          <w:spacing w:val="1"/>
          <w:w w:val="105"/>
        </w:rPr>
        <w:t> </w:t>
      </w:r>
      <w:r>
        <w:rPr>
          <w:w w:val="105"/>
        </w:rPr>
        <w:t>(Molar</w:t>
      </w:r>
      <w:r>
        <w:rPr>
          <w:spacing w:val="-6"/>
          <w:w w:val="105"/>
        </w:rPr>
        <w:t> </w:t>
      </w:r>
      <w:r>
        <w:rPr>
          <w:w w:val="105"/>
        </w:rPr>
        <w:t>ratio</w:t>
      </w:r>
      <w:r>
        <w:rPr>
          <w:spacing w:val="-5"/>
          <w:w w:val="105"/>
        </w:rPr>
        <w:t> </w:t>
      </w:r>
      <w:r>
        <w:rPr>
          <w:w w:val="105"/>
        </w:rPr>
        <w:t>of</w:t>
      </w:r>
      <w:r>
        <w:rPr>
          <w:spacing w:val="-7"/>
          <w:w w:val="105"/>
        </w:rPr>
        <w:t> </w:t>
      </w:r>
      <w:r>
        <w:rPr>
          <w:w w:val="105"/>
        </w:rPr>
        <w:t>1:1,</w:t>
      </w:r>
      <w:r>
        <w:rPr>
          <w:spacing w:val="-9"/>
          <w:w w:val="105"/>
        </w:rPr>
        <w:t> </w:t>
      </w:r>
      <w:r>
        <w:rPr>
          <w:w w:val="105"/>
        </w:rPr>
        <w:t>1:2,</w:t>
      </w:r>
      <w:r>
        <w:rPr>
          <w:spacing w:val="-10"/>
          <w:w w:val="105"/>
        </w:rPr>
        <w:t> </w:t>
      </w:r>
      <w:r>
        <w:rPr>
          <w:w w:val="105"/>
        </w:rPr>
        <w:t>1:3)</w:t>
      </w:r>
      <w:r>
        <w:rPr>
          <w:spacing w:val="-1"/>
          <w:w w:val="105"/>
        </w:rPr>
        <w:t> </w:t>
      </w:r>
      <w:r>
        <w:rPr>
          <w:w w:val="105"/>
        </w:rPr>
        <w:t>and</w:t>
      </w:r>
      <w:r>
        <w:rPr>
          <w:spacing w:val="-3"/>
          <w:w w:val="105"/>
        </w:rPr>
        <w:t> </w:t>
      </w:r>
      <w:r>
        <w:rPr>
          <w:w w:val="105"/>
        </w:rPr>
        <w:t>pure</w:t>
      </w:r>
      <w:r>
        <w:rPr>
          <w:spacing w:val="1"/>
          <w:w w:val="105"/>
        </w:rPr>
        <w:t> </w:t>
      </w:r>
      <w:r>
        <w:rPr>
          <w:w w:val="105"/>
        </w:rPr>
        <w:t>drug</w:t>
      </w:r>
      <w:r>
        <w:rPr>
          <w:spacing w:val="-5"/>
          <w:w w:val="105"/>
        </w:rPr>
        <w:t> </w:t>
      </w:r>
      <w:r>
        <w:rPr>
          <w:w w:val="105"/>
        </w:rPr>
        <w:t>in</w:t>
      </w:r>
      <w:r>
        <w:rPr>
          <w:spacing w:val="-10"/>
          <w:w w:val="105"/>
        </w:rPr>
        <w:t> </w:t>
      </w:r>
      <w:r>
        <w:rPr>
          <w:w w:val="105"/>
        </w:rPr>
        <w:t>simulated</w:t>
      </w:r>
      <w:r>
        <w:rPr>
          <w:spacing w:val="-10"/>
          <w:w w:val="105"/>
        </w:rPr>
        <w:t> </w:t>
      </w:r>
      <w:r>
        <w:rPr>
          <w:w w:val="105"/>
        </w:rPr>
        <w:t>gastric</w:t>
      </w:r>
      <w:r>
        <w:rPr>
          <w:spacing w:val="-6"/>
          <w:w w:val="105"/>
        </w:rPr>
        <w:t> </w:t>
      </w:r>
      <w:r>
        <w:rPr>
          <w:w w:val="105"/>
        </w:rPr>
        <w:t>fluids</w:t>
      </w:r>
      <w:r>
        <w:rPr>
          <w:spacing w:val="1"/>
          <w:w w:val="105"/>
        </w:rPr>
        <w:t> </w:t>
      </w:r>
      <w:r>
        <w:rPr>
          <w:w w:val="105"/>
        </w:rPr>
        <w:t>(pH</w:t>
      </w:r>
      <w:r>
        <w:rPr>
          <w:spacing w:val="-6"/>
          <w:w w:val="105"/>
        </w:rPr>
        <w:t> </w:t>
      </w:r>
      <w:r>
        <w:rPr>
          <w:w w:val="105"/>
        </w:rPr>
        <w:t>1.2)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14"/>
        </w:rPr>
      </w:pPr>
      <w:r>
        <w:rPr/>
        <w:pict>
          <v:shape style="position:absolute;margin-left:88.248001pt;margin-top:10.449321pt;width:424.35pt;height:.4pt;mso-position-horizontal-relative:page;mso-position-vertical-relative:paragraph;z-index:-15706112;mso-wrap-distance-left:0;mso-wrap-distance-right:0" coordorigin="1765,209" coordsize="8487,8" path="m3948,209l1765,209,1765,216,3948,216,3948,209xm3955,209l3948,209,3948,216,3955,216,3955,209xm10252,209l3955,209,3955,216,10252,216,10252,209xe" filled="true" fillcolor="#000000" stroked="false">
            <v:path arrowok="t"/>
            <v:fill type="solid"/>
            <w10:wrap type="topAndBottom"/>
          </v:shape>
        </w:pict>
      </w:r>
    </w:p>
    <w:p>
      <w:pPr>
        <w:spacing w:line="244" w:lineRule="exact" w:before="0"/>
        <w:ind w:left="2665" w:right="1696" w:firstLine="0"/>
        <w:jc w:val="center"/>
        <w:rPr>
          <w:b/>
          <w:sz w:val="23"/>
        </w:rPr>
      </w:pPr>
      <w:r>
        <w:rPr>
          <w:b/>
          <w:w w:val="105"/>
          <w:sz w:val="23"/>
        </w:rPr>
        <w:t>Percent</w:t>
      </w:r>
      <w:r>
        <w:rPr>
          <w:b/>
          <w:spacing w:val="-11"/>
          <w:w w:val="105"/>
          <w:sz w:val="23"/>
        </w:rPr>
        <w:t> </w:t>
      </w:r>
      <w:r>
        <w:rPr>
          <w:b/>
          <w:w w:val="105"/>
          <w:sz w:val="23"/>
        </w:rPr>
        <w:t>Drug</w:t>
      </w:r>
      <w:r>
        <w:rPr>
          <w:b/>
          <w:spacing w:val="-9"/>
          <w:w w:val="105"/>
          <w:sz w:val="23"/>
        </w:rPr>
        <w:t> </w:t>
      </w:r>
      <w:r>
        <w:rPr>
          <w:b/>
          <w:w w:val="105"/>
          <w:sz w:val="23"/>
        </w:rPr>
        <w:t>Released</w:t>
      </w:r>
    </w:p>
    <w:p>
      <w:pPr>
        <w:pStyle w:val="BodyText"/>
        <w:spacing w:before="2"/>
        <w:rPr>
          <w:b/>
          <w:sz w:val="28"/>
        </w:rPr>
      </w:pPr>
    </w:p>
    <w:tbl>
      <w:tblPr>
        <w:tblW w:w="0" w:type="auto"/>
        <w:jc w:val="left"/>
        <w:tblInd w:w="12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77"/>
        <w:gridCol w:w="1856"/>
        <w:gridCol w:w="1519"/>
        <w:gridCol w:w="1506"/>
        <w:gridCol w:w="685"/>
        <w:gridCol w:w="629"/>
      </w:tblGrid>
      <w:tr>
        <w:trPr>
          <w:trHeight w:val="1533" w:hRule="atLeast"/>
        </w:trPr>
        <w:tc>
          <w:tcPr>
            <w:tcW w:w="227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96"/>
              <w:ind w:left="468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Time(min)</w:t>
            </w:r>
          </w:p>
        </w:tc>
        <w:tc>
          <w:tcPr>
            <w:tcW w:w="1856" w:type="dxa"/>
            <w:tcBorders>
              <w:top w:val="single" w:sz="6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96"/>
              <w:ind w:left="374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Pure</w:t>
            </w:r>
            <w:r>
              <w:rPr>
                <w:b/>
                <w:spacing w:val="-10"/>
                <w:w w:val="105"/>
                <w:sz w:val="23"/>
              </w:rPr>
              <w:t> </w:t>
            </w:r>
            <w:r>
              <w:rPr>
                <w:b/>
                <w:w w:val="105"/>
                <w:sz w:val="23"/>
              </w:rPr>
              <w:t>Drug</w:t>
            </w:r>
          </w:p>
        </w:tc>
        <w:tc>
          <w:tcPr>
            <w:tcW w:w="1519" w:type="dxa"/>
            <w:tcBorders>
              <w:top w:val="single" w:sz="6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96"/>
              <w:ind w:left="405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1:1</w:t>
            </w:r>
            <w:r>
              <w:rPr>
                <w:b/>
                <w:spacing w:val="-3"/>
                <w:w w:val="105"/>
                <w:sz w:val="23"/>
              </w:rPr>
              <w:t> </w:t>
            </w:r>
            <w:r>
              <w:rPr>
                <w:b/>
                <w:w w:val="105"/>
                <w:sz w:val="23"/>
              </w:rPr>
              <w:t>M</w:t>
            </w:r>
          </w:p>
        </w:tc>
        <w:tc>
          <w:tcPr>
            <w:tcW w:w="1506" w:type="dxa"/>
            <w:tcBorders>
              <w:top w:val="single" w:sz="6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96"/>
              <w:ind w:left="507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1:2</w:t>
            </w:r>
            <w:r>
              <w:rPr>
                <w:b/>
                <w:spacing w:val="-3"/>
                <w:w w:val="105"/>
                <w:sz w:val="23"/>
              </w:rPr>
              <w:t> </w:t>
            </w:r>
            <w:r>
              <w:rPr>
                <w:b/>
                <w:w w:val="105"/>
                <w:sz w:val="23"/>
              </w:rPr>
              <w:t>M</w:t>
            </w:r>
          </w:p>
        </w:tc>
        <w:tc>
          <w:tcPr>
            <w:tcW w:w="685" w:type="dxa"/>
            <w:tcBorders>
              <w:top w:val="single" w:sz="6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53"/>
              <w:ind w:left="392"/>
              <w:rPr>
                <w:b/>
                <w:sz w:val="23"/>
              </w:rPr>
            </w:pPr>
            <w:r>
              <w:rPr>
                <w:b/>
                <w:w w:val="103"/>
                <w:sz w:val="23"/>
              </w:rPr>
              <w:t>M</w:t>
            </w:r>
          </w:p>
        </w:tc>
        <w:tc>
          <w:tcPr>
            <w:tcW w:w="629" w:type="dxa"/>
            <w:tcBorders>
              <w:top w:val="single" w:sz="6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96"/>
              <w:ind w:left="67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1:3</w:t>
            </w:r>
          </w:p>
        </w:tc>
      </w:tr>
      <w:tr>
        <w:trPr>
          <w:trHeight w:val="530" w:hRule="atLeast"/>
        </w:trPr>
        <w:tc>
          <w:tcPr>
            <w:tcW w:w="2277" w:type="dxa"/>
            <w:tcBorders>
              <w:top w:val="single" w:sz="4" w:space="0" w:color="000000"/>
            </w:tcBorders>
          </w:tcPr>
          <w:p>
            <w:pPr>
              <w:pStyle w:val="TableParagraph"/>
              <w:ind w:left="468"/>
              <w:rPr>
                <w:sz w:val="23"/>
              </w:rPr>
            </w:pPr>
            <w:r>
              <w:rPr>
                <w:w w:val="103"/>
                <w:sz w:val="23"/>
              </w:rPr>
              <w:t>0</w:t>
            </w:r>
          </w:p>
        </w:tc>
        <w:tc>
          <w:tcPr>
            <w:tcW w:w="1856" w:type="dxa"/>
            <w:tcBorders>
              <w:top w:val="single" w:sz="4" w:space="0" w:color="000000"/>
            </w:tcBorders>
          </w:tcPr>
          <w:p>
            <w:pPr>
              <w:pStyle w:val="TableParagraph"/>
              <w:ind w:left="374"/>
              <w:rPr>
                <w:sz w:val="23"/>
              </w:rPr>
            </w:pPr>
            <w:r>
              <w:rPr>
                <w:w w:val="105"/>
                <w:sz w:val="23"/>
              </w:rPr>
              <w:t>0.00</w:t>
            </w:r>
          </w:p>
        </w:tc>
        <w:tc>
          <w:tcPr>
            <w:tcW w:w="1519" w:type="dxa"/>
            <w:tcBorders>
              <w:top w:val="single" w:sz="4" w:space="0" w:color="000000"/>
            </w:tcBorders>
          </w:tcPr>
          <w:p>
            <w:pPr>
              <w:pStyle w:val="TableParagraph"/>
              <w:ind w:left="405"/>
              <w:rPr>
                <w:sz w:val="23"/>
              </w:rPr>
            </w:pPr>
            <w:r>
              <w:rPr>
                <w:w w:val="105"/>
                <w:sz w:val="23"/>
              </w:rPr>
              <w:t>0.00</w:t>
            </w:r>
          </w:p>
        </w:tc>
        <w:tc>
          <w:tcPr>
            <w:tcW w:w="1506" w:type="dxa"/>
            <w:tcBorders>
              <w:top w:val="single" w:sz="4" w:space="0" w:color="000000"/>
            </w:tcBorders>
          </w:tcPr>
          <w:p>
            <w:pPr>
              <w:pStyle w:val="TableParagraph"/>
              <w:ind w:left="507"/>
              <w:rPr>
                <w:sz w:val="23"/>
              </w:rPr>
            </w:pPr>
            <w:r>
              <w:rPr>
                <w:w w:val="105"/>
                <w:sz w:val="23"/>
              </w:rPr>
              <w:t>0.00</w:t>
            </w:r>
          </w:p>
        </w:tc>
        <w:tc>
          <w:tcPr>
            <w:tcW w:w="685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29" w:type="dxa"/>
            <w:tcBorders>
              <w:top w:val="single" w:sz="4" w:space="0" w:color="000000"/>
            </w:tcBorders>
          </w:tcPr>
          <w:p>
            <w:pPr>
              <w:pStyle w:val="TableParagraph"/>
              <w:ind w:left="67"/>
              <w:rPr>
                <w:sz w:val="23"/>
              </w:rPr>
            </w:pPr>
            <w:r>
              <w:rPr>
                <w:w w:val="105"/>
                <w:sz w:val="23"/>
              </w:rPr>
              <w:t>0.00</w:t>
            </w:r>
          </w:p>
        </w:tc>
      </w:tr>
      <w:tr>
        <w:trPr>
          <w:trHeight w:val="792" w:hRule="atLeast"/>
        </w:trPr>
        <w:tc>
          <w:tcPr>
            <w:tcW w:w="2277" w:type="dxa"/>
          </w:tcPr>
          <w:p>
            <w:pPr>
              <w:pStyle w:val="TableParagraph"/>
              <w:spacing w:before="8"/>
              <w:rPr>
                <w:b/>
                <w:sz w:val="22"/>
              </w:rPr>
            </w:pPr>
          </w:p>
          <w:p>
            <w:pPr>
              <w:pStyle w:val="TableParagraph"/>
              <w:ind w:left="468"/>
              <w:rPr>
                <w:sz w:val="23"/>
              </w:rPr>
            </w:pPr>
            <w:r>
              <w:rPr>
                <w:w w:val="103"/>
                <w:sz w:val="23"/>
              </w:rPr>
              <w:t>5</w:t>
            </w:r>
          </w:p>
        </w:tc>
        <w:tc>
          <w:tcPr>
            <w:tcW w:w="1856" w:type="dxa"/>
          </w:tcPr>
          <w:p>
            <w:pPr>
              <w:pStyle w:val="TableParagraph"/>
              <w:spacing w:before="8"/>
              <w:rPr>
                <w:b/>
                <w:sz w:val="22"/>
              </w:rPr>
            </w:pPr>
          </w:p>
          <w:p>
            <w:pPr>
              <w:pStyle w:val="TableParagraph"/>
              <w:ind w:left="374"/>
              <w:rPr>
                <w:sz w:val="23"/>
              </w:rPr>
            </w:pPr>
            <w:r>
              <w:rPr>
                <w:w w:val="105"/>
                <w:sz w:val="23"/>
              </w:rPr>
              <w:t>17.2</w:t>
            </w:r>
          </w:p>
        </w:tc>
        <w:tc>
          <w:tcPr>
            <w:tcW w:w="1519" w:type="dxa"/>
          </w:tcPr>
          <w:p>
            <w:pPr>
              <w:pStyle w:val="TableParagraph"/>
              <w:spacing w:before="8"/>
              <w:rPr>
                <w:b/>
                <w:sz w:val="22"/>
              </w:rPr>
            </w:pPr>
          </w:p>
          <w:p>
            <w:pPr>
              <w:pStyle w:val="TableParagraph"/>
              <w:ind w:left="405"/>
              <w:rPr>
                <w:sz w:val="23"/>
              </w:rPr>
            </w:pPr>
            <w:r>
              <w:rPr>
                <w:w w:val="105"/>
                <w:sz w:val="23"/>
              </w:rPr>
              <w:t>42.0</w:t>
            </w:r>
          </w:p>
        </w:tc>
        <w:tc>
          <w:tcPr>
            <w:tcW w:w="1506" w:type="dxa"/>
          </w:tcPr>
          <w:p>
            <w:pPr>
              <w:pStyle w:val="TableParagraph"/>
              <w:spacing w:before="8"/>
              <w:rPr>
                <w:b/>
                <w:sz w:val="22"/>
              </w:rPr>
            </w:pPr>
          </w:p>
          <w:p>
            <w:pPr>
              <w:pStyle w:val="TableParagraph"/>
              <w:ind w:left="507"/>
              <w:rPr>
                <w:sz w:val="23"/>
              </w:rPr>
            </w:pPr>
            <w:r>
              <w:rPr>
                <w:w w:val="105"/>
                <w:sz w:val="23"/>
              </w:rPr>
              <w:t>50.4</w:t>
            </w:r>
          </w:p>
        </w:tc>
        <w:tc>
          <w:tcPr>
            <w:tcW w:w="68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29" w:type="dxa"/>
          </w:tcPr>
          <w:p>
            <w:pPr>
              <w:pStyle w:val="TableParagraph"/>
              <w:spacing w:before="8"/>
              <w:rPr>
                <w:b/>
                <w:sz w:val="22"/>
              </w:rPr>
            </w:pPr>
          </w:p>
          <w:p>
            <w:pPr>
              <w:pStyle w:val="TableParagraph"/>
              <w:ind w:left="67"/>
              <w:rPr>
                <w:sz w:val="23"/>
              </w:rPr>
            </w:pPr>
            <w:r>
              <w:rPr>
                <w:w w:val="105"/>
                <w:sz w:val="23"/>
              </w:rPr>
              <w:t>51.8</w:t>
            </w:r>
          </w:p>
        </w:tc>
      </w:tr>
      <w:tr>
        <w:trPr>
          <w:trHeight w:val="527" w:hRule="atLeast"/>
        </w:trPr>
        <w:tc>
          <w:tcPr>
            <w:tcW w:w="2277" w:type="dxa"/>
          </w:tcPr>
          <w:p>
            <w:pPr>
              <w:pStyle w:val="TableParagraph"/>
              <w:spacing w:before="8"/>
              <w:rPr>
                <w:b/>
                <w:sz w:val="22"/>
              </w:rPr>
            </w:pPr>
          </w:p>
          <w:p>
            <w:pPr>
              <w:pStyle w:val="TableParagraph"/>
              <w:spacing w:line="246" w:lineRule="exact"/>
              <w:ind w:left="468"/>
              <w:rPr>
                <w:sz w:val="23"/>
              </w:rPr>
            </w:pPr>
            <w:r>
              <w:rPr>
                <w:w w:val="105"/>
                <w:sz w:val="23"/>
              </w:rPr>
              <w:t>10</w:t>
            </w:r>
          </w:p>
        </w:tc>
        <w:tc>
          <w:tcPr>
            <w:tcW w:w="1856" w:type="dxa"/>
          </w:tcPr>
          <w:p>
            <w:pPr>
              <w:pStyle w:val="TableParagraph"/>
              <w:spacing w:before="8"/>
              <w:rPr>
                <w:b/>
                <w:sz w:val="22"/>
              </w:rPr>
            </w:pPr>
          </w:p>
          <w:p>
            <w:pPr>
              <w:pStyle w:val="TableParagraph"/>
              <w:spacing w:line="246" w:lineRule="exact"/>
              <w:ind w:left="374"/>
              <w:rPr>
                <w:sz w:val="23"/>
              </w:rPr>
            </w:pPr>
            <w:r>
              <w:rPr>
                <w:w w:val="105"/>
                <w:sz w:val="23"/>
              </w:rPr>
              <w:t>23.0</w:t>
            </w:r>
          </w:p>
        </w:tc>
        <w:tc>
          <w:tcPr>
            <w:tcW w:w="1519" w:type="dxa"/>
          </w:tcPr>
          <w:p>
            <w:pPr>
              <w:pStyle w:val="TableParagraph"/>
              <w:spacing w:before="8"/>
              <w:rPr>
                <w:b/>
                <w:sz w:val="22"/>
              </w:rPr>
            </w:pPr>
          </w:p>
          <w:p>
            <w:pPr>
              <w:pStyle w:val="TableParagraph"/>
              <w:spacing w:line="246" w:lineRule="exact"/>
              <w:ind w:left="405"/>
              <w:rPr>
                <w:sz w:val="23"/>
              </w:rPr>
            </w:pPr>
            <w:r>
              <w:rPr>
                <w:w w:val="105"/>
                <w:sz w:val="23"/>
              </w:rPr>
              <w:t>51.6</w:t>
            </w:r>
          </w:p>
        </w:tc>
        <w:tc>
          <w:tcPr>
            <w:tcW w:w="1506" w:type="dxa"/>
          </w:tcPr>
          <w:p>
            <w:pPr>
              <w:pStyle w:val="TableParagraph"/>
              <w:spacing w:before="8"/>
              <w:rPr>
                <w:b/>
                <w:sz w:val="22"/>
              </w:rPr>
            </w:pPr>
          </w:p>
          <w:p>
            <w:pPr>
              <w:pStyle w:val="TableParagraph"/>
              <w:spacing w:line="246" w:lineRule="exact"/>
              <w:ind w:left="507"/>
              <w:rPr>
                <w:sz w:val="23"/>
              </w:rPr>
            </w:pPr>
            <w:r>
              <w:rPr>
                <w:w w:val="105"/>
                <w:sz w:val="23"/>
              </w:rPr>
              <w:t>55.8</w:t>
            </w:r>
          </w:p>
        </w:tc>
        <w:tc>
          <w:tcPr>
            <w:tcW w:w="68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29" w:type="dxa"/>
          </w:tcPr>
          <w:p>
            <w:pPr>
              <w:pStyle w:val="TableParagraph"/>
              <w:spacing w:before="8"/>
              <w:rPr>
                <w:b/>
                <w:sz w:val="22"/>
              </w:rPr>
            </w:pPr>
          </w:p>
          <w:p>
            <w:pPr>
              <w:pStyle w:val="TableParagraph"/>
              <w:spacing w:line="246" w:lineRule="exact"/>
              <w:ind w:left="67"/>
              <w:rPr>
                <w:sz w:val="23"/>
              </w:rPr>
            </w:pPr>
            <w:r>
              <w:rPr>
                <w:w w:val="105"/>
                <w:sz w:val="23"/>
              </w:rPr>
              <w:t>55.8</w:t>
            </w:r>
          </w:p>
        </w:tc>
      </w:tr>
    </w:tbl>
    <w:p>
      <w:pPr>
        <w:spacing w:after="0" w:line="246" w:lineRule="exact"/>
        <w:rPr>
          <w:sz w:val="23"/>
        </w:rPr>
        <w:sectPr>
          <w:pgSz w:w="12240" w:h="15840"/>
          <w:pgMar w:header="0" w:footer="1012" w:top="1460" w:bottom="1200" w:left="480" w:right="600"/>
        </w:sectPr>
      </w:pPr>
    </w:p>
    <w:tbl>
      <w:tblPr>
        <w:tblW w:w="0" w:type="auto"/>
        <w:jc w:val="left"/>
        <w:tblInd w:w="171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25"/>
        <w:gridCol w:w="2062"/>
        <w:gridCol w:w="1754"/>
        <w:gridCol w:w="1686"/>
        <w:gridCol w:w="1136"/>
      </w:tblGrid>
      <w:tr>
        <w:trPr>
          <w:trHeight w:val="527" w:hRule="atLeast"/>
        </w:trPr>
        <w:tc>
          <w:tcPr>
            <w:tcW w:w="1325" w:type="dxa"/>
          </w:tcPr>
          <w:p>
            <w:pPr>
              <w:pStyle w:val="TableParagraph"/>
              <w:spacing w:line="261" w:lineRule="exact"/>
              <w:ind w:left="50"/>
              <w:rPr>
                <w:sz w:val="23"/>
              </w:rPr>
            </w:pPr>
            <w:r>
              <w:rPr>
                <w:w w:val="105"/>
                <w:sz w:val="23"/>
              </w:rPr>
              <w:t>15</w:t>
            </w:r>
          </w:p>
        </w:tc>
        <w:tc>
          <w:tcPr>
            <w:tcW w:w="2062" w:type="dxa"/>
          </w:tcPr>
          <w:p>
            <w:pPr>
              <w:pStyle w:val="TableParagraph"/>
              <w:spacing w:line="261" w:lineRule="exact"/>
              <w:ind w:right="731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26.8</w:t>
            </w:r>
          </w:p>
        </w:tc>
        <w:tc>
          <w:tcPr>
            <w:tcW w:w="1754" w:type="dxa"/>
          </w:tcPr>
          <w:p>
            <w:pPr>
              <w:pStyle w:val="TableParagraph"/>
              <w:spacing w:line="261" w:lineRule="exact"/>
              <w:ind w:left="712" w:right="579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80.0</w:t>
            </w:r>
          </w:p>
        </w:tc>
        <w:tc>
          <w:tcPr>
            <w:tcW w:w="1686" w:type="dxa"/>
          </w:tcPr>
          <w:p>
            <w:pPr>
              <w:pStyle w:val="TableParagraph"/>
              <w:spacing w:line="261" w:lineRule="exact"/>
              <w:ind w:left="580" w:right="642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85.4</w:t>
            </w:r>
          </w:p>
        </w:tc>
        <w:tc>
          <w:tcPr>
            <w:tcW w:w="1136" w:type="dxa"/>
          </w:tcPr>
          <w:p>
            <w:pPr>
              <w:pStyle w:val="TableParagraph"/>
              <w:spacing w:line="261" w:lineRule="exact"/>
              <w:ind w:right="48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85.7</w:t>
            </w:r>
          </w:p>
        </w:tc>
      </w:tr>
      <w:tr>
        <w:trPr>
          <w:trHeight w:val="792" w:hRule="atLeast"/>
        </w:trPr>
        <w:tc>
          <w:tcPr>
            <w:tcW w:w="1325" w:type="dxa"/>
          </w:tcPr>
          <w:p>
            <w:pPr>
              <w:pStyle w:val="TableParagraph"/>
              <w:spacing w:before="8"/>
              <w:rPr>
                <w:b/>
                <w:sz w:val="22"/>
              </w:rPr>
            </w:pPr>
          </w:p>
          <w:p>
            <w:pPr>
              <w:pStyle w:val="TableParagraph"/>
              <w:ind w:left="50"/>
              <w:rPr>
                <w:sz w:val="23"/>
              </w:rPr>
            </w:pPr>
            <w:r>
              <w:rPr>
                <w:w w:val="105"/>
                <w:sz w:val="23"/>
              </w:rPr>
              <w:t>30</w:t>
            </w:r>
          </w:p>
        </w:tc>
        <w:tc>
          <w:tcPr>
            <w:tcW w:w="2062" w:type="dxa"/>
          </w:tcPr>
          <w:p>
            <w:pPr>
              <w:pStyle w:val="TableParagraph"/>
              <w:spacing w:before="8"/>
              <w:rPr>
                <w:b/>
                <w:sz w:val="22"/>
              </w:rPr>
            </w:pPr>
          </w:p>
          <w:p>
            <w:pPr>
              <w:pStyle w:val="TableParagraph"/>
              <w:ind w:right="731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36.3</w:t>
            </w:r>
          </w:p>
        </w:tc>
        <w:tc>
          <w:tcPr>
            <w:tcW w:w="1754" w:type="dxa"/>
          </w:tcPr>
          <w:p>
            <w:pPr>
              <w:pStyle w:val="TableParagraph"/>
              <w:spacing w:before="8"/>
              <w:rPr>
                <w:b/>
                <w:sz w:val="22"/>
              </w:rPr>
            </w:pPr>
          </w:p>
          <w:p>
            <w:pPr>
              <w:pStyle w:val="TableParagraph"/>
              <w:ind w:left="712" w:right="579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89.2</w:t>
            </w:r>
          </w:p>
        </w:tc>
        <w:tc>
          <w:tcPr>
            <w:tcW w:w="1686" w:type="dxa"/>
          </w:tcPr>
          <w:p>
            <w:pPr>
              <w:pStyle w:val="TableParagraph"/>
              <w:spacing w:before="8"/>
              <w:rPr>
                <w:b/>
                <w:sz w:val="22"/>
              </w:rPr>
            </w:pPr>
          </w:p>
          <w:p>
            <w:pPr>
              <w:pStyle w:val="TableParagraph"/>
              <w:ind w:left="580" w:right="642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87.0</w:t>
            </w:r>
          </w:p>
        </w:tc>
        <w:tc>
          <w:tcPr>
            <w:tcW w:w="1136" w:type="dxa"/>
          </w:tcPr>
          <w:p>
            <w:pPr>
              <w:pStyle w:val="TableParagraph"/>
              <w:spacing w:before="8"/>
              <w:rPr>
                <w:b/>
                <w:sz w:val="22"/>
              </w:rPr>
            </w:pPr>
          </w:p>
          <w:p>
            <w:pPr>
              <w:pStyle w:val="TableParagraph"/>
              <w:ind w:right="48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96.9</w:t>
            </w:r>
          </w:p>
        </w:tc>
      </w:tr>
      <w:tr>
        <w:trPr>
          <w:trHeight w:val="792" w:hRule="atLeast"/>
        </w:trPr>
        <w:tc>
          <w:tcPr>
            <w:tcW w:w="1325" w:type="dxa"/>
          </w:tcPr>
          <w:p>
            <w:pPr>
              <w:pStyle w:val="TableParagraph"/>
              <w:spacing w:before="8"/>
              <w:rPr>
                <w:b/>
                <w:sz w:val="22"/>
              </w:rPr>
            </w:pPr>
          </w:p>
          <w:p>
            <w:pPr>
              <w:pStyle w:val="TableParagraph"/>
              <w:ind w:left="50"/>
              <w:rPr>
                <w:sz w:val="23"/>
              </w:rPr>
            </w:pPr>
            <w:r>
              <w:rPr>
                <w:w w:val="105"/>
                <w:sz w:val="23"/>
              </w:rPr>
              <w:t>45</w:t>
            </w:r>
          </w:p>
        </w:tc>
        <w:tc>
          <w:tcPr>
            <w:tcW w:w="2062" w:type="dxa"/>
          </w:tcPr>
          <w:p>
            <w:pPr>
              <w:pStyle w:val="TableParagraph"/>
              <w:spacing w:before="8"/>
              <w:rPr>
                <w:b/>
                <w:sz w:val="22"/>
              </w:rPr>
            </w:pPr>
          </w:p>
          <w:p>
            <w:pPr>
              <w:pStyle w:val="TableParagraph"/>
              <w:ind w:right="731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53.1</w:t>
            </w:r>
          </w:p>
        </w:tc>
        <w:tc>
          <w:tcPr>
            <w:tcW w:w="1754" w:type="dxa"/>
          </w:tcPr>
          <w:p>
            <w:pPr>
              <w:pStyle w:val="TableParagraph"/>
              <w:spacing w:before="8"/>
              <w:rPr>
                <w:b/>
                <w:sz w:val="22"/>
              </w:rPr>
            </w:pPr>
          </w:p>
          <w:p>
            <w:pPr>
              <w:pStyle w:val="TableParagraph"/>
              <w:ind w:left="712" w:right="579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90.0</w:t>
            </w:r>
          </w:p>
        </w:tc>
        <w:tc>
          <w:tcPr>
            <w:tcW w:w="1686" w:type="dxa"/>
          </w:tcPr>
          <w:p>
            <w:pPr>
              <w:pStyle w:val="TableParagraph"/>
              <w:spacing w:before="8"/>
              <w:rPr>
                <w:b/>
                <w:sz w:val="22"/>
              </w:rPr>
            </w:pPr>
          </w:p>
          <w:p>
            <w:pPr>
              <w:pStyle w:val="TableParagraph"/>
              <w:ind w:left="580" w:right="642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94.0</w:t>
            </w:r>
          </w:p>
        </w:tc>
        <w:tc>
          <w:tcPr>
            <w:tcW w:w="1136" w:type="dxa"/>
          </w:tcPr>
          <w:p>
            <w:pPr>
              <w:pStyle w:val="TableParagraph"/>
              <w:spacing w:before="8"/>
              <w:rPr>
                <w:b/>
                <w:sz w:val="22"/>
              </w:rPr>
            </w:pPr>
          </w:p>
          <w:p>
            <w:pPr>
              <w:pStyle w:val="TableParagraph"/>
              <w:ind w:right="48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96.9</w:t>
            </w:r>
          </w:p>
        </w:tc>
      </w:tr>
      <w:tr>
        <w:trPr>
          <w:trHeight w:val="796" w:hRule="atLeast"/>
        </w:trPr>
        <w:tc>
          <w:tcPr>
            <w:tcW w:w="1325" w:type="dxa"/>
          </w:tcPr>
          <w:p>
            <w:pPr>
              <w:pStyle w:val="TableParagraph"/>
              <w:spacing w:before="8"/>
              <w:rPr>
                <w:b/>
                <w:sz w:val="22"/>
              </w:rPr>
            </w:pPr>
          </w:p>
          <w:p>
            <w:pPr>
              <w:pStyle w:val="TableParagraph"/>
              <w:ind w:left="50"/>
              <w:rPr>
                <w:sz w:val="23"/>
              </w:rPr>
            </w:pPr>
            <w:r>
              <w:rPr>
                <w:w w:val="105"/>
                <w:sz w:val="23"/>
              </w:rPr>
              <w:t>60</w:t>
            </w:r>
          </w:p>
        </w:tc>
        <w:tc>
          <w:tcPr>
            <w:tcW w:w="2062" w:type="dxa"/>
          </w:tcPr>
          <w:p>
            <w:pPr>
              <w:pStyle w:val="TableParagraph"/>
              <w:spacing w:before="8"/>
              <w:rPr>
                <w:b/>
                <w:sz w:val="22"/>
              </w:rPr>
            </w:pPr>
          </w:p>
          <w:p>
            <w:pPr>
              <w:pStyle w:val="TableParagraph"/>
              <w:ind w:right="731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58.8</w:t>
            </w:r>
          </w:p>
        </w:tc>
        <w:tc>
          <w:tcPr>
            <w:tcW w:w="1754" w:type="dxa"/>
          </w:tcPr>
          <w:p>
            <w:pPr>
              <w:pStyle w:val="TableParagraph"/>
              <w:spacing w:before="8"/>
              <w:rPr>
                <w:b/>
                <w:sz w:val="22"/>
              </w:rPr>
            </w:pPr>
          </w:p>
          <w:p>
            <w:pPr>
              <w:pStyle w:val="TableParagraph"/>
              <w:ind w:left="712" w:right="579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95.0</w:t>
            </w:r>
          </w:p>
        </w:tc>
        <w:tc>
          <w:tcPr>
            <w:tcW w:w="1686" w:type="dxa"/>
          </w:tcPr>
          <w:p>
            <w:pPr>
              <w:pStyle w:val="TableParagraph"/>
              <w:spacing w:before="8"/>
              <w:rPr>
                <w:b/>
                <w:sz w:val="22"/>
              </w:rPr>
            </w:pPr>
          </w:p>
          <w:p>
            <w:pPr>
              <w:pStyle w:val="TableParagraph"/>
              <w:ind w:left="580" w:right="642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95.0</w:t>
            </w:r>
          </w:p>
        </w:tc>
        <w:tc>
          <w:tcPr>
            <w:tcW w:w="1136" w:type="dxa"/>
          </w:tcPr>
          <w:p>
            <w:pPr>
              <w:pStyle w:val="TableParagraph"/>
              <w:spacing w:before="4"/>
              <w:rPr>
                <w:b/>
                <w:sz w:val="23"/>
              </w:rPr>
            </w:pPr>
          </w:p>
          <w:p>
            <w:pPr>
              <w:pStyle w:val="TableParagraph"/>
              <w:ind w:right="48"/>
              <w:jc w:val="right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97.5</w:t>
            </w:r>
          </w:p>
        </w:tc>
      </w:tr>
      <w:tr>
        <w:trPr>
          <w:trHeight w:val="788" w:hRule="atLeast"/>
        </w:trPr>
        <w:tc>
          <w:tcPr>
            <w:tcW w:w="1325" w:type="dxa"/>
          </w:tcPr>
          <w:p>
            <w:pPr>
              <w:pStyle w:val="TableParagraph"/>
              <w:spacing w:before="5"/>
              <w:rPr>
                <w:b/>
                <w:sz w:val="22"/>
              </w:rPr>
            </w:pPr>
          </w:p>
          <w:p>
            <w:pPr>
              <w:pStyle w:val="TableParagraph"/>
              <w:ind w:left="50"/>
              <w:rPr>
                <w:sz w:val="23"/>
              </w:rPr>
            </w:pPr>
            <w:r>
              <w:rPr>
                <w:w w:val="105"/>
                <w:sz w:val="23"/>
              </w:rPr>
              <w:t>75</w:t>
            </w:r>
          </w:p>
        </w:tc>
        <w:tc>
          <w:tcPr>
            <w:tcW w:w="2062" w:type="dxa"/>
          </w:tcPr>
          <w:p>
            <w:pPr>
              <w:pStyle w:val="TableParagraph"/>
              <w:spacing w:before="5"/>
              <w:rPr>
                <w:b/>
                <w:sz w:val="22"/>
              </w:rPr>
            </w:pPr>
          </w:p>
          <w:p>
            <w:pPr>
              <w:pStyle w:val="TableParagraph"/>
              <w:ind w:right="731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60.2</w:t>
            </w:r>
          </w:p>
        </w:tc>
        <w:tc>
          <w:tcPr>
            <w:tcW w:w="1754" w:type="dxa"/>
          </w:tcPr>
          <w:p>
            <w:pPr>
              <w:pStyle w:val="TableParagraph"/>
              <w:spacing w:before="5"/>
              <w:rPr>
                <w:b/>
                <w:sz w:val="22"/>
              </w:rPr>
            </w:pPr>
          </w:p>
          <w:p>
            <w:pPr>
              <w:pStyle w:val="TableParagraph"/>
              <w:ind w:left="712" w:right="579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95.0</w:t>
            </w:r>
          </w:p>
        </w:tc>
        <w:tc>
          <w:tcPr>
            <w:tcW w:w="1686" w:type="dxa"/>
          </w:tcPr>
          <w:p>
            <w:pPr>
              <w:pStyle w:val="TableParagraph"/>
              <w:spacing w:before="5"/>
              <w:rPr>
                <w:b/>
                <w:sz w:val="22"/>
              </w:rPr>
            </w:pPr>
          </w:p>
          <w:p>
            <w:pPr>
              <w:pStyle w:val="TableParagraph"/>
              <w:ind w:left="580" w:right="642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96.0</w:t>
            </w:r>
          </w:p>
        </w:tc>
        <w:tc>
          <w:tcPr>
            <w:tcW w:w="1136" w:type="dxa"/>
          </w:tcPr>
          <w:p>
            <w:pPr>
              <w:pStyle w:val="TableParagraph"/>
              <w:spacing w:before="5"/>
              <w:rPr>
                <w:b/>
                <w:sz w:val="22"/>
              </w:rPr>
            </w:pPr>
          </w:p>
          <w:p>
            <w:pPr>
              <w:pStyle w:val="TableParagraph"/>
              <w:ind w:right="236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_</w:t>
            </w:r>
          </w:p>
        </w:tc>
      </w:tr>
      <w:tr>
        <w:trPr>
          <w:trHeight w:val="795" w:hRule="atLeast"/>
        </w:trPr>
        <w:tc>
          <w:tcPr>
            <w:tcW w:w="1325" w:type="dxa"/>
          </w:tcPr>
          <w:p>
            <w:pPr>
              <w:pStyle w:val="TableParagraph"/>
              <w:spacing w:before="8"/>
              <w:rPr>
                <w:b/>
                <w:sz w:val="22"/>
              </w:rPr>
            </w:pPr>
          </w:p>
          <w:p>
            <w:pPr>
              <w:pStyle w:val="TableParagraph"/>
              <w:ind w:left="50"/>
              <w:rPr>
                <w:sz w:val="23"/>
              </w:rPr>
            </w:pPr>
            <w:r>
              <w:rPr>
                <w:w w:val="105"/>
                <w:sz w:val="23"/>
              </w:rPr>
              <w:t>90</w:t>
            </w:r>
          </w:p>
        </w:tc>
        <w:tc>
          <w:tcPr>
            <w:tcW w:w="2062" w:type="dxa"/>
          </w:tcPr>
          <w:p>
            <w:pPr>
              <w:pStyle w:val="TableParagraph"/>
              <w:spacing w:before="8"/>
              <w:rPr>
                <w:b/>
                <w:sz w:val="22"/>
              </w:rPr>
            </w:pPr>
          </w:p>
          <w:p>
            <w:pPr>
              <w:pStyle w:val="TableParagraph"/>
              <w:ind w:right="731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65.0</w:t>
            </w:r>
          </w:p>
        </w:tc>
        <w:tc>
          <w:tcPr>
            <w:tcW w:w="1754" w:type="dxa"/>
          </w:tcPr>
          <w:p>
            <w:pPr>
              <w:pStyle w:val="TableParagraph"/>
              <w:spacing w:before="4"/>
              <w:rPr>
                <w:b/>
                <w:sz w:val="23"/>
              </w:rPr>
            </w:pPr>
          </w:p>
          <w:p>
            <w:pPr>
              <w:pStyle w:val="TableParagraph"/>
              <w:ind w:left="712" w:right="579"/>
              <w:jc w:val="center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95.6</w:t>
            </w:r>
          </w:p>
        </w:tc>
        <w:tc>
          <w:tcPr>
            <w:tcW w:w="1686" w:type="dxa"/>
          </w:tcPr>
          <w:p>
            <w:pPr>
              <w:pStyle w:val="TableParagraph"/>
              <w:spacing w:before="4"/>
              <w:rPr>
                <w:b/>
                <w:sz w:val="23"/>
              </w:rPr>
            </w:pPr>
          </w:p>
          <w:p>
            <w:pPr>
              <w:pStyle w:val="TableParagraph"/>
              <w:ind w:left="580" w:right="642"/>
              <w:jc w:val="center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97.5</w:t>
            </w:r>
          </w:p>
        </w:tc>
        <w:tc>
          <w:tcPr>
            <w:tcW w:w="1136" w:type="dxa"/>
          </w:tcPr>
          <w:p>
            <w:pPr>
              <w:pStyle w:val="TableParagraph"/>
              <w:spacing w:before="8"/>
              <w:rPr>
                <w:b/>
                <w:sz w:val="22"/>
              </w:rPr>
            </w:pPr>
          </w:p>
          <w:p>
            <w:pPr>
              <w:pStyle w:val="TableParagraph"/>
              <w:ind w:right="177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_</w:t>
            </w:r>
          </w:p>
        </w:tc>
      </w:tr>
      <w:tr>
        <w:trPr>
          <w:trHeight w:val="788" w:hRule="atLeast"/>
        </w:trPr>
        <w:tc>
          <w:tcPr>
            <w:tcW w:w="1325" w:type="dxa"/>
          </w:tcPr>
          <w:p>
            <w:pPr>
              <w:pStyle w:val="TableParagraph"/>
              <w:spacing w:before="5"/>
              <w:rPr>
                <w:b/>
                <w:sz w:val="22"/>
              </w:rPr>
            </w:pPr>
          </w:p>
          <w:p>
            <w:pPr>
              <w:pStyle w:val="TableParagraph"/>
              <w:ind w:left="50"/>
              <w:rPr>
                <w:sz w:val="23"/>
              </w:rPr>
            </w:pPr>
            <w:r>
              <w:rPr>
                <w:w w:val="105"/>
                <w:sz w:val="23"/>
              </w:rPr>
              <w:t>105</w:t>
            </w:r>
          </w:p>
        </w:tc>
        <w:tc>
          <w:tcPr>
            <w:tcW w:w="2062" w:type="dxa"/>
          </w:tcPr>
          <w:p>
            <w:pPr>
              <w:pStyle w:val="TableParagraph"/>
              <w:spacing w:before="5"/>
              <w:rPr>
                <w:b/>
                <w:sz w:val="22"/>
              </w:rPr>
            </w:pPr>
          </w:p>
          <w:p>
            <w:pPr>
              <w:pStyle w:val="TableParagraph"/>
              <w:ind w:right="731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68.5</w:t>
            </w:r>
          </w:p>
        </w:tc>
        <w:tc>
          <w:tcPr>
            <w:tcW w:w="1754" w:type="dxa"/>
          </w:tcPr>
          <w:p>
            <w:pPr>
              <w:pStyle w:val="TableParagraph"/>
              <w:spacing w:before="5"/>
              <w:rPr>
                <w:b/>
                <w:sz w:val="22"/>
              </w:rPr>
            </w:pPr>
          </w:p>
          <w:p>
            <w:pPr>
              <w:pStyle w:val="TableParagraph"/>
              <w:ind w:left="62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_</w:t>
            </w:r>
          </w:p>
        </w:tc>
        <w:tc>
          <w:tcPr>
            <w:tcW w:w="1686" w:type="dxa"/>
          </w:tcPr>
          <w:p>
            <w:pPr>
              <w:pStyle w:val="TableParagraph"/>
              <w:spacing w:before="5"/>
              <w:rPr>
                <w:b/>
                <w:sz w:val="22"/>
              </w:rPr>
            </w:pPr>
          </w:p>
          <w:p>
            <w:pPr>
              <w:pStyle w:val="TableParagraph"/>
              <w:ind w:right="135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_</w:t>
            </w:r>
          </w:p>
        </w:tc>
        <w:tc>
          <w:tcPr>
            <w:tcW w:w="1136" w:type="dxa"/>
          </w:tcPr>
          <w:p>
            <w:pPr>
              <w:pStyle w:val="TableParagraph"/>
              <w:spacing w:before="5"/>
              <w:rPr>
                <w:b/>
                <w:sz w:val="22"/>
              </w:rPr>
            </w:pPr>
          </w:p>
          <w:p>
            <w:pPr>
              <w:pStyle w:val="TableParagraph"/>
              <w:ind w:right="119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_</w:t>
            </w:r>
          </w:p>
        </w:tc>
      </w:tr>
      <w:tr>
        <w:trPr>
          <w:trHeight w:val="527" w:hRule="atLeast"/>
        </w:trPr>
        <w:tc>
          <w:tcPr>
            <w:tcW w:w="1325" w:type="dxa"/>
          </w:tcPr>
          <w:p>
            <w:pPr>
              <w:pStyle w:val="TableParagraph"/>
              <w:spacing w:before="8"/>
              <w:rPr>
                <w:b/>
                <w:sz w:val="22"/>
              </w:rPr>
            </w:pPr>
          </w:p>
          <w:p>
            <w:pPr>
              <w:pStyle w:val="TableParagraph"/>
              <w:spacing w:line="246" w:lineRule="exact"/>
              <w:ind w:left="50"/>
              <w:rPr>
                <w:sz w:val="23"/>
              </w:rPr>
            </w:pPr>
            <w:r>
              <w:rPr>
                <w:w w:val="105"/>
                <w:sz w:val="23"/>
              </w:rPr>
              <w:t>120</w:t>
            </w:r>
          </w:p>
        </w:tc>
        <w:tc>
          <w:tcPr>
            <w:tcW w:w="2062" w:type="dxa"/>
          </w:tcPr>
          <w:p>
            <w:pPr>
              <w:pStyle w:val="TableParagraph"/>
              <w:spacing w:before="8"/>
              <w:rPr>
                <w:b/>
                <w:sz w:val="22"/>
              </w:rPr>
            </w:pPr>
          </w:p>
          <w:p>
            <w:pPr>
              <w:pStyle w:val="TableParagraph"/>
              <w:spacing w:line="246" w:lineRule="exact"/>
              <w:ind w:right="731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69.5</w:t>
            </w:r>
          </w:p>
        </w:tc>
        <w:tc>
          <w:tcPr>
            <w:tcW w:w="1754" w:type="dxa"/>
          </w:tcPr>
          <w:p>
            <w:pPr>
              <w:pStyle w:val="TableParagraph"/>
              <w:spacing w:before="8"/>
              <w:rPr>
                <w:b/>
                <w:sz w:val="22"/>
              </w:rPr>
            </w:pPr>
          </w:p>
          <w:p>
            <w:pPr>
              <w:pStyle w:val="TableParagraph"/>
              <w:spacing w:line="246" w:lineRule="exact"/>
              <w:ind w:left="62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_</w:t>
            </w:r>
          </w:p>
        </w:tc>
        <w:tc>
          <w:tcPr>
            <w:tcW w:w="1686" w:type="dxa"/>
          </w:tcPr>
          <w:p>
            <w:pPr>
              <w:pStyle w:val="TableParagraph"/>
              <w:spacing w:before="8"/>
              <w:rPr>
                <w:b/>
                <w:sz w:val="22"/>
              </w:rPr>
            </w:pPr>
          </w:p>
          <w:p>
            <w:pPr>
              <w:pStyle w:val="TableParagraph"/>
              <w:spacing w:line="246" w:lineRule="exact"/>
              <w:ind w:right="18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_</w:t>
            </w:r>
          </w:p>
        </w:tc>
        <w:tc>
          <w:tcPr>
            <w:tcW w:w="1136" w:type="dxa"/>
          </w:tcPr>
          <w:p>
            <w:pPr>
              <w:pStyle w:val="TableParagraph"/>
              <w:spacing w:before="8"/>
              <w:rPr>
                <w:b/>
                <w:sz w:val="22"/>
              </w:rPr>
            </w:pPr>
          </w:p>
          <w:p>
            <w:pPr>
              <w:pStyle w:val="TableParagraph"/>
              <w:spacing w:line="246" w:lineRule="exact"/>
              <w:ind w:right="119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_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22"/>
        </w:rPr>
      </w:pPr>
      <w:r>
        <w:rPr/>
        <w:pict>
          <v:rect style="position:absolute;margin-left:87.528008pt;margin-top:14.999897pt;width:425.06602pt;height:.359pt;mso-position-horizontal-relative:page;mso-position-vertical-relative:paragraph;z-index:-1570560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after="0"/>
        <w:rPr>
          <w:sz w:val="22"/>
        </w:rPr>
        <w:sectPr>
          <w:pgSz w:w="12240" w:h="15840"/>
          <w:pgMar w:header="0" w:footer="1012" w:top="1440" w:bottom="1200" w:left="480" w:right="600"/>
        </w:sectPr>
      </w:pPr>
    </w:p>
    <w:p>
      <w:pPr>
        <w:pStyle w:val="Heading2"/>
        <w:spacing w:line="252" w:lineRule="auto" w:before="69"/>
        <w:ind w:left="1392" w:right="839" w:firstLine="360"/>
        <w:jc w:val="both"/>
      </w:pPr>
      <w:r>
        <w:rPr>
          <w:w w:val="105"/>
        </w:rPr>
        <w:t>Appendix X:</w:t>
      </w:r>
      <w:r>
        <w:rPr>
          <w:spacing w:val="1"/>
          <w:w w:val="105"/>
        </w:rPr>
        <w:t> </w:t>
      </w:r>
      <w:r>
        <w:rPr>
          <w:w w:val="105"/>
        </w:rPr>
        <w:t>Parameters</w:t>
      </w:r>
      <w:r>
        <w:rPr>
          <w:spacing w:val="1"/>
          <w:w w:val="105"/>
        </w:rPr>
        <w:t> </w:t>
      </w:r>
      <w:r>
        <w:rPr>
          <w:w w:val="105"/>
        </w:rPr>
        <w:t>for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dissolution</w:t>
      </w:r>
      <w:r>
        <w:rPr>
          <w:spacing w:val="1"/>
          <w:w w:val="105"/>
        </w:rPr>
        <w:t> </w:t>
      </w:r>
      <w:r>
        <w:rPr>
          <w:w w:val="105"/>
        </w:rPr>
        <w:t>profile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pure</w:t>
      </w:r>
      <w:r>
        <w:rPr>
          <w:spacing w:val="1"/>
          <w:w w:val="105"/>
        </w:rPr>
        <w:t> </w:t>
      </w:r>
      <w:r>
        <w:rPr>
          <w:w w:val="105"/>
        </w:rPr>
        <w:t>artemether,</w:t>
      </w:r>
      <w:r>
        <w:rPr>
          <w:spacing w:val="1"/>
          <w:w w:val="105"/>
        </w:rPr>
        <w:t> </w:t>
      </w:r>
      <w:r>
        <w:rPr>
          <w:w w:val="105"/>
        </w:rPr>
        <w:t>2-</w:t>
      </w:r>
      <w:r>
        <w:rPr>
          <w:spacing w:val="1"/>
          <w:w w:val="105"/>
        </w:rPr>
        <w:t> </w:t>
      </w:r>
      <w:r>
        <w:rPr>
          <w:w w:val="105"/>
        </w:rPr>
        <w:t>hydroxypropyl-β-cyclodextrin inclusion complexes of artemether of (molar ratio 1:1</w:t>
      </w:r>
      <w:r>
        <w:rPr>
          <w:spacing w:val="1"/>
          <w:w w:val="105"/>
        </w:rPr>
        <w:t> </w:t>
      </w:r>
      <w:r>
        <w:rPr>
          <w:w w:val="105"/>
        </w:rPr>
        <w:t>M,</w:t>
      </w:r>
      <w:r>
        <w:rPr>
          <w:spacing w:val="-6"/>
          <w:w w:val="105"/>
        </w:rPr>
        <w:t> </w:t>
      </w:r>
      <w:r>
        <w:rPr>
          <w:w w:val="105"/>
        </w:rPr>
        <w:t>1:2</w:t>
      </w:r>
      <w:r>
        <w:rPr>
          <w:spacing w:val="-1"/>
          <w:w w:val="105"/>
        </w:rPr>
        <w:t> </w:t>
      </w:r>
      <w:r>
        <w:rPr>
          <w:w w:val="105"/>
        </w:rPr>
        <w:t>M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1:3</w:t>
      </w:r>
      <w:r>
        <w:rPr>
          <w:spacing w:val="-1"/>
          <w:w w:val="105"/>
        </w:rPr>
        <w:t> </w:t>
      </w:r>
      <w:r>
        <w:rPr>
          <w:w w:val="105"/>
        </w:rPr>
        <w:t>M)</w:t>
      </w:r>
      <w:r>
        <w:rPr>
          <w:spacing w:val="-4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simulated gastric</w:t>
      </w:r>
      <w:r>
        <w:rPr>
          <w:spacing w:val="-2"/>
          <w:w w:val="105"/>
        </w:rPr>
        <w:t> </w:t>
      </w:r>
      <w:r>
        <w:rPr>
          <w:w w:val="105"/>
        </w:rPr>
        <w:t>fluid</w:t>
      </w:r>
      <w:r>
        <w:rPr>
          <w:spacing w:val="-2"/>
          <w:w w:val="105"/>
        </w:rPr>
        <w:t> </w:t>
      </w:r>
      <w:r>
        <w:rPr>
          <w:w w:val="105"/>
        </w:rPr>
        <w:t>(pH</w:t>
      </w:r>
      <w:r>
        <w:rPr>
          <w:spacing w:val="-1"/>
          <w:w w:val="105"/>
        </w:rPr>
        <w:t> </w:t>
      </w:r>
      <w:r>
        <w:rPr>
          <w:w w:val="105"/>
        </w:rPr>
        <w:t>1.2).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27"/>
        </w:rPr>
      </w:pPr>
    </w:p>
    <w:tbl>
      <w:tblPr>
        <w:tblW w:w="0" w:type="auto"/>
        <w:jc w:val="left"/>
        <w:tblInd w:w="181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64"/>
        <w:gridCol w:w="1565"/>
        <w:gridCol w:w="1804"/>
        <w:gridCol w:w="1573"/>
        <w:gridCol w:w="1506"/>
        <w:gridCol w:w="1200"/>
      </w:tblGrid>
      <w:tr>
        <w:trPr>
          <w:trHeight w:val="1070" w:hRule="atLeast"/>
        </w:trPr>
        <w:tc>
          <w:tcPr>
            <w:tcW w:w="46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6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4"/>
              <w:ind w:left="4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Parameter</w:t>
            </w:r>
          </w:p>
        </w:tc>
        <w:tc>
          <w:tcPr>
            <w:tcW w:w="180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4"/>
              <w:ind w:left="454" w:right="263"/>
              <w:jc w:val="center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Pure</w:t>
            </w:r>
            <w:r>
              <w:rPr>
                <w:b/>
                <w:spacing w:val="-8"/>
                <w:w w:val="105"/>
                <w:sz w:val="23"/>
              </w:rPr>
              <w:t> </w:t>
            </w:r>
            <w:r>
              <w:rPr>
                <w:b/>
                <w:w w:val="105"/>
                <w:sz w:val="23"/>
              </w:rPr>
              <w:t>drug</w:t>
            </w:r>
          </w:p>
        </w:tc>
        <w:tc>
          <w:tcPr>
            <w:tcW w:w="157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4"/>
              <w:ind w:right="375"/>
              <w:jc w:val="right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1:1</w:t>
            </w:r>
            <w:r>
              <w:rPr>
                <w:b/>
                <w:spacing w:val="-3"/>
                <w:w w:val="105"/>
                <w:sz w:val="23"/>
              </w:rPr>
              <w:t> </w:t>
            </w:r>
            <w:r>
              <w:rPr>
                <w:b/>
                <w:w w:val="105"/>
                <w:sz w:val="23"/>
              </w:rPr>
              <w:t>M</w:t>
            </w:r>
          </w:p>
          <w:p>
            <w:pPr>
              <w:pStyle w:val="TableParagraph"/>
              <w:spacing w:before="9"/>
              <w:ind w:right="437"/>
              <w:jc w:val="right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complex</w:t>
            </w:r>
          </w:p>
        </w:tc>
        <w:tc>
          <w:tcPr>
            <w:tcW w:w="150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4"/>
              <w:ind w:right="224"/>
              <w:jc w:val="right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1:2</w:t>
            </w:r>
            <w:r>
              <w:rPr>
                <w:b/>
                <w:spacing w:val="-3"/>
                <w:w w:val="105"/>
                <w:sz w:val="23"/>
              </w:rPr>
              <w:t> </w:t>
            </w:r>
            <w:r>
              <w:rPr>
                <w:b/>
                <w:w w:val="105"/>
                <w:sz w:val="23"/>
              </w:rPr>
              <w:t>M</w:t>
            </w:r>
          </w:p>
          <w:p>
            <w:pPr>
              <w:pStyle w:val="TableParagraph"/>
              <w:spacing w:before="9"/>
              <w:ind w:right="279"/>
              <w:jc w:val="right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complex</w:t>
            </w:r>
          </w:p>
        </w:tc>
        <w:tc>
          <w:tcPr>
            <w:tcW w:w="120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4"/>
              <w:ind w:right="211"/>
              <w:jc w:val="right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1:3</w:t>
            </w:r>
          </w:p>
          <w:p>
            <w:pPr>
              <w:pStyle w:val="TableParagraph"/>
              <w:spacing w:before="9"/>
              <w:ind w:left="98"/>
              <w:jc w:val="center"/>
              <w:rPr>
                <w:b/>
                <w:sz w:val="23"/>
              </w:rPr>
            </w:pPr>
            <w:r>
              <w:rPr>
                <w:b/>
                <w:w w:val="103"/>
                <w:sz w:val="23"/>
              </w:rPr>
              <w:t>M</w:t>
            </w:r>
          </w:p>
          <w:p>
            <w:pPr>
              <w:pStyle w:val="TableParagraph"/>
              <w:spacing w:before="10"/>
              <w:ind w:right="125"/>
              <w:jc w:val="right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complex</w:t>
            </w:r>
          </w:p>
        </w:tc>
      </w:tr>
      <w:tr>
        <w:trPr>
          <w:trHeight w:val="883" w:hRule="atLeast"/>
        </w:trPr>
        <w:tc>
          <w:tcPr>
            <w:tcW w:w="464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5"/>
              <w:rPr>
                <w:b/>
                <w:sz w:val="24"/>
              </w:rPr>
            </w:pPr>
          </w:p>
          <w:p>
            <w:pPr>
              <w:pStyle w:val="TableParagraph"/>
              <w:ind w:right="1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(%)</w:t>
            </w:r>
          </w:p>
        </w:tc>
        <w:tc>
          <w:tcPr>
            <w:tcW w:w="1565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7"/>
              <w:ind w:left="4"/>
              <w:rPr>
                <w:sz w:val="23"/>
              </w:rPr>
            </w:pPr>
            <w:r>
              <w:rPr>
                <w:w w:val="105"/>
                <w:sz w:val="23"/>
              </w:rPr>
              <w:t>D.R</w:t>
            </w:r>
            <w:r>
              <w:rPr>
                <w:spacing w:val="-7"/>
                <w:w w:val="105"/>
                <w:sz w:val="23"/>
              </w:rPr>
              <w:t> </w:t>
            </w:r>
            <w:r>
              <w:rPr>
                <w:w w:val="105"/>
                <w:sz w:val="23"/>
                <w:vertAlign w:val="subscript"/>
              </w:rPr>
              <w:t>15</w:t>
            </w:r>
            <w:r>
              <w:rPr>
                <w:spacing w:val="-15"/>
                <w:w w:val="105"/>
                <w:sz w:val="23"/>
                <w:vertAlign w:val="baseline"/>
              </w:rPr>
              <w:t> </w:t>
            </w:r>
            <w:r>
              <w:rPr>
                <w:w w:val="105"/>
                <w:sz w:val="23"/>
                <w:vertAlign w:val="baseline"/>
              </w:rPr>
              <w:t>min</w:t>
            </w:r>
          </w:p>
        </w:tc>
        <w:tc>
          <w:tcPr>
            <w:tcW w:w="1804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7"/>
              <w:ind w:left="454" w:right="263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26.8</w:t>
            </w:r>
          </w:p>
        </w:tc>
        <w:tc>
          <w:tcPr>
            <w:tcW w:w="1573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7"/>
              <w:ind w:right="548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80</w:t>
            </w:r>
          </w:p>
        </w:tc>
        <w:tc>
          <w:tcPr>
            <w:tcW w:w="1506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7"/>
              <w:ind w:right="308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85.4</w:t>
            </w:r>
          </w:p>
        </w:tc>
        <w:tc>
          <w:tcPr>
            <w:tcW w:w="120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7"/>
              <w:ind w:right="153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87.5</w:t>
            </w:r>
          </w:p>
        </w:tc>
      </w:tr>
      <w:tr>
        <w:trPr>
          <w:trHeight w:val="1213" w:hRule="atLeast"/>
        </w:trPr>
        <w:tc>
          <w:tcPr>
            <w:tcW w:w="464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9"/>
              <w:rPr>
                <w:b/>
                <w:sz w:val="26"/>
              </w:rPr>
            </w:pPr>
          </w:p>
          <w:p>
            <w:pPr>
              <w:pStyle w:val="TableParagraph"/>
              <w:ind w:right="1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(%)</w:t>
            </w:r>
          </w:p>
        </w:tc>
        <w:tc>
          <w:tcPr>
            <w:tcW w:w="1565" w:type="dxa"/>
          </w:tcPr>
          <w:p>
            <w:pPr>
              <w:pStyle w:val="TableParagraph"/>
              <w:spacing w:before="11"/>
              <w:rPr>
                <w:b/>
                <w:sz w:val="28"/>
              </w:rPr>
            </w:pPr>
          </w:p>
          <w:p>
            <w:pPr>
              <w:pStyle w:val="TableParagraph"/>
              <w:ind w:left="4"/>
              <w:rPr>
                <w:sz w:val="23"/>
              </w:rPr>
            </w:pPr>
            <w:r>
              <w:rPr>
                <w:w w:val="105"/>
                <w:sz w:val="23"/>
              </w:rPr>
              <w:t>D.R</w:t>
            </w:r>
            <w:r>
              <w:rPr>
                <w:spacing w:val="-7"/>
                <w:w w:val="105"/>
                <w:sz w:val="23"/>
              </w:rPr>
              <w:t> </w:t>
            </w:r>
            <w:r>
              <w:rPr>
                <w:w w:val="105"/>
                <w:sz w:val="23"/>
                <w:vertAlign w:val="subscript"/>
              </w:rPr>
              <w:t>45</w:t>
            </w:r>
            <w:r>
              <w:rPr>
                <w:spacing w:val="-15"/>
                <w:w w:val="105"/>
                <w:sz w:val="23"/>
                <w:vertAlign w:val="baseline"/>
              </w:rPr>
              <w:t> </w:t>
            </w:r>
            <w:r>
              <w:rPr>
                <w:w w:val="105"/>
                <w:sz w:val="23"/>
                <w:vertAlign w:val="baseline"/>
              </w:rPr>
              <w:t>min</w:t>
            </w:r>
          </w:p>
        </w:tc>
        <w:tc>
          <w:tcPr>
            <w:tcW w:w="1804" w:type="dxa"/>
          </w:tcPr>
          <w:p>
            <w:pPr>
              <w:pStyle w:val="TableParagraph"/>
              <w:spacing w:before="11"/>
              <w:rPr>
                <w:b/>
                <w:sz w:val="28"/>
              </w:rPr>
            </w:pPr>
          </w:p>
          <w:p>
            <w:pPr>
              <w:pStyle w:val="TableParagraph"/>
              <w:ind w:left="454" w:right="263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53.1</w:t>
            </w:r>
          </w:p>
        </w:tc>
        <w:tc>
          <w:tcPr>
            <w:tcW w:w="1573" w:type="dxa"/>
          </w:tcPr>
          <w:p>
            <w:pPr>
              <w:pStyle w:val="TableParagraph"/>
              <w:spacing w:before="11"/>
              <w:rPr>
                <w:b/>
                <w:sz w:val="28"/>
              </w:rPr>
            </w:pPr>
          </w:p>
          <w:p>
            <w:pPr>
              <w:pStyle w:val="TableParagraph"/>
              <w:ind w:right="548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90</w:t>
            </w:r>
          </w:p>
        </w:tc>
        <w:tc>
          <w:tcPr>
            <w:tcW w:w="1506" w:type="dxa"/>
          </w:tcPr>
          <w:p>
            <w:pPr>
              <w:pStyle w:val="TableParagraph"/>
              <w:spacing w:before="11"/>
              <w:rPr>
                <w:b/>
                <w:sz w:val="28"/>
              </w:rPr>
            </w:pPr>
          </w:p>
          <w:p>
            <w:pPr>
              <w:pStyle w:val="TableParagraph"/>
              <w:ind w:right="308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94.0</w:t>
            </w:r>
          </w:p>
        </w:tc>
        <w:tc>
          <w:tcPr>
            <w:tcW w:w="1200" w:type="dxa"/>
          </w:tcPr>
          <w:p>
            <w:pPr>
              <w:pStyle w:val="TableParagraph"/>
              <w:spacing w:before="11"/>
              <w:rPr>
                <w:b/>
                <w:sz w:val="28"/>
              </w:rPr>
            </w:pPr>
          </w:p>
          <w:p>
            <w:pPr>
              <w:pStyle w:val="TableParagraph"/>
              <w:ind w:right="153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96.9</w:t>
            </w:r>
          </w:p>
        </w:tc>
      </w:tr>
      <w:tr>
        <w:trPr>
          <w:trHeight w:val="1082" w:hRule="atLeast"/>
        </w:trPr>
        <w:tc>
          <w:tcPr>
            <w:tcW w:w="46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65" w:type="dxa"/>
          </w:tcPr>
          <w:p>
            <w:pPr>
              <w:pStyle w:val="TableParagraph"/>
              <w:spacing w:before="3"/>
              <w:rPr>
                <w:b/>
                <w:sz w:val="29"/>
              </w:rPr>
            </w:pPr>
          </w:p>
          <w:p>
            <w:pPr>
              <w:pStyle w:val="TableParagraph"/>
              <w:spacing w:before="1"/>
              <w:ind w:left="4"/>
              <w:rPr>
                <w:sz w:val="23"/>
              </w:rPr>
            </w:pPr>
            <w:r>
              <w:rPr>
                <w:w w:val="105"/>
                <w:sz w:val="23"/>
              </w:rPr>
              <w:t>t</w:t>
            </w:r>
            <w:r>
              <w:rPr>
                <w:spacing w:val="-7"/>
                <w:w w:val="105"/>
                <w:sz w:val="23"/>
              </w:rPr>
              <w:t> </w:t>
            </w:r>
            <w:r>
              <w:rPr>
                <w:w w:val="105"/>
                <w:sz w:val="23"/>
                <w:vertAlign w:val="subscript"/>
              </w:rPr>
              <w:t>50%</w:t>
            </w:r>
            <w:r>
              <w:rPr>
                <w:spacing w:val="-1"/>
                <w:w w:val="105"/>
                <w:sz w:val="23"/>
                <w:vertAlign w:val="baseline"/>
              </w:rPr>
              <w:t> </w:t>
            </w:r>
            <w:r>
              <w:rPr>
                <w:w w:val="105"/>
                <w:sz w:val="23"/>
                <w:vertAlign w:val="baseline"/>
              </w:rPr>
              <w:t>(min)</w:t>
            </w:r>
          </w:p>
        </w:tc>
        <w:tc>
          <w:tcPr>
            <w:tcW w:w="1804" w:type="dxa"/>
          </w:tcPr>
          <w:p>
            <w:pPr>
              <w:pStyle w:val="TableParagraph"/>
              <w:spacing w:before="3"/>
              <w:rPr>
                <w:b/>
                <w:sz w:val="29"/>
              </w:rPr>
            </w:pPr>
          </w:p>
          <w:p>
            <w:pPr>
              <w:pStyle w:val="TableParagraph"/>
              <w:spacing w:before="1"/>
              <w:ind w:left="454" w:right="263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39.5</w:t>
            </w:r>
          </w:p>
        </w:tc>
        <w:tc>
          <w:tcPr>
            <w:tcW w:w="1573" w:type="dxa"/>
          </w:tcPr>
          <w:p>
            <w:pPr>
              <w:pStyle w:val="TableParagraph"/>
              <w:spacing w:before="3"/>
              <w:rPr>
                <w:b/>
                <w:sz w:val="29"/>
              </w:rPr>
            </w:pPr>
          </w:p>
          <w:p>
            <w:pPr>
              <w:pStyle w:val="TableParagraph"/>
              <w:spacing w:before="1"/>
              <w:ind w:right="530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8.5</w:t>
            </w:r>
          </w:p>
        </w:tc>
        <w:tc>
          <w:tcPr>
            <w:tcW w:w="1506" w:type="dxa"/>
          </w:tcPr>
          <w:p>
            <w:pPr>
              <w:pStyle w:val="TableParagraph"/>
              <w:spacing w:before="3"/>
              <w:rPr>
                <w:b/>
                <w:sz w:val="29"/>
              </w:rPr>
            </w:pPr>
          </w:p>
          <w:p>
            <w:pPr>
              <w:pStyle w:val="TableParagraph"/>
              <w:spacing w:before="1"/>
              <w:ind w:right="372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4.8</w:t>
            </w:r>
          </w:p>
        </w:tc>
        <w:tc>
          <w:tcPr>
            <w:tcW w:w="1200" w:type="dxa"/>
          </w:tcPr>
          <w:p>
            <w:pPr>
              <w:pStyle w:val="TableParagraph"/>
              <w:spacing w:before="3"/>
              <w:rPr>
                <w:b/>
                <w:sz w:val="29"/>
              </w:rPr>
            </w:pPr>
          </w:p>
          <w:p>
            <w:pPr>
              <w:pStyle w:val="TableParagraph"/>
              <w:spacing w:before="1"/>
              <w:ind w:right="218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4.0</w:t>
            </w:r>
          </w:p>
        </w:tc>
      </w:tr>
      <w:tr>
        <w:trPr>
          <w:trHeight w:val="742" w:hRule="atLeast"/>
        </w:trPr>
        <w:tc>
          <w:tcPr>
            <w:tcW w:w="46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65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line="258" w:lineRule="exact" w:before="165"/>
              <w:ind w:left="4"/>
              <w:rPr>
                <w:sz w:val="23"/>
              </w:rPr>
            </w:pPr>
            <w:r>
              <w:rPr>
                <w:w w:val="105"/>
                <w:sz w:val="23"/>
              </w:rPr>
              <w:t>t</w:t>
            </w:r>
            <w:r>
              <w:rPr>
                <w:spacing w:val="-7"/>
                <w:w w:val="105"/>
                <w:sz w:val="23"/>
              </w:rPr>
              <w:t> </w:t>
            </w:r>
            <w:r>
              <w:rPr>
                <w:w w:val="105"/>
                <w:sz w:val="23"/>
                <w:vertAlign w:val="subscript"/>
              </w:rPr>
              <w:t>90%</w:t>
            </w:r>
            <w:r>
              <w:rPr>
                <w:spacing w:val="-1"/>
                <w:w w:val="105"/>
                <w:sz w:val="23"/>
                <w:vertAlign w:val="baseline"/>
              </w:rPr>
              <w:t> </w:t>
            </w:r>
            <w:r>
              <w:rPr>
                <w:w w:val="105"/>
                <w:sz w:val="23"/>
                <w:vertAlign w:val="baseline"/>
              </w:rPr>
              <w:t>(min)</w:t>
            </w:r>
          </w:p>
        </w:tc>
        <w:tc>
          <w:tcPr>
            <w:tcW w:w="1804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line="258" w:lineRule="exact" w:before="165"/>
              <w:ind w:left="454" w:right="256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&gt;120</w:t>
            </w:r>
          </w:p>
        </w:tc>
        <w:tc>
          <w:tcPr>
            <w:tcW w:w="1573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line="258" w:lineRule="exact" w:before="165"/>
              <w:ind w:right="548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45</w:t>
            </w:r>
          </w:p>
        </w:tc>
        <w:tc>
          <w:tcPr>
            <w:tcW w:w="1506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line="258" w:lineRule="exact" w:before="165"/>
              <w:ind w:right="308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36.8</w:t>
            </w:r>
          </w:p>
        </w:tc>
        <w:tc>
          <w:tcPr>
            <w:tcW w:w="1200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line="258" w:lineRule="exact" w:before="165"/>
              <w:ind w:right="243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21</w:t>
            </w:r>
          </w:p>
        </w:tc>
      </w:tr>
    </w:tbl>
    <w:p>
      <w:pPr>
        <w:pStyle w:val="BodyText"/>
        <w:rPr>
          <w:b/>
          <w:sz w:val="18"/>
        </w:rPr>
      </w:pPr>
      <w:r>
        <w:rPr/>
        <w:pict>
          <v:rect style="position:absolute;margin-left:113.470009pt;margin-top:12.326818pt;width:406.324019pt;height:.36pt;mso-position-horizontal-relative:page;mso-position-vertical-relative:paragraph;z-index:-1570508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ind w:left="2048"/>
      </w:pPr>
      <w:r>
        <w:rPr>
          <w:w w:val="105"/>
        </w:rPr>
        <w:t>D.R:</w:t>
      </w:r>
      <w:r>
        <w:rPr>
          <w:spacing w:val="-10"/>
          <w:w w:val="105"/>
        </w:rPr>
        <w:t> </w:t>
      </w:r>
      <w:r>
        <w:rPr>
          <w:w w:val="105"/>
        </w:rPr>
        <w:t>Drug</w:t>
      </w:r>
      <w:r>
        <w:rPr>
          <w:spacing w:val="-5"/>
          <w:w w:val="105"/>
        </w:rPr>
        <w:t> </w:t>
      </w:r>
      <w:r>
        <w:rPr>
          <w:w w:val="105"/>
        </w:rPr>
        <w:t>release</w:t>
      </w:r>
    </w:p>
    <w:p>
      <w:pPr>
        <w:spacing w:after="0"/>
        <w:sectPr>
          <w:pgSz w:w="12240" w:h="15840"/>
          <w:pgMar w:header="0" w:footer="1012" w:top="1380" w:bottom="1200" w:left="480" w:right="600"/>
        </w:sectPr>
      </w:pPr>
    </w:p>
    <w:p>
      <w:pPr>
        <w:pStyle w:val="Heading2"/>
        <w:spacing w:line="252" w:lineRule="auto" w:before="69"/>
        <w:ind w:left="1392" w:right="1290" w:firstLine="360"/>
      </w:pPr>
      <w:r>
        <w:rPr>
          <w:w w:val="105"/>
        </w:rPr>
        <w:t>Appendix XI: Results of statistical analysis of the dissolution profile of</w:t>
      </w:r>
      <w:r>
        <w:rPr>
          <w:spacing w:val="1"/>
          <w:w w:val="105"/>
        </w:rPr>
        <w:t> </w:t>
      </w:r>
      <w:r>
        <w:rPr>
          <w:w w:val="105"/>
        </w:rPr>
        <w:t>artemether</w:t>
      </w:r>
      <w:r>
        <w:rPr>
          <w:spacing w:val="-7"/>
          <w:w w:val="105"/>
        </w:rPr>
        <w:t> </w:t>
      </w:r>
      <w:r>
        <w:rPr>
          <w:w w:val="105"/>
        </w:rPr>
        <w:t>complexes</w:t>
      </w:r>
      <w:r>
        <w:rPr>
          <w:spacing w:val="-4"/>
          <w:w w:val="105"/>
        </w:rPr>
        <w:t> </w:t>
      </w:r>
      <w:r>
        <w:rPr>
          <w:w w:val="105"/>
        </w:rPr>
        <w:t>(Molar</w:t>
      </w:r>
      <w:r>
        <w:rPr>
          <w:spacing w:val="-6"/>
          <w:w w:val="105"/>
        </w:rPr>
        <w:t> </w:t>
      </w:r>
      <w:r>
        <w:rPr>
          <w:w w:val="105"/>
        </w:rPr>
        <w:t>ratio</w:t>
      </w:r>
      <w:r>
        <w:rPr>
          <w:spacing w:val="-6"/>
          <w:w w:val="105"/>
        </w:rPr>
        <w:t> </w:t>
      </w:r>
      <w:r>
        <w:rPr>
          <w:w w:val="105"/>
        </w:rPr>
        <w:t>of</w:t>
      </w:r>
      <w:r>
        <w:rPr>
          <w:spacing w:val="-8"/>
          <w:w w:val="105"/>
        </w:rPr>
        <w:t> </w:t>
      </w:r>
      <w:r>
        <w:rPr>
          <w:w w:val="105"/>
        </w:rPr>
        <w:t>1:1,</w:t>
      </w:r>
      <w:r>
        <w:rPr>
          <w:spacing w:val="-10"/>
          <w:w w:val="105"/>
        </w:rPr>
        <w:t> </w:t>
      </w:r>
      <w:r>
        <w:rPr>
          <w:w w:val="105"/>
        </w:rPr>
        <w:t>1:2,</w:t>
      </w:r>
      <w:r>
        <w:rPr>
          <w:spacing w:val="-10"/>
          <w:w w:val="105"/>
        </w:rPr>
        <w:t> </w:t>
      </w:r>
      <w:r>
        <w:rPr>
          <w:w w:val="105"/>
        </w:rPr>
        <w:t>1:3)</w:t>
      </w:r>
      <w:r>
        <w:rPr>
          <w:spacing w:val="-1"/>
          <w:w w:val="105"/>
        </w:rPr>
        <w:t> </w:t>
      </w:r>
      <w:r>
        <w:rPr>
          <w:w w:val="105"/>
        </w:rPr>
        <w:t>and</w:t>
      </w:r>
      <w:r>
        <w:rPr>
          <w:spacing w:val="-5"/>
          <w:w w:val="105"/>
        </w:rPr>
        <w:t> </w:t>
      </w:r>
      <w:r>
        <w:rPr>
          <w:w w:val="105"/>
        </w:rPr>
        <w:t>pure drug</w:t>
      </w:r>
      <w:r>
        <w:rPr>
          <w:spacing w:val="-5"/>
          <w:w w:val="105"/>
        </w:rPr>
        <w:t> </w:t>
      </w:r>
      <w:r>
        <w:rPr>
          <w:w w:val="105"/>
        </w:rPr>
        <w:t>in</w:t>
      </w:r>
      <w:r>
        <w:rPr>
          <w:spacing w:val="-11"/>
          <w:w w:val="105"/>
        </w:rPr>
        <w:t> </w:t>
      </w:r>
      <w:r>
        <w:rPr>
          <w:w w:val="105"/>
        </w:rPr>
        <w:t>simulated</w:t>
      </w:r>
      <w:r>
        <w:rPr>
          <w:spacing w:val="-57"/>
          <w:w w:val="105"/>
        </w:rPr>
        <w:t> </w:t>
      </w:r>
      <w:r>
        <w:rPr>
          <w:w w:val="105"/>
        </w:rPr>
        <w:t>gastric</w:t>
      </w:r>
      <w:r>
        <w:rPr>
          <w:spacing w:val="-2"/>
          <w:w w:val="105"/>
        </w:rPr>
        <w:t> </w:t>
      </w:r>
      <w:r>
        <w:rPr>
          <w:w w:val="105"/>
        </w:rPr>
        <w:t>fluid</w:t>
      </w:r>
      <w:r>
        <w:rPr>
          <w:spacing w:val="3"/>
          <w:w w:val="105"/>
        </w:rPr>
        <w:t> </w:t>
      </w:r>
      <w:r>
        <w:rPr>
          <w:w w:val="105"/>
        </w:rPr>
        <w:t>(pH</w:t>
      </w:r>
      <w:r>
        <w:rPr>
          <w:spacing w:val="-1"/>
          <w:w w:val="105"/>
        </w:rPr>
        <w:t> </w:t>
      </w:r>
      <w:r>
        <w:rPr>
          <w:w w:val="105"/>
        </w:rPr>
        <w:t>1.2)</w:t>
      </w:r>
    </w:p>
    <w:p>
      <w:pPr>
        <w:pStyle w:val="BodyText"/>
        <w:spacing w:before="9"/>
        <w:rPr>
          <w:b/>
          <w:sz w:val="19"/>
        </w:rPr>
      </w:pPr>
    </w:p>
    <w:tbl>
      <w:tblPr>
        <w:tblW w:w="0" w:type="auto"/>
        <w:jc w:val="left"/>
        <w:tblInd w:w="12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92"/>
        <w:gridCol w:w="2045"/>
        <w:gridCol w:w="1423"/>
      </w:tblGrid>
      <w:tr>
        <w:trPr>
          <w:trHeight w:val="515" w:hRule="atLeast"/>
        </w:trPr>
        <w:tc>
          <w:tcPr>
            <w:tcW w:w="519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tabs>
                <w:tab w:pos="1945" w:val="left" w:leader="none"/>
                <w:tab w:pos="3818" w:val="left" w:leader="none"/>
              </w:tabs>
              <w:spacing w:before="14"/>
              <w:ind w:left="468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Time</w:t>
              <w:tab/>
              <w:t>Pure</w:t>
            </w:r>
            <w:r>
              <w:rPr>
                <w:b/>
                <w:spacing w:val="-6"/>
                <w:w w:val="105"/>
                <w:sz w:val="23"/>
              </w:rPr>
              <w:t> </w:t>
            </w:r>
            <w:r>
              <w:rPr>
                <w:b/>
                <w:w w:val="105"/>
                <w:sz w:val="23"/>
              </w:rPr>
              <w:t>drug</w:t>
              <w:tab/>
              <w:t>1:1</w:t>
            </w:r>
            <w:r>
              <w:rPr>
                <w:b/>
                <w:spacing w:val="-3"/>
                <w:w w:val="105"/>
                <w:sz w:val="23"/>
              </w:rPr>
              <w:t> </w:t>
            </w:r>
            <w:r>
              <w:rPr>
                <w:b/>
                <w:w w:val="105"/>
                <w:sz w:val="23"/>
              </w:rPr>
              <w:t>M</w:t>
            </w:r>
          </w:p>
        </w:tc>
        <w:tc>
          <w:tcPr>
            <w:tcW w:w="204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4"/>
              <w:ind w:left="341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1:2</w:t>
            </w:r>
            <w:r>
              <w:rPr>
                <w:b/>
                <w:spacing w:val="-3"/>
                <w:w w:val="105"/>
                <w:sz w:val="23"/>
              </w:rPr>
              <w:t> </w:t>
            </w:r>
            <w:r>
              <w:rPr>
                <w:b/>
                <w:w w:val="105"/>
                <w:sz w:val="23"/>
              </w:rPr>
              <w:t>M</w:t>
            </w:r>
          </w:p>
        </w:tc>
        <w:tc>
          <w:tcPr>
            <w:tcW w:w="142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4"/>
              <w:ind w:left="161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1:3</w:t>
            </w:r>
            <w:r>
              <w:rPr>
                <w:b/>
                <w:spacing w:val="-3"/>
                <w:w w:val="105"/>
                <w:sz w:val="23"/>
              </w:rPr>
              <w:t> </w:t>
            </w:r>
            <w:r>
              <w:rPr>
                <w:b/>
                <w:w w:val="105"/>
                <w:sz w:val="23"/>
              </w:rPr>
              <w:t>M</w:t>
            </w:r>
          </w:p>
        </w:tc>
      </w:tr>
      <w:tr>
        <w:trPr>
          <w:trHeight w:val="397" w:hRule="atLeast"/>
        </w:trPr>
        <w:tc>
          <w:tcPr>
            <w:tcW w:w="5192" w:type="dxa"/>
            <w:tcBorders>
              <w:top w:val="single" w:sz="4" w:space="0" w:color="000000"/>
            </w:tcBorders>
          </w:tcPr>
          <w:p>
            <w:pPr>
              <w:pStyle w:val="TableParagraph"/>
              <w:tabs>
                <w:tab w:pos="1945" w:val="left" w:leader="none"/>
                <w:tab w:pos="3818" w:val="left" w:leader="none"/>
              </w:tabs>
              <w:spacing w:before="7"/>
              <w:ind w:left="468"/>
              <w:rPr>
                <w:sz w:val="23"/>
              </w:rPr>
            </w:pPr>
            <w:r>
              <w:rPr>
                <w:w w:val="105"/>
                <w:sz w:val="23"/>
              </w:rPr>
              <w:t>0</w:t>
              <w:tab/>
              <w:t>0.00</w:t>
              <w:tab/>
              <w:t>0.00</w:t>
            </w:r>
          </w:p>
        </w:tc>
        <w:tc>
          <w:tcPr>
            <w:tcW w:w="2045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7"/>
              <w:ind w:left="341"/>
              <w:rPr>
                <w:sz w:val="23"/>
              </w:rPr>
            </w:pPr>
            <w:r>
              <w:rPr>
                <w:w w:val="105"/>
                <w:sz w:val="23"/>
              </w:rPr>
              <w:t>0.00</w:t>
            </w:r>
          </w:p>
        </w:tc>
        <w:tc>
          <w:tcPr>
            <w:tcW w:w="1423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7"/>
              <w:ind w:left="161"/>
              <w:rPr>
                <w:sz w:val="23"/>
              </w:rPr>
            </w:pPr>
            <w:r>
              <w:rPr>
                <w:w w:val="105"/>
                <w:sz w:val="23"/>
              </w:rPr>
              <w:t>0.00</w:t>
            </w:r>
          </w:p>
        </w:tc>
      </w:tr>
      <w:tr>
        <w:trPr>
          <w:trHeight w:val="515" w:hRule="atLeast"/>
        </w:trPr>
        <w:tc>
          <w:tcPr>
            <w:tcW w:w="5192" w:type="dxa"/>
          </w:tcPr>
          <w:p>
            <w:pPr>
              <w:pStyle w:val="TableParagraph"/>
              <w:tabs>
                <w:tab w:pos="1945" w:val="left" w:leader="none"/>
                <w:tab w:pos="3818" w:val="left" w:leader="none"/>
              </w:tabs>
              <w:spacing w:before="121"/>
              <w:ind w:left="468"/>
              <w:rPr>
                <w:sz w:val="23"/>
              </w:rPr>
            </w:pPr>
            <w:r>
              <w:rPr>
                <w:w w:val="105"/>
                <w:sz w:val="23"/>
              </w:rPr>
              <w:t>5</w:t>
              <w:tab/>
              <w:t>17.2</w:t>
              <w:tab/>
              <w:t>82.0</w:t>
            </w:r>
          </w:p>
        </w:tc>
        <w:tc>
          <w:tcPr>
            <w:tcW w:w="2045" w:type="dxa"/>
          </w:tcPr>
          <w:p>
            <w:pPr>
              <w:pStyle w:val="TableParagraph"/>
              <w:spacing w:before="121"/>
              <w:ind w:left="341"/>
              <w:rPr>
                <w:sz w:val="23"/>
              </w:rPr>
            </w:pPr>
            <w:r>
              <w:rPr>
                <w:w w:val="105"/>
                <w:sz w:val="23"/>
              </w:rPr>
              <w:t>50.4</w:t>
            </w:r>
          </w:p>
        </w:tc>
        <w:tc>
          <w:tcPr>
            <w:tcW w:w="1423" w:type="dxa"/>
          </w:tcPr>
          <w:p>
            <w:pPr>
              <w:pStyle w:val="TableParagraph"/>
              <w:spacing w:before="121"/>
              <w:ind w:left="161"/>
              <w:rPr>
                <w:sz w:val="23"/>
              </w:rPr>
            </w:pPr>
            <w:r>
              <w:rPr>
                <w:w w:val="105"/>
                <w:sz w:val="23"/>
              </w:rPr>
              <w:t>51.8</w:t>
            </w:r>
          </w:p>
        </w:tc>
      </w:tr>
      <w:tr>
        <w:trPr>
          <w:trHeight w:val="518" w:hRule="atLeast"/>
        </w:trPr>
        <w:tc>
          <w:tcPr>
            <w:tcW w:w="5192" w:type="dxa"/>
          </w:tcPr>
          <w:p>
            <w:pPr>
              <w:pStyle w:val="TableParagraph"/>
              <w:tabs>
                <w:tab w:pos="1945" w:val="left" w:leader="none"/>
                <w:tab w:pos="3818" w:val="left" w:leader="none"/>
              </w:tabs>
              <w:spacing w:before="124"/>
              <w:ind w:left="468"/>
              <w:rPr>
                <w:sz w:val="23"/>
              </w:rPr>
            </w:pPr>
            <w:r>
              <w:rPr>
                <w:w w:val="105"/>
                <w:sz w:val="23"/>
              </w:rPr>
              <w:t>10</w:t>
              <w:tab/>
              <w:t>23.0</w:t>
              <w:tab/>
              <w:t>51.6</w:t>
            </w:r>
          </w:p>
        </w:tc>
        <w:tc>
          <w:tcPr>
            <w:tcW w:w="2045" w:type="dxa"/>
          </w:tcPr>
          <w:p>
            <w:pPr>
              <w:pStyle w:val="TableParagraph"/>
              <w:spacing w:before="124"/>
              <w:ind w:left="341"/>
              <w:rPr>
                <w:sz w:val="23"/>
              </w:rPr>
            </w:pPr>
            <w:r>
              <w:rPr>
                <w:w w:val="105"/>
                <w:sz w:val="23"/>
              </w:rPr>
              <w:t>55.8</w:t>
            </w:r>
          </w:p>
        </w:tc>
        <w:tc>
          <w:tcPr>
            <w:tcW w:w="1423" w:type="dxa"/>
          </w:tcPr>
          <w:p>
            <w:pPr>
              <w:pStyle w:val="TableParagraph"/>
              <w:spacing w:before="124"/>
              <w:ind w:left="161"/>
              <w:rPr>
                <w:sz w:val="23"/>
              </w:rPr>
            </w:pPr>
            <w:r>
              <w:rPr>
                <w:w w:val="105"/>
                <w:sz w:val="23"/>
              </w:rPr>
              <w:t>55.8</w:t>
            </w:r>
          </w:p>
        </w:tc>
      </w:tr>
      <w:tr>
        <w:trPr>
          <w:trHeight w:val="515" w:hRule="atLeast"/>
        </w:trPr>
        <w:tc>
          <w:tcPr>
            <w:tcW w:w="5192" w:type="dxa"/>
          </w:tcPr>
          <w:p>
            <w:pPr>
              <w:pStyle w:val="TableParagraph"/>
              <w:tabs>
                <w:tab w:pos="1945" w:val="left" w:leader="none"/>
                <w:tab w:pos="3818" w:val="left" w:leader="none"/>
              </w:tabs>
              <w:spacing w:before="125"/>
              <w:ind w:left="468"/>
              <w:rPr>
                <w:sz w:val="23"/>
              </w:rPr>
            </w:pPr>
            <w:r>
              <w:rPr>
                <w:w w:val="105"/>
                <w:sz w:val="23"/>
              </w:rPr>
              <w:t>15</w:t>
              <w:tab/>
              <w:t>26.8</w:t>
              <w:tab/>
              <w:t>80.0</w:t>
            </w:r>
          </w:p>
        </w:tc>
        <w:tc>
          <w:tcPr>
            <w:tcW w:w="2045" w:type="dxa"/>
          </w:tcPr>
          <w:p>
            <w:pPr>
              <w:pStyle w:val="TableParagraph"/>
              <w:spacing w:before="125"/>
              <w:ind w:left="341"/>
              <w:rPr>
                <w:sz w:val="23"/>
              </w:rPr>
            </w:pPr>
            <w:r>
              <w:rPr>
                <w:w w:val="105"/>
                <w:sz w:val="23"/>
              </w:rPr>
              <w:t>85.4</w:t>
            </w:r>
          </w:p>
        </w:tc>
        <w:tc>
          <w:tcPr>
            <w:tcW w:w="1423" w:type="dxa"/>
          </w:tcPr>
          <w:p>
            <w:pPr>
              <w:pStyle w:val="TableParagraph"/>
              <w:spacing w:before="125"/>
              <w:ind w:left="161"/>
              <w:rPr>
                <w:sz w:val="23"/>
              </w:rPr>
            </w:pPr>
            <w:r>
              <w:rPr>
                <w:w w:val="105"/>
                <w:sz w:val="23"/>
              </w:rPr>
              <w:t>85.7</w:t>
            </w:r>
          </w:p>
        </w:tc>
      </w:tr>
      <w:tr>
        <w:trPr>
          <w:trHeight w:val="515" w:hRule="atLeast"/>
        </w:trPr>
        <w:tc>
          <w:tcPr>
            <w:tcW w:w="5192" w:type="dxa"/>
          </w:tcPr>
          <w:p>
            <w:pPr>
              <w:pStyle w:val="TableParagraph"/>
              <w:tabs>
                <w:tab w:pos="1945" w:val="left" w:leader="none"/>
                <w:tab w:pos="3818" w:val="left" w:leader="none"/>
              </w:tabs>
              <w:spacing w:before="121"/>
              <w:ind w:left="468"/>
              <w:rPr>
                <w:sz w:val="23"/>
              </w:rPr>
            </w:pPr>
            <w:r>
              <w:rPr>
                <w:w w:val="105"/>
                <w:sz w:val="23"/>
              </w:rPr>
              <w:t>30</w:t>
              <w:tab/>
              <w:t>36.3</w:t>
              <w:tab/>
              <w:t>89.2</w:t>
            </w:r>
          </w:p>
        </w:tc>
        <w:tc>
          <w:tcPr>
            <w:tcW w:w="2045" w:type="dxa"/>
          </w:tcPr>
          <w:p>
            <w:pPr>
              <w:pStyle w:val="TableParagraph"/>
              <w:spacing w:before="121"/>
              <w:ind w:left="341"/>
              <w:rPr>
                <w:sz w:val="23"/>
              </w:rPr>
            </w:pPr>
            <w:r>
              <w:rPr>
                <w:w w:val="105"/>
                <w:sz w:val="23"/>
              </w:rPr>
              <w:t>87.0</w:t>
            </w:r>
          </w:p>
        </w:tc>
        <w:tc>
          <w:tcPr>
            <w:tcW w:w="1423" w:type="dxa"/>
          </w:tcPr>
          <w:p>
            <w:pPr>
              <w:pStyle w:val="TableParagraph"/>
              <w:spacing w:before="121"/>
              <w:ind w:left="161"/>
              <w:rPr>
                <w:sz w:val="23"/>
              </w:rPr>
            </w:pPr>
            <w:r>
              <w:rPr>
                <w:w w:val="105"/>
                <w:sz w:val="23"/>
              </w:rPr>
              <w:t>96.9</w:t>
            </w:r>
          </w:p>
        </w:tc>
      </w:tr>
      <w:tr>
        <w:trPr>
          <w:trHeight w:val="518" w:hRule="atLeast"/>
        </w:trPr>
        <w:tc>
          <w:tcPr>
            <w:tcW w:w="5192" w:type="dxa"/>
          </w:tcPr>
          <w:p>
            <w:pPr>
              <w:pStyle w:val="TableParagraph"/>
              <w:tabs>
                <w:tab w:pos="1945" w:val="left" w:leader="none"/>
                <w:tab w:pos="3818" w:val="left" w:leader="none"/>
              </w:tabs>
              <w:spacing w:before="125"/>
              <w:ind w:left="468"/>
              <w:rPr>
                <w:sz w:val="23"/>
              </w:rPr>
            </w:pPr>
            <w:r>
              <w:rPr>
                <w:w w:val="105"/>
                <w:sz w:val="23"/>
              </w:rPr>
              <w:t>45</w:t>
              <w:tab/>
              <w:t>53.1</w:t>
              <w:tab/>
              <w:t>90.0</w:t>
            </w:r>
          </w:p>
        </w:tc>
        <w:tc>
          <w:tcPr>
            <w:tcW w:w="2045" w:type="dxa"/>
          </w:tcPr>
          <w:p>
            <w:pPr>
              <w:pStyle w:val="TableParagraph"/>
              <w:spacing w:before="125"/>
              <w:ind w:left="341"/>
              <w:rPr>
                <w:sz w:val="23"/>
              </w:rPr>
            </w:pPr>
            <w:r>
              <w:rPr>
                <w:w w:val="105"/>
                <w:sz w:val="23"/>
              </w:rPr>
              <w:t>94.0</w:t>
            </w:r>
          </w:p>
        </w:tc>
        <w:tc>
          <w:tcPr>
            <w:tcW w:w="1423" w:type="dxa"/>
          </w:tcPr>
          <w:p>
            <w:pPr>
              <w:pStyle w:val="TableParagraph"/>
              <w:spacing w:before="125"/>
              <w:ind w:left="161"/>
              <w:rPr>
                <w:sz w:val="23"/>
              </w:rPr>
            </w:pPr>
            <w:r>
              <w:rPr>
                <w:w w:val="105"/>
                <w:sz w:val="23"/>
              </w:rPr>
              <w:t>96.9</w:t>
            </w:r>
          </w:p>
        </w:tc>
      </w:tr>
      <w:tr>
        <w:trPr>
          <w:trHeight w:val="515" w:hRule="atLeast"/>
        </w:trPr>
        <w:tc>
          <w:tcPr>
            <w:tcW w:w="5192" w:type="dxa"/>
          </w:tcPr>
          <w:p>
            <w:pPr>
              <w:pStyle w:val="TableParagraph"/>
              <w:tabs>
                <w:tab w:pos="1945" w:val="left" w:leader="none"/>
                <w:tab w:pos="3818" w:val="left" w:leader="none"/>
              </w:tabs>
              <w:spacing w:before="124"/>
              <w:ind w:left="468"/>
              <w:rPr>
                <w:sz w:val="23"/>
              </w:rPr>
            </w:pPr>
            <w:r>
              <w:rPr>
                <w:w w:val="105"/>
                <w:sz w:val="23"/>
              </w:rPr>
              <w:t>60</w:t>
              <w:tab/>
              <w:t>58.8</w:t>
              <w:tab/>
              <w:t>95.0</w:t>
            </w:r>
          </w:p>
        </w:tc>
        <w:tc>
          <w:tcPr>
            <w:tcW w:w="2045" w:type="dxa"/>
          </w:tcPr>
          <w:p>
            <w:pPr>
              <w:pStyle w:val="TableParagraph"/>
              <w:spacing w:before="124"/>
              <w:ind w:left="341"/>
              <w:rPr>
                <w:sz w:val="23"/>
              </w:rPr>
            </w:pPr>
            <w:r>
              <w:rPr>
                <w:w w:val="105"/>
                <w:sz w:val="23"/>
              </w:rPr>
              <w:t>95.0</w:t>
            </w:r>
          </w:p>
        </w:tc>
        <w:tc>
          <w:tcPr>
            <w:tcW w:w="1423" w:type="dxa"/>
          </w:tcPr>
          <w:p>
            <w:pPr>
              <w:pStyle w:val="TableParagraph"/>
              <w:spacing w:before="124"/>
              <w:ind w:left="161"/>
              <w:rPr>
                <w:sz w:val="23"/>
              </w:rPr>
            </w:pPr>
            <w:r>
              <w:rPr>
                <w:w w:val="105"/>
                <w:sz w:val="23"/>
              </w:rPr>
              <w:t>97.5</w:t>
            </w:r>
          </w:p>
        </w:tc>
      </w:tr>
      <w:tr>
        <w:trPr>
          <w:trHeight w:val="515" w:hRule="atLeast"/>
        </w:trPr>
        <w:tc>
          <w:tcPr>
            <w:tcW w:w="5192" w:type="dxa"/>
          </w:tcPr>
          <w:p>
            <w:pPr>
              <w:pStyle w:val="TableParagraph"/>
              <w:tabs>
                <w:tab w:pos="1945" w:val="left" w:leader="none"/>
                <w:tab w:pos="3818" w:val="left" w:leader="none"/>
              </w:tabs>
              <w:spacing w:before="121"/>
              <w:ind w:left="468"/>
              <w:rPr>
                <w:sz w:val="23"/>
              </w:rPr>
            </w:pPr>
            <w:r>
              <w:rPr>
                <w:w w:val="105"/>
                <w:sz w:val="23"/>
              </w:rPr>
              <w:t>75</w:t>
              <w:tab/>
              <w:t>60.2</w:t>
              <w:tab/>
              <w:t>95.0</w:t>
            </w:r>
          </w:p>
        </w:tc>
        <w:tc>
          <w:tcPr>
            <w:tcW w:w="2045" w:type="dxa"/>
          </w:tcPr>
          <w:p>
            <w:pPr>
              <w:pStyle w:val="TableParagraph"/>
              <w:spacing w:before="121"/>
              <w:ind w:left="341"/>
              <w:rPr>
                <w:sz w:val="23"/>
              </w:rPr>
            </w:pPr>
            <w:r>
              <w:rPr>
                <w:w w:val="105"/>
                <w:sz w:val="23"/>
              </w:rPr>
              <w:t>96.0</w:t>
            </w:r>
          </w:p>
        </w:tc>
        <w:tc>
          <w:tcPr>
            <w:tcW w:w="1423" w:type="dxa"/>
          </w:tcPr>
          <w:p>
            <w:pPr>
              <w:pStyle w:val="TableParagraph"/>
              <w:spacing w:before="121"/>
              <w:ind w:left="161"/>
              <w:rPr>
                <w:sz w:val="23"/>
              </w:rPr>
            </w:pPr>
            <w:r>
              <w:rPr>
                <w:w w:val="105"/>
                <w:sz w:val="23"/>
              </w:rPr>
              <w:t>97.2</w:t>
            </w:r>
          </w:p>
        </w:tc>
      </w:tr>
      <w:tr>
        <w:trPr>
          <w:trHeight w:val="518" w:hRule="atLeast"/>
        </w:trPr>
        <w:tc>
          <w:tcPr>
            <w:tcW w:w="5192" w:type="dxa"/>
          </w:tcPr>
          <w:p>
            <w:pPr>
              <w:pStyle w:val="TableParagraph"/>
              <w:tabs>
                <w:tab w:pos="1945" w:val="left" w:leader="none"/>
                <w:tab w:pos="3818" w:val="left" w:leader="none"/>
              </w:tabs>
              <w:spacing w:before="124"/>
              <w:ind w:left="468"/>
              <w:rPr>
                <w:sz w:val="23"/>
              </w:rPr>
            </w:pPr>
            <w:r>
              <w:rPr>
                <w:w w:val="105"/>
                <w:sz w:val="23"/>
              </w:rPr>
              <w:t>90</w:t>
              <w:tab/>
              <w:t>65.0</w:t>
              <w:tab/>
              <w:t>95.6</w:t>
            </w:r>
          </w:p>
        </w:tc>
        <w:tc>
          <w:tcPr>
            <w:tcW w:w="2045" w:type="dxa"/>
          </w:tcPr>
          <w:p>
            <w:pPr>
              <w:pStyle w:val="TableParagraph"/>
              <w:spacing w:before="124"/>
              <w:ind w:left="341"/>
              <w:rPr>
                <w:sz w:val="23"/>
              </w:rPr>
            </w:pPr>
            <w:r>
              <w:rPr>
                <w:w w:val="105"/>
                <w:sz w:val="23"/>
              </w:rPr>
              <w:t>97.5</w:t>
            </w:r>
          </w:p>
        </w:tc>
        <w:tc>
          <w:tcPr>
            <w:tcW w:w="1423" w:type="dxa"/>
          </w:tcPr>
          <w:p>
            <w:pPr>
              <w:pStyle w:val="TableParagraph"/>
              <w:spacing w:before="124"/>
              <w:ind w:left="161"/>
              <w:rPr>
                <w:sz w:val="23"/>
              </w:rPr>
            </w:pPr>
            <w:r>
              <w:rPr>
                <w:w w:val="105"/>
                <w:sz w:val="23"/>
              </w:rPr>
              <w:t>96.3</w:t>
            </w:r>
          </w:p>
        </w:tc>
      </w:tr>
      <w:tr>
        <w:trPr>
          <w:trHeight w:val="515" w:hRule="atLeast"/>
        </w:trPr>
        <w:tc>
          <w:tcPr>
            <w:tcW w:w="5192" w:type="dxa"/>
          </w:tcPr>
          <w:p>
            <w:pPr>
              <w:pStyle w:val="TableParagraph"/>
              <w:tabs>
                <w:tab w:pos="1945" w:val="left" w:leader="none"/>
                <w:tab w:pos="3818" w:val="left" w:leader="none"/>
              </w:tabs>
              <w:spacing w:before="125"/>
              <w:ind w:left="468"/>
              <w:rPr>
                <w:sz w:val="23"/>
              </w:rPr>
            </w:pPr>
            <w:r>
              <w:rPr>
                <w:w w:val="105"/>
                <w:sz w:val="23"/>
              </w:rPr>
              <w:t>105</w:t>
              <w:tab/>
              <w:t>68.5</w:t>
              <w:tab/>
              <w:t>95.0</w:t>
            </w:r>
          </w:p>
        </w:tc>
        <w:tc>
          <w:tcPr>
            <w:tcW w:w="2045" w:type="dxa"/>
          </w:tcPr>
          <w:p>
            <w:pPr>
              <w:pStyle w:val="TableParagraph"/>
              <w:spacing w:before="125"/>
              <w:ind w:left="341"/>
              <w:rPr>
                <w:sz w:val="23"/>
              </w:rPr>
            </w:pPr>
            <w:r>
              <w:rPr>
                <w:w w:val="105"/>
                <w:sz w:val="23"/>
              </w:rPr>
              <w:t>95.0</w:t>
            </w:r>
          </w:p>
        </w:tc>
        <w:tc>
          <w:tcPr>
            <w:tcW w:w="1423" w:type="dxa"/>
          </w:tcPr>
          <w:p>
            <w:pPr>
              <w:pStyle w:val="TableParagraph"/>
              <w:spacing w:before="125"/>
              <w:ind w:left="161"/>
              <w:rPr>
                <w:sz w:val="23"/>
              </w:rPr>
            </w:pPr>
            <w:r>
              <w:rPr>
                <w:w w:val="105"/>
                <w:sz w:val="23"/>
              </w:rPr>
              <w:t>95.0</w:t>
            </w:r>
          </w:p>
        </w:tc>
      </w:tr>
      <w:tr>
        <w:trPr>
          <w:trHeight w:val="636" w:hRule="atLeast"/>
        </w:trPr>
        <w:tc>
          <w:tcPr>
            <w:tcW w:w="5192" w:type="dxa"/>
            <w:tcBorders>
              <w:bottom w:val="single" w:sz="4" w:space="0" w:color="000000"/>
            </w:tcBorders>
          </w:tcPr>
          <w:p>
            <w:pPr>
              <w:pStyle w:val="TableParagraph"/>
              <w:tabs>
                <w:tab w:pos="1945" w:val="left" w:leader="none"/>
                <w:tab w:pos="3818" w:val="left" w:leader="none"/>
              </w:tabs>
              <w:spacing w:before="121"/>
              <w:ind w:left="468"/>
              <w:rPr>
                <w:sz w:val="23"/>
              </w:rPr>
            </w:pPr>
            <w:r>
              <w:rPr>
                <w:w w:val="105"/>
                <w:sz w:val="23"/>
              </w:rPr>
              <w:t>120</w:t>
              <w:tab/>
              <w:t>69.5</w:t>
              <w:tab/>
              <w:t>94.6</w:t>
            </w:r>
          </w:p>
        </w:tc>
        <w:tc>
          <w:tcPr>
            <w:tcW w:w="204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21"/>
              <w:ind w:left="341"/>
              <w:rPr>
                <w:sz w:val="23"/>
              </w:rPr>
            </w:pPr>
            <w:r>
              <w:rPr>
                <w:w w:val="105"/>
                <w:sz w:val="23"/>
              </w:rPr>
              <w:t>94.6</w:t>
            </w:r>
          </w:p>
        </w:tc>
        <w:tc>
          <w:tcPr>
            <w:tcW w:w="142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21"/>
              <w:ind w:left="161"/>
              <w:rPr>
                <w:sz w:val="23"/>
              </w:rPr>
            </w:pPr>
            <w:r>
              <w:rPr>
                <w:w w:val="105"/>
                <w:sz w:val="23"/>
              </w:rPr>
              <w:t>94.3</w:t>
            </w:r>
          </w:p>
        </w:tc>
      </w:tr>
      <w:tr>
        <w:trPr>
          <w:trHeight w:val="266" w:hRule="atLeast"/>
        </w:trPr>
        <w:tc>
          <w:tcPr>
            <w:tcW w:w="5192" w:type="dxa"/>
            <w:tcBorders>
              <w:top w:val="single" w:sz="4" w:space="0" w:color="000000"/>
            </w:tcBorders>
          </w:tcPr>
          <w:p>
            <w:pPr>
              <w:pStyle w:val="TableParagraph"/>
              <w:tabs>
                <w:tab w:pos="2790" w:val="left" w:leader="none"/>
              </w:tabs>
              <w:spacing w:line="246" w:lineRule="exact"/>
              <w:ind w:left="468"/>
              <w:rPr>
                <w:sz w:val="23"/>
              </w:rPr>
            </w:pPr>
            <w:r>
              <w:rPr>
                <w:w w:val="105"/>
                <w:sz w:val="23"/>
              </w:rPr>
              <w:t>ANOVA:</w:t>
            </w:r>
            <w:r>
              <w:rPr>
                <w:spacing w:val="-1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df</w:t>
            </w:r>
            <w:r>
              <w:rPr>
                <w:spacing w:val="-13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=</w:t>
            </w:r>
            <w:r>
              <w:rPr>
                <w:spacing w:val="-4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(3, 40)</w:t>
              <w:tab/>
              <w:t>F-Calculated</w:t>
            </w:r>
            <w:r>
              <w:rPr>
                <w:spacing w:val="-4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=</w:t>
            </w:r>
            <w:r>
              <w:rPr>
                <w:spacing w:val="-4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5.070**</w:t>
            </w:r>
          </w:p>
        </w:tc>
        <w:tc>
          <w:tcPr>
            <w:tcW w:w="204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6" w:lineRule="exact"/>
              <w:ind w:left="116"/>
              <w:rPr>
                <w:sz w:val="23"/>
              </w:rPr>
            </w:pPr>
            <w:r>
              <w:rPr>
                <w:w w:val="105"/>
                <w:sz w:val="23"/>
              </w:rPr>
              <w:t>F-tabulated</w:t>
            </w:r>
            <w:r>
              <w:rPr>
                <w:spacing w:val="-6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=</w:t>
            </w:r>
            <w:r>
              <w:rPr>
                <w:spacing w:val="-7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2.84</w:t>
            </w:r>
          </w:p>
        </w:tc>
        <w:tc>
          <w:tcPr>
            <w:tcW w:w="142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6" w:lineRule="exact"/>
              <w:ind w:left="315"/>
              <w:rPr>
                <w:sz w:val="23"/>
              </w:rPr>
            </w:pPr>
            <w:r>
              <w:rPr>
                <w:w w:val="105"/>
                <w:sz w:val="23"/>
              </w:rPr>
              <w:t>ρ</w:t>
            </w:r>
            <w:r>
              <w:rPr>
                <w:spacing w:val="10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=</w:t>
            </w:r>
          </w:p>
        </w:tc>
      </w:tr>
    </w:tbl>
    <w:p>
      <w:pPr>
        <w:pStyle w:val="BodyText"/>
        <w:spacing w:before="7"/>
        <w:ind w:left="1392"/>
      </w:pPr>
      <w:r>
        <w:rPr/>
        <w:pict>
          <v:rect style="position:absolute;margin-left:88.248001pt;margin-top:19.700014pt;width:432.98pt;height:.35999pt;mso-position-horizontal-relative:page;mso-position-vertical-relative:paragraph;z-index:-15704576;mso-wrap-distance-left:0;mso-wrap-distance-right:0" filled="true" fillcolor="#000000" stroked="false">
            <v:fill type="solid"/>
            <w10:wrap type="topAndBottom"/>
          </v:rect>
        </w:pict>
      </w:r>
      <w:r>
        <w:rPr>
          <w:w w:val="105"/>
        </w:rPr>
        <w:t>0.005**</w:t>
      </w:r>
    </w:p>
    <w:p>
      <w:pPr>
        <w:spacing w:line="360" w:lineRule="auto" w:before="0"/>
        <w:ind w:left="1753" w:right="2628" w:firstLine="0"/>
        <w:jc w:val="left"/>
        <w:rPr>
          <w:i/>
          <w:sz w:val="23"/>
        </w:rPr>
      </w:pPr>
      <w:r>
        <w:rPr>
          <w:i/>
          <w:w w:val="105"/>
          <w:sz w:val="23"/>
        </w:rPr>
        <w:t>H</w:t>
      </w:r>
      <w:r>
        <w:rPr>
          <w:i/>
          <w:w w:val="105"/>
          <w:sz w:val="23"/>
          <w:vertAlign w:val="subscript"/>
        </w:rPr>
        <w:t>0</w:t>
      </w:r>
      <w:r>
        <w:rPr>
          <w:i/>
          <w:w w:val="105"/>
          <w:sz w:val="23"/>
          <w:vertAlign w:val="baseline"/>
        </w:rPr>
        <w:t>:</w:t>
      </w:r>
      <w:r>
        <w:rPr>
          <w:i/>
          <w:spacing w:val="-4"/>
          <w:w w:val="105"/>
          <w:sz w:val="23"/>
          <w:vertAlign w:val="baseline"/>
        </w:rPr>
        <w:t> </w:t>
      </w:r>
      <w:r>
        <w:rPr>
          <w:i/>
          <w:w w:val="105"/>
          <w:sz w:val="23"/>
          <w:vertAlign w:val="baseline"/>
        </w:rPr>
        <w:t>Prepared</w:t>
      </w:r>
      <w:r>
        <w:rPr>
          <w:i/>
          <w:spacing w:val="-8"/>
          <w:w w:val="105"/>
          <w:sz w:val="23"/>
          <w:vertAlign w:val="baseline"/>
        </w:rPr>
        <w:t> </w:t>
      </w:r>
      <w:r>
        <w:rPr>
          <w:i/>
          <w:w w:val="105"/>
          <w:sz w:val="23"/>
          <w:vertAlign w:val="baseline"/>
        </w:rPr>
        <w:t>samples</w:t>
      </w:r>
      <w:r>
        <w:rPr>
          <w:i/>
          <w:spacing w:val="-10"/>
          <w:w w:val="105"/>
          <w:sz w:val="23"/>
          <w:vertAlign w:val="baseline"/>
        </w:rPr>
        <w:t> </w:t>
      </w:r>
      <w:r>
        <w:rPr>
          <w:i/>
          <w:w w:val="105"/>
          <w:sz w:val="23"/>
          <w:vertAlign w:val="baseline"/>
        </w:rPr>
        <w:t>and</w:t>
      </w:r>
      <w:r>
        <w:rPr>
          <w:i/>
          <w:spacing w:val="-2"/>
          <w:w w:val="105"/>
          <w:sz w:val="23"/>
          <w:vertAlign w:val="baseline"/>
        </w:rPr>
        <w:t> </w:t>
      </w:r>
      <w:r>
        <w:rPr>
          <w:i/>
          <w:w w:val="105"/>
          <w:sz w:val="23"/>
          <w:vertAlign w:val="baseline"/>
        </w:rPr>
        <w:t>pure</w:t>
      </w:r>
      <w:r>
        <w:rPr>
          <w:i/>
          <w:spacing w:val="-8"/>
          <w:w w:val="105"/>
          <w:sz w:val="23"/>
          <w:vertAlign w:val="baseline"/>
        </w:rPr>
        <w:t> </w:t>
      </w:r>
      <w:r>
        <w:rPr>
          <w:i/>
          <w:w w:val="105"/>
          <w:sz w:val="23"/>
          <w:vertAlign w:val="baseline"/>
        </w:rPr>
        <w:t>drug</w:t>
      </w:r>
      <w:r>
        <w:rPr>
          <w:i/>
          <w:spacing w:val="-7"/>
          <w:w w:val="105"/>
          <w:sz w:val="23"/>
          <w:vertAlign w:val="baseline"/>
        </w:rPr>
        <w:t> </w:t>
      </w:r>
      <w:r>
        <w:rPr>
          <w:i/>
          <w:w w:val="105"/>
          <w:sz w:val="23"/>
          <w:vertAlign w:val="baseline"/>
        </w:rPr>
        <w:t>are</w:t>
      </w:r>
      <w:r>
        <w:rPr>
          <w:i/>
          <w:spacing w:val="-8"/>
          <w:w w:val="105"/>
          <w:sz w:val="23"/>
          <w:vertAlign w:val="baseline"/>
        </w:rPr>
        <w:t> </w:t>
      </w:r>
      <w:r>
        <w:rPr>
          <w:i/>
          <w:w w:val="105"/>
          <w:sz w:val="23"/>
          <w:vertAlign w:val="baseline"/>
        </w:rPr>
        <w:t>not</w:t>
      </w:r>
      <w:r>
        <w:rPr>
          <w:i/>
          <w:spacing w:val="-12"/>
          <w:w w:val="105"/>
          <w:sz w:val="23"/>
          <w:vertAlign w:val="baseline"/>
        </w:rPr>
        <w:t> </w:t>
      </w:r>
      <w:r>
        <w:rPr>
          <w:i/>
          <w:w w:val="105"/>
          <w:sz w:val="23"/>
          <w:vertAlign w:val="baseline"/>
        </w:rPr>
        <w:t>significantly</w:t>
      </w:r>
      <w:r>
        <w:rPr>
          <w:i/>
          <w:spacing w:val="-8"/>
          <w:w w:val="105"/>
          <w:sz w:val="23"/>
          <w:vertAlign w:val="baseline"/>
        </w:rPr>
        <w:t> </w:t>
      </w:r>
      <w:r>
        <w:rPr>
          <w:i/>
          <w:w w:val="105"/>
          <w:sz w:val="23"/>
          <w:vertAlign w:val="baseline"/>
        </w:rPr>
        <w:t>different.</w:t>
      </w:r>
      <w:r>
        <w:rPr>
          <w:i/>
          <w:spacing w:val="-58"/>
          <w:w w:val="105"/>
          <w:sz w:val="23"/>
          <w:vertAlign w:val="baseline"/>
        </w:rPr>
        <w:t> </w:t>
      </w:r>
      <w:r>
        <w:rPr>
          <w:i/>
          <w:w w:val="105"/>
          <w:sz w:val="23"/>
          <w:vertAlign w:val="baseline"/>
        </w:rPr>
        <w:t>H</w:t>
      </w:r>
      <w:r>
        <w:rPr>
          <w:i/>
          <w:w w:val="105"/>
          <w:sz w:val="23"/>
          <w:vertAlign w:val="subscript"/>
        </w:rPr>
        <w:t>1</w:t>
      </w:r>
      <w:r>
        <w:rPr>
          <w:i/>
          <w:w w:val="105"/>
          <w:sz w:val="23"/>
          <w:vertAlign w:val="baseline"/>
        </w:rPr>
        <w:t>:</w:t>
      </w:r>
      <w:r>
        <w:rPr>
          <w:i/>
          <w:spacing w:val="-2"/>
          <w:w w:val="105"/>
          <w:sz w:val="23"/>
          <w:vertAlign w:val="baseline"/>
        </w:rPr>
        <w:t> </w:t>
      </w:r>
      <w:r>
        <w:rPr>
          <w:i/>
          <w:w w:val="105"/>
          <w:sz w:val="23"/>
          <w:vertAlign w:val="baseline"/>
        </w:rPr>
        <w:t>Prepared</w:t>
      </w:r>
      <w:r>
        <w:rPr>
          <w:i/>
          <w:spacing w:val="-4"/>
          <w:w w:val="105"/>
          <w:sz w:val="23"/>
          <w:vertAlign w:val="baseline"/>
        </w:rPr>
        <w:t> </w:t>
      </w:r>
      <w:r>
        <w:rPr>
          <w:i/>
          <w:w w:val="105"/>
          <w:sz w:val="23"/>
          <w:vertAlign w:val="baseline"/>
        </w:rPr>
        <w:t>samples</w:t>
      </w:r>
      <w:r>
        <w:rPr>
          <w:i/>
          <w:spacing w:val="-8"/>
          <w:w w:val="105"/>
          <w:sz w:val="23"/>
          <w:vertAlign w:val="baseline"/>
        </w:rPr>
        <w:t> </w:t>
      </w:r>
      <w:r>
        <w:rPr>
          <w:i/>
          <w:w w:val="105"/>
          <w:sz w:val="23"/>
          <w:vertAlign w:val="baseline"/>
        </w:rPr>
        <w:t>and</w:t>
      </w:r>
      <w:r>
        <w:rPr>
          <w:i/>
          <w:spacing w:val="-5"/>
          <w:w w:val="105"/>
          <w:sz w:val="23"/>
          <w:vertAlign w:val="baseline"/>
        </w:rPr>
        <w:t> </w:t>
      </w:r>
      <w:r>
        <w:rPr>
          <w:i/>
          <w:w w:val="105"/>
          <w:sz w:val="23"/>
          <w:vertAlign w:val="baseline"/>
        </w:rPr>
        <w:t>pure</w:t>
      </w:r>
      <w:r>
        <w:rPr>
          <w:i/>
          <w:spacing w:val="-5"/>
          <w:w w:val="105"/>
          <w:sz w:val="23"/>
          <w:vertAlign w:val="baseline"/>
        </w:rPr>
        <w:t> </w:t>
      </w:r>
      <w:r>
        <w:rPr>
          <w:i/>
          <w:w w:val="105"/>
          <w:sz w:val="23"/>
          <w:vertAlign w:val="baseline"/>
        </w:rPr>
        <w:t>drug</w:t>
      </w:r>
      <w:r>
        <w:rPr>
          <w:i/>
          <w:spacing w:val="-5"/>
          <w:w w:val="105"/>
          <w:sz w:val="23"/>
          <w:vertAlign w:val="baseline"/>
        </w:rPr>
        <w:t> </w:t>
      </w:r>
      <w:r>
        <w:rPr>
          <w:i/>
          <w:w w:val="105"/>
          <w:sz w:val="23"/>
          <w:vertAlign w:val="baseline"/>
        </w:rPr>
        <w:t>are</w:t>
      </w:r>
      <w:r>
        <w:rPr>
          <w:i/>
          <w:spacing w:val="-6"/>
          <w:w w:val="105"/>
          <w:sz w:val="23"/>
          <w:vertAlign w:val="baseline"/>
        </w:rPr>
        <w:t> </w:t>
      </w:r>
      <w:r>
        <w:rPr>
          <w:i/>
          <w:w w:val="105"/>
          <w:sz w:val="23"/>
          <w:vertAlign w:val="baseline"/>
        </w:rPr>
        <w:t>significantly</w:t>
      </w:r>
      <w:r>
        <w:rPr>
          <w:i/>
          <w:spacing w:val="-6"/>
          <w:w w:val="105"/>
          <w:sz w:val="23"/>
          <w:vertAlign w:val="baseline"/>
        </w:rPr>
        <w:t> </w:t>
      </w:r>
      <w:r>
        <w:rPr>
          <w:i/>
          <w:w w:val="105"/>
          <w:sz w:val="23"/>
          <w:vertAlign w:val="baseline"/>
        </w:rPr>
        <w:t>different.</w:t>
      </w:r>
    </w:p>
    <w:p>
      <w:pPr>
        <w:spacing w:line="379" w:lineRule="auto" w:before="0"/>
        <w:ind w:left="1392" w:right="1474" w:firstLine="360"/>
        <w:jc w:val="left"/>
        <w:rPr>
          <w:i/>
          <w:sz w:val="23"/>
        </w:rPr>
      </w:pPr>
      <w:r>
        <w:rPr>
          <w:i/>
          <w:w w:val="105"/>
          <w:sz w:val="23"/>
        </w:rPr>
        <w:t>Note:</w:t>
      </w:r>
      <w:r>
        <w:rPr>
          <w:i/>
          <w:spacing w:val="-7"/>
          <w:w w:val="105"/>
          <w:sz w:val="23"/>
        </w:rPr>
        <w:t> </w:t>
      </w:r>
      <w:r>
        <w:rPr>
          <w:i/>
          <w:w w:val="105"/>
          <w:sz w:val="23"/>
        </w:rPr>
        <w:t>**</w:t>
      </w:r>
      <w:r>
        <w:rPr>
          <w:i/>
          <w:spacing w:val="-4"/>
          <w:w w:val="105"/>
          <w:sz w:val="23"/>
        </w:rPr>
        <w:t> </w:t>
      </w:r>
      <w:r>
        <w:rPr>
          <w:i/>
          <w:w w:val="105"/>
          <w:sz w:val="23"/>
        </w:rPr>
        <w:t>denotes</w:t>
      </w:r>
      <w:r>
        <w:rPr>
          <w:i/>
          <w:spacing w:val="-7"/>
          <w:w w:val="105"/>
          <w:sz w:val="23"/>
        </w:rPr>
        <w:t> </w:t>
      </w:r>
      <w:r>
        <w:rPr>
          <w:i/>
          <w:w w:val="105"/>
          <w:sz w:val="23"/>
        </w:rPr>
        <w:t>significance</w:t>
      </w:r>
      <w:r>
        <w:rPr>
          <w:i/>
          <w:spacing w:val="-5"/>
          <w:w w:val="105"/>
          <w:sz w:val="23"/>
        </w:rPr>
        <w:t> </w:t>
      </w:r>
      <w:r>
        <w:rPr>
          <w:i/>
          <w:w w:val="105"/>
          <w:sz w:val="23"/>
        </w:rPr>
        <w:t>at</w:t>
      </w:r>
      <w:r>
        <w:rPr>
          <w:i/>
          <w:spacing w:val="-9"/>
          <w:w w:val="105"/>
          <w:sz w:val="23"/>
        </w:rPr>
        <w:t> </w:t>
      </w:r>
      <w:r>
        <w:rPr>
          <w:i/>
          <w:w w:val="105"/>
          <w:sz w:val="23"/>
        </w:rPr>
        <w:t>5%</w:t>
      </w:r>
      <w:r>
        <w:rPr>
          <w:i/>
          <w:spacing w:val="-4"/>
          <w:w w:val="105"/>
          <w:sz w:val="23"/>
        </w:rPr>
        <w:t> </w:t>
      </w:r>
      <w:r>
        <w:rPr>
          <w:i/>
          <w:w w:val="105"/>
          <w:sz w:val="23"/>
        </w:rPr>
        <w:t>level,</w:t>
      </w:r>
      <w:r>
        <w:rPr>
          <w:i/>
          <w:spacing w:val="-9"/>
          <w:w w:val="105"/>
          <w:sz w:val="23"/>
        </w:rPr>
        <w:t> </w:t>
      </w:r>
      <w:r>
        <w:rPr>
          <w:i/>
          <w:w w:val="105"/>
          <w:sz w:val="23"/>
        </w:rPr>
        <w:t>hence</w:t>
      </w:r>
      <w:r>
        <w:rPr>
          <w:i/>
          <w:spacing w:val="-5"/>
          <w:w w:val="105"/>
          <w:sz w:val="23"/>
        </w:rPr>
        <w:t> </w:t>
      </w:r>
      <w:r>
        <w:rPr>
          <w:i/>
          <w:w w:val="105"/>
          <w:sz w:val="23"/>
        </w:rPr>
        <w:t>the</w:t>
      </w:r>
      <w:r>
        <w:rPr>
          <w:i/>
          <w:spacing w:val="-5"/>
          <w:w w:val="105"/>
          <w:sz w:val="23"/>
        </w:rPr>
        <w:t> </w:t>
      </w:r>
      <w:r>
        <w:rPr>
          <w:i/>
          <w:w w:val="105"/>
          <w:sz w:val="23"/>
        </w:rPr>
        <w:t>rejection</w:t>
      </w:r>
      <w:r>
        <w:rPr>
          <w:i/>
          <w:spacing w:val="-4"/>
          <w:w w:val="105"/>
          <w:sz w:val="23"/>
        </w:rPr>
        <w:t> </w:t>
      </w:r>
      <w:r>
        <w:rPr>
          <w:i/>
          <w:w w:val="105"/>
          <w:sz w:val="23"/>
        </w:rPr>
        <w:t>of</w:t>
      </w:r>
      <w:r>
        <w:rPr>
          <w:i/>
          <w:spacing w:val="-9"/>
          <w:w w:val="105"/>
          <w:sz w:val="23"/>
        </w:rPr>
        <w:t> </w:t>
      </w:r>
      <w:r>
        <w:rPr>
          <w:i/>
          <w:w w:val="105"/>
          <w:sz w:val="23"/>
        </w:rPr>
        <w:t>H</w:t>
      </w:r>
      <w:r>
        <w:rPr>
          <w:i/>
          <w:w w:val="105"/>
          <w:sz w:val="23"/>
          <w:vertAlign w:val="subscript"/>
        </w:rPr>
        <w:t>0</w:t>
      </w:r>
      <w:r>
        <w:rPr>
          <w:i/>
          <w:w w:val="105"/>
          <w:sz w:val="23"/>
          <w:vertAlign w:val="baseline"/>
        </w:rPr>
        <w:t> (.i.e.</w:t>
      </w:r>
      <w:r>
        <w:rPr>
          <w:i/>
          <w:spacing w:val="-9"/>
          <w:w w:val="105"/>
          <w:sz w:val="23"/>
          <w:vertAlign w:val="baseline"/>
        </w:rPr>
        <w:t> </w:t>
      </w:r>
      <w:r>
        <w:rPr>
          <w:i/>
          <w:w w:val="105"/>
          <w:sz w:val="23"/>
          <w:vertAlign w:val="baseline"/>
        </w:rPr>
        <w:t>ρ</w:t>
      </w:r>
      <w:r>
        <w:rPr>
          <w:i/>
          <w:spacing w:val="9"/>
          <w:w w:val="105"/>
          <w:sz w:val="23"/>
          <w:vertAlign w:val="baseline"/>
        </w:rPr>
        <w:t> </w:t>
      </w:r>
      <w:r>
        <w:rPr>
          <w:i/>
          <w:w w:val="105"/>
          <w:sz w:val="23"/>
          <w:vertAlign w:val="baseline"/>
        </w:rPr>
        <w:t>&lt;</w:t>
      </w:r>
      <w:r>
        <w:rPr>
          <w:i/>
          <w:spacing w:val="-8"/>
          <w:w w:val="105"/>
          <w:sz w:val="23"/>
          <w:vertAlign w:val="baseline"/>
        </w:rPr>
        <w:t> </w:t>
      </w:r>
      <w:r>
        <w:rPr>
          <w:i/>
          <w:w w:val="105"/>
          <w:sz w:val="23"/>
          <w:vertAlign w:val="baseline"/>
        </w:rPr>
        <w:t>0.05</w:t>
      </w:r>
      <w:r>
        <w:rPr>
          <w:i/>
          <w:spacing w:val="-58"/>
          <w:w w:val="105"/>
          <w:sz w:val="23"/>
          <w:vertAlign w:val="baseline"/>
        </w:rPr>
        <w:t> </w:t>
      </w:r>
      <w:r>
        <w:rPr>
          <w:i/>
          <w:w w:val="105"/>
          <w:sz w:val="23"/>
          <w:vertAlign w:val="baseline"/>
        </w:rPr>
        <w:t>or</w:t>
      </w:r>
      <w:r>
        <w:rPr>
          <w:i/>
          <w:spacing w:val="-3"/>
          <w:w w:val="105"/>
          <w:sz w:val="23"/>
          <w:vertAlign w:val="baseline"/>
        </w:rPr>
        <w:t> </w:t>
      </w:r>
      <w:r>
        <w:rPr>
          <w:i/>
          <w:w w:val="105"/>
          <w:sz w:val="23"/>
          <w:vertAlign w:val="baseline"/>
        </w:rPr>
        <w:t>F-Cal</w:t>
      </w:r>
      <w:r>
        <w:rPr>
          <w:i/>
          <w:spacing w:val="-5"/>
          <w:w w:val="105"/>
          <w:sz w:val="23"/>
          <w:vertAlign w:val="baseline"/>
        </w:rPr>
        <w:t> </w:t>
      </w:r>
      <w:r>
        <w:rPr>
          <w:i/>
          <w:w w:val="105"/>
          <w:sz w:val="23"/>
          <w:vertAlign w:val="baseline"/>
        </w:rPr>
        <w:t>&gt;F-tab).</w:t>
      </w:r>
    </w:p>
    <w:p>
      <w:pPr>
        <w:spacing w:after="0" w:line="379" w:lineRule="auto"/>
        <w:jc w:val="left"/>
        <w:rPr>
          <w:sz w:val="23"/>
        </w:rPr>
        <w:sectPr>
          <w:pgSz w:w="12240" w:h="15840"/>
          <w:pgMar w:header="0" w:footer="1012" w:top="1380" w:bottom="1200" w:left="480" w:right="600"/>
        </w:sectPr>
      </w:pPr>
    </w:p>
    <w:p>
      <w:pPr>
        <w:pStyle w:val="Heading2"/>
        <w:spacing w:line="242" w:lineRule="exact" w:before="69"/>
        <w:ind w:left="1753"/>
      </w:pPr>
      <w:r>
        <w:rPr>
          <w:spacing w:val="-1"/>
          <w:w w:val="105"/>
        </w:rPr>
        <w:t>Appendix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XII:</w:t>
      </w:r>
      <w:r>
        <w:rPr>
          <w:spacing w:val="2"/>
          <w:w w:val="105"/>
        </w:rPr>
        <w:t> </w:t>
      </w:r>
      <w:r>
        <w:rPr>
          <w:spacing w:val="-1"/>
          <w:w w:val="105"/>
        </w:rPr>
        <w:t>Absorbance</w:t>
      </w:r>
      <w:r>
        <w:rPr>
          <w:spacing w:val="-8"/>
          <w:w w:val="105"/>
        </w:rPr>
        <w:t> </w:t>
      </w:r>
      <w:r>
        <w:rPr>
          <w:w w:val="105"/>
        </w:rPr>
        <w:t>values</w:t>
      </w:r>
      <w:r>
        <w:rPr>
          <w:spacing w:val="-10"/>
          <w:w w:val="105"/>
        </w:rPr>
        <w:t> </w:t>
      </w:r>
      <w:r>
        <w:rPr>
          <w:w w:val="105"/>
        </w:rPr>
        <w:t>for</w:t>
      </w:r>
      <w:r>
        <w:rPr>
          <w:spacing w:val="-8"/>
          <w:w w:val="105"/>
        </w:rPr>
        <w:t> </w:t>
      </w:r>
      <w:r>
        <w:rPr>
          <w:w w:val="105"/>
        </w:rPr>
        <w:t>the</w:t>
      </w:r>
      <w:r>
        <w:rPr>
          <w:spacing w:val="-2"/>
          <w:w w:val="105"/>
        </w:rPr>
        <w:t> </w:t>
      </w:r>
      <w:r>
        <w:rPr>
          <w:w w:val="105"/>
        </w:rPr>
        <w:t>dissolution</w:t>
      </w:r>
      <w:r>
        <w:rPr>
          <w:spacing w:val="-7"/>
          <w:w w:val="105"/>
        </w:rPr>
        <w:t> </w:t>
      </w:r>
      <w:r>
        <w:rPr>
          <w:w w:val="105"/>
        </w:rPr>
        <w:t>profile</w:t>
      </w:r>
      <w:r>
        <w:rPr>
          <w:spacing w:val="-8"/>
          <w:w w:val="105"/>
        </w:rPr>
        <w:t> </w:t>
      </w:r>
      <w:r>
        <w:rPr>
          <w:w w:val="105"/>
        </w:rPr>
        <w:t>of</w:t>
      </w:r>
      <w:r>
        <w:rPr>
          <w:spacing w:val="-4"/>
          <w:w w:val="105"/>
        </w:rPr>
        <w:t> </w:t>
      </w:r>
      <w:r>
        <w:rPr>
          <w:w w:val="105"/>
        </w:rPr>
        <w:t>pure</w:t>
      </w:r>
      <w:r>
        <w:rPr>
          <w:spacing w:val="-2"/>
          <w:w w:val="105"/>
        </w:rPr>
        <w:t> </w:t>
      </w:r>
      <w:r>
        <w:rPr>
          <w:w w:val="105"/>
        </w:rPr>
        <w:t>Artemether,</w:t>
      </w:r>
    </w:p>
    <w:p>
      <w:pPr>
        <w:spacing w:line="296" w:lineRule="exact" w:before="39"/>
        <w:ind w:left="1392" w:right="1044" w:firstLine="0"/>
        <w:jc w:val="left"/>
        <w:rPr>
          <w:b/>
          <w:sz w:val="23"/>
        </w:rPr>
      </w:pPr>
      <w:r>
        <w:rPr>
          <w:b/>
          <w:sz w:val="23"/>
        </w:rPr>
        <w:t>commercial</w:t>
      </w:r>
      <w:r>
        <w:rPr>
          <w:b/>
          <w:spacing w:val="31"/>
          <w:sz w:val="23"/>
        </w:rPr>
        <w:t> </w:t>
      </w:r>
      <w:r>
        <w:rPr>
          <w:b/>
          <w:sz w:val="23"/>
        </w:rPr>
        <w:t>products</w:t>
      </w:r>
      <w:r>
        <w:rPr>
          <w:b/>
          <w:spacing w:val="35"/>
          <w:sz w:val="23"/>
        </w:rPr>
        <w:t> </w:t>
      </w:r>
      <w:r>
        <w:rPr>
          <w:b/>
          <w:sz w:val="23"/>
        </w:rPr>
        <w:t>(Coartem</w:t>
      </w:r>
      <w:r>
        <w:rPr>
          <w:position w:val="13"/>
          <w:sz w:val="18"/>
        </w:rPr>
        <w:t>®</w:t>
      </w:r>
      <w:r>
        <w:rPr>
          <w:spacing w:val="16"/>
          <w:position w:val="13"/>
          <w:sz w:val="18"/>
        </w:rPr>
        <w:t> </w:t>
      </w:r>
      <w:r>
        <w:rPr>
          <w:b/>
          <w:sz w:val="23"/>
        </w:rPr>
        <w:t>and</w:t>
      </w:r>
      <w:r>
        <w:rPr>
          <w:b/>
          <w:spacing w:val="43"/>
          <w:sz w:val="23"/>
        </w:rPr>
        <w:t> </w:t>
      </w:r>
      <w:r>
        <w:rPr>
          <w:b/>
          <w:sz w:val="23"/>
        </w:rPr>
        <w:t>Lumartem</w:t>
      </w:r>
      <w:r>
        <w:rPr>
          <w:position w:val="13"/>
          <w:sz w:val="18"/>
        </w:rPr>
        <w:t>®</w:t>
      </w:r>
      <w:r>
        <w:rPr>
          <w:b/>
          <w:sz w:val="23"/>
        </w:rPr>
        <w:t>)</w:t>
      </w:r>
      <w:r>
        <w:rPr>
          <w:b/>
          <w:spacing w:val="47"/>
          <w:sz w:val="23"/>
        </w:rPr>
        <w:t> </w:t>
      </w:r>
      <w:r>
        <w:rPr>
          <w:b/>
          <w:sz w:val="23"/>
        </w:rPr>
        <w:t>and</w:t>
      </w:r>
      <w:r>
        <w:rPr>
          <w:b/>
          <w:spacing w:val="41"/>
          <w:sz w:val="23"/>
        </w:rPr>
        <w:t> </w:t>
      </w:r>
      <w:r>
        <w:rPr>
          <w:b/>
          <w:sz w:val="23"/>
        </w:rPr>
        <w:t>formulated</w:t>
      </w:r>
      <w:r>
        <w:rPr>
          <w:b/>
          <w:spacing w:val="30"/>
          <w:sz w:val="23"/>
        </w:rPr>
        <w:t> </w:t>
      </w:r>
      <w:r>
        <w:rPr>
          <w:b/>
          <w:sz w:val="23"/>
        </w:rPr>
        <w:t>inclusion</w:t>
      </w:r>
      <w:r>
        <w:rPr>
          <w:b/>
          <w:spacing w:val="30"/>
          <w:sz w:val="23"/>
        </w:rPr>
        <w:t> </w:t>
      </w:r>
      <w:r>
        <w:rPr>
          <w:b/>
          <w:sz w:val="23"/>
        </w:rPr>
        <w:t>complex</w:t>
      </w:r>
      <w:r>
        <w:rPr>
          <w:b/>
          <w:spacing w:val="-55"/>
          <w:sz w:val="23"/>
        </w:rPr>
        <w:t> </w:t>
      </w:r>
      <w:r>
        <w:rPr>
          <w:b/>
          <w:w w:val="105"/>
          <w:sz w:val="23"/>
        </w:rPr>
        <w:t>(1:1)</w:t>
      </w:r>
      <w:r>
        <w:rPr>
          <w:b/>
          <w:spacing w:val="-4"/>
          <w:w w:val="105"/>
          <w:sz w:val="23"/>
        </w:rPr>
        <w:t> </w:t>
      </w:r>
      <w:r>
        <w:rPr>
          <w:b/>
          <w:w w:val="105"/>
          <w:sz w:val="23"/>
        </w:rPr>
        <w:t>tablet</w:t>
      </w:r>
      <w:r>
        <w:rPr>
          <w:b/>
          <w:spacing w:val="-3"/>
          <w:w w:val="105"/>
          <w:sz w:val="23"/>
        </w:rPr>
        <w:t> </w:t>
      </w:r>
      <w:r>
        <w:rPr>
          <w:b/>
          <w:w w:val="105"/>
          <w:sz w:val="23"/>
        </w:rPr>
        <w:t>in</w:t>
      </w:r>
      <w:r>
        <w:rPr>
          <w:b/>
          <w:spacing w:val="-6"/>
          <w:w w:val="105"/>
          <w:sz w:val="23"/>
        </w:rPr>
        <w:t> </w:t>
      </w:r>
      <w:r>
        <w:rPr>
          <w:b/>
          <w:w w:val="105"/>
          <w:sz w:val="23"/>
        </w:rPr>
        <w:t>SGF</w:t>
      </w:r>
      <w:r>
        <w:rPr>
          <w:b/>
          <w:spacing w:val="-1"/>
          <w:w w:val="105"/>
          <w:sz w:val="23"/>
        </w:rPr>
        <w:t> </w:t>
      </w:r>
      <w:r>
        <w:rPr>
          <w:b/>
          <w:w w:val="105"/>
          <w:sz w:val="23"/>
        </w:rPr>
        <w:t>(Mean±SE)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17"/>
        </w:rPr>
      </w:pPr>
    </w:p>
    <w:tbl>
      <w:tblPr>
        <w:tblW w:w="0" w:type="auto"/>
        <w:jc w:val="left"/>
        <w:tblInd w:w="14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37"/>
        <w:gridCol w:w="2052"/>
        <w:gridCol w:w="1783"/>
        <w:gridCol w:w="1927"/>
        <w:gridCol w:w="1693"/>
      </w:tblGrid>
      <w:tr>
        <w:trPr>
          <w:trHeight w:val="883" w:hRule="atLeast"/>
        </w:trPr>
        <w:tc>
          <w:tcPr>
            <w:tcW w:w="1537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50"/>
              <w:ind w:left="418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Time</w:t>
            </w:r>
          </w:p>
        </w:tc>
        <w:tc>
          <w:tcPr>
            <w:tcW w:w="2052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50"/>
              <w:ind w:left="595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Pure</w:t>
            </w:r>
            <w:r>
              <w:rPr>
                <w:b/>
                <w:spacing w:val="-8"/>
                <w:w w:val="105"/>
                <w:sz w:val="23"/>
              </w:rPr>
              <w:t> </w:t>
            </w:r>
            <w:r>
              <w:rPr>
                <w:b/>
                <w:w w:val="105"/>
                <w:sz w:val="23"/>
              </w:rPr>
              <w:t>drug</w:t>
            </w:r>
          </w:p>
        </w:tc>
        <w:tc>
          <w:tcPr>
            <w:tcW w:w="5403" w:type="dxa"/>
            <w:gridSpan w:val="3"/>
            <w:tcBorders>
              <w:top w:val="single" w:sz="4" w:space="0" w:color="000000"/>
            </w:tcBorders>
          </w:tcPr>
          <w:p>
            <w:pPr>
              <w:pStyle w:val="TableParagraph"/>
              <w:tabs>
                <w:tab w:pos="2109" w:val="left" w:leader="none"/>
                <w:tab w:pos="4098" w:val="left" w:leader="none"/>
              </w:tabs>
              <w:spacing w:line="315" w:lineRule="exact"/>
              <w:ind w:left="243"/>
              <w:rPr>
                <w:b/>
                <w:sz w:val="23"/>
              </w:rPr>
            </w:pPr>
            <w:r>
              <w:rPr>
                <w:b/>
                <w:w w:val="105"/>
                <w:position w:val="1"/>
                <w:sz w:val="23"/>
              </w:rPr>
              <w:t>Lumartem</w:t>
            </w:r>
            <w:r>
              <w:rPr>
                <w:w w:val="105"/>
                <w:position w:val="14"/>
                <w:sz w:val="18"/>
              </w:rPr>
              <w:t>®</w:t>
              <w:tab/>
            </w:r>
            <w:r>
              <w:rPr>
                <w:b/>
                <w:w w:val="105"/>
                <w:position w:val="1"/>
                <w:sz w:val="23"/>
              </w:rPr>
              <w:t>Coartem</w:t>
            </w:r>
            <w:r>
              <w:rPr>
                <w:w w:val="105"/>
                <w:position w:val="14"/>
                <w:sz w:val="18"/>
              </w:rPr>
              <w:t>®</w:t>
              <w:tab/>
            </w:r>
            <w:r>
              <w:rPr>
                <w:b/>
                <w:w w:val="105"/>
                <w:sz w:val="23"/>
              </w:rPr>
              <w:t>Complex</w:t>
            </w:r>
          </w:p>
          <w:p>
            <w:pPr>
              <w:pStyle w:val="TableParagraph"/>
              <w:spacing w:before="17"/>
              <w:ind w:right="908"/>
              <w:jc w:val="right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Tablets</w:t>
            </w:r>
          </w:p>
        </w:tc>
      </w:tr>
      <w:tr>
        <w:trPr>
          <w:trHeight w:val="552" w:hRule="atLeast"/>
        </w:trPr>
        <w:tc>
          <w:tcPr>
            <w:tcW w:w="1537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4"/>
              <w:ind w:left="418"/>
              <w:rPr>
                <w:sz w:val="23"/>
              </w:rPr>
            </w:pPr>
            <w:r>
              <w:rPr>
                <w:w w:val="103"/>
                <w:sz w:val="23"/>
              </w:rPr>
              <w:t>0</w:t>
            </w:r>
          </w:p>
        </w:tc>
        <w:tc>
          <w:tcPr>
            <w:tcW w:w="2052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4"/>
              <w:ind w:left="595"/>
              <w:rPr>
                <w:sz w:val="23"/>
              </w:rPr>
            </w:pPr>
            <w:r>
              <w:rPr>
                <w:w w:val="105"/>
                <w:sz w:val="23"/>
              </w:rPr>
              <w:t>0.000±0.00</w:t>
            </w:r>
          </w:p>
        </w:tc>
        <w:tc>
          <w:tcPr>
            <w:tcW w:w="1783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4"/>
              <w:ind w:left="243"/>
              <w:rPr>
                <w:sz w:val="23"/>
              </w:rPr>
            </w:pPr>
            <w:r>
              <w:rPr>
                <w:w w:val="105"/>
                <w:sz w:val="23"/>
              </w:rPr>
              <w:t>0.000±0.000</w:t>
            </w:r>
          </w:p>
        </w:tc>
        <w:tc>
          <w:tcPr>
            <w:tcW w:w="1927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4"/>
              <w:ind w:left="326"/>
              <w:rPr>
                <w:sz w:val="23"/>
              </w:rPr>
            </w:pPr>
            <w:r>
              <w:rPr>
                <w:w w:val="105"/>
                <w:sz w:val="23"/>
              </w:rPr>
              <w:t>0.000±0.000</w:t>
            </w:r>
          </w:p>
        </w:tc>
        <w:tc>
          <w:tcPr>
            <w:tcW w:w="1693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4"/>
              <w:ind w:right="91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0.000±0.000</w:t>
            </w:r>
          </w:p>
        </w:tc>
      </w:tr>
      <w:tr>
        <w:trPr>
          <w:trHeight w:val="799" w:hRule="atLeast"/>
        </w:trPr>
        <w:tc>
          <w:tcPr>
            <w:tcW w:w="1537" w:type="dxa"/>
          </w:tcPr>
          <w:p>
            <w:pPr>
              <w:pStyle w:val="TableParagraph"/>
              <w:spacing w:before="4"/>
              <w:rPr>
                <w:b/>
                <w:sz w:val="23"/>
              </w:rPr>
            </w:pPr>
          </w:p>
          <w:p>
            <w:pPr>
              <w:pStyle w:val="TableParagraph"/>
              <w:ind w:left="418"/>
              <w:rPr>
                <w:sz w:val="23"/>
              </w:rPr>
            </w:pPr>
            <w:r>
              <w:rPr>
                <w:w w:val="103"/>
                <w:sz w:val="23"/>
              </w:rPr>
              <w:t>5</w:t>
            </w:r>
          </w:p>
        </w:tc>
        <w:tc>
          <w:tcPr>
            <w:tcW w:w="2052" w:type="dxa"/>
          </w:tcPr>
          <w:p>
            <w:pPr>
              <w:pStyle w:val="TableParagraph"/>
              <w:spacing w:before="4"/>
              <w:rPr>
                <w:b/>
                <w:sz w:val="23"/>
              </w:rPr>
            </w:pPr>
          </w:p>
          <w:p>
            <w:pPr>
              <w:pStyle w:val="TableParagraph"/>
              <w:ind w:left="595"/>
              <w:rPr>
                <w:sz w:val="23"/>
              </w:rPr>
            </w:pPr>
            <w:r>
              <w:rPr>
                <w:w w:val="105"/>
                <w:sz w:val="23"/>
              </w:rPr>
              <w:t>0.021±0.001</w:t>
            </w:r>
          </w:p>
        </w:tc>
        <w:tc>
          <w:tcPr>
            <w:tcW w:w="1783" w:type="dxa"/>
          </w:tcPr>
          <w:p>
            <w:pPr>
              <w:pStyle w:val="TableParagraph"/>
              <w:spacing w:before="4"/>
              <w:rPr>
                <w:b/>
                <w:sz w:val="23"/>
              </w:rPr>
            </w:pPr>
          </w:p>
          <w:p>
            <w:pPr>
              <w:pStyle w:val="TableParagraph"/>
              <w:ind w:left="243"/>
              <w:rPr>
                <w:sz w:val="23"/>
              </w:rPr>
            </w:pPr>
            <w:r>
              <w:rPr>
                <w:w w:val="105"/>
                <w:sz w:val="23"/>
              </w:rPr>
              <w:t>0.049±0.002</w:t>
            </w:r>
          </w:p>
        </w:tc>
        <w:tc>
          <w:tcPr>
            <w:tcW w:w="1927" w:type="dxa"/>
          </w:tcPr>
          <w:p>
            <w:pPr>
              <w:pStyle w:val="TableParagraph"/>
              <w:spacing w:before="4"/>
              <w:rPr>
                <w:b/>
                <w:sz w:val="23"/>
              </w:rPr>
            </w:pPr>
          </w:p>
          <w:p>
            <w:pPr>
              <w:pStyle w:val="TableParagraph"/>
              <w:ind w:left="326"/>
              <w:rPr>
                <w:sz w:val="23"/>
              </w:rPr>
            </w:pPr>
            <w:r>
              <w:rPr>
                <w:w w:val="105"/>
                <w:sz w:val="23"/>
              </w:rPr>
              <w:t>0.061±0.001</w:t>
            </w:r>
          </w:p>
        </w:tc>
        <w:tc>
          <w:tcPr>
            <w:tcW w:w="1693" w:type="dxa"/>
          </w:tcPr>
          <w:p>
            <w:pPr>
              <w:pStyle w:val="TableParagraph"/>
              <w:spacing w:before="4"/>
              <w:rPr>
                <w:b/>
                <w:sz w:val="23"/>
              </w:rPr>
            </w:pPr>
          </w:p>
          <w:p>
            <w:pPr>
              <w:pStyle w:val="TableParagraph"/>
              <w:ind w:right="91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0.070±0.000</w:t>
            </w:r>
          </w:p>
        </w:tc>
      </w:tr>
      <w:tr>
        <w:trPr>
          <w:trHeight w:val="792" w:hRule="atLeast"/>
        </w:trPr>
        <w:tc>
          <w:tcPr>
            <w:tcW w:w="1537" w:type="dxa"/>
          </w:tcPr>
          <w:p>
            <w:pPr>
              <w:pStyle w:val="TableParagraph"/>
              <w:spacing w:before="8"/>
              <w:rPr>
                <w:b/>
                <w:sz w:val="22"/>
              </w:rPr>
            </w:pPr>
          </w:p>
          <w:p>
            <w:pPr>
              <w:pStyle w:val="TableParagraph"/>
              <w:ind w:left="418"/>
              <w:rPr>
                <w:sz w:val="23"/>
              </w:rPr>
            </w:pPr>
            <w:r>
              <w:rPr>
                <w:w w:val="105"/>
                <w:sz w:val="23"/>
              </w:rPr>
              <w:t>10</w:t>
            </w:r>
          </w:p>
        </w:tc>
        <w:tc>
          <w:tcPr>
            <w:tcW w:w="2052" w:type="dxa"/>
          </w:tcPr>
          <w:p>
            <w:pPr>
              <w:pStyle w:val="TableParagraph"/>
              <w:spacing w:before="8"/>
              <w:rPr>
                <w:b/>
                <w:sz w:val="22"/>
              </w:rPr>
            </w:pPr>
          </w:p>
          <w:p>
            <w:pPr>
              <w:pStyle w:val="TableParagraph"/>
              <w:ind w:left="595"/>
              <w:rPr>
                <w:sz w:val="23"/>
              </w:rPr>
            </w:pPr>
            <w:r>
              <w:rPr>
                <w:w w:val="105"/>
                <w:sz w:val="23"/>
              </w:rPr>
              <w:t>0.024±0.003</w:t>
            </w:r>
          </w:p>
        </w:tc>
        <w:tc>
          <w:tcPr>
            <w:tcW w:w="1783" w:type="dxa"/>
          </w:tcPr>
          <w:p>
            <w:pPr>
              <w:pStyle w:val="TableParagraph"/>
              <w:spacing w:before="8"/>
              <w:rPr>
                <w:b/>
                <w:sz w:val="22"/>
              </w:rPr>
            </w:pPr>
          </w:p>
          <w:p>
            <w:pPr>
              <w:pStyle w:val="TableParagraph"/>
              <w:ind w:left="243"/>
              <w:rPr>
                <w:sz w:val="23"/>
              </w:rPr>
            </w:pPr>
            <w:r>
              <w:rPr>
                <w:w w:val="105"/>
                <w:sz w:val="23"/>
              </w:rPr>
              <w:t>0.058±0.001</w:t>
            </w:r>
          </w:p>
        </w:tc>
        <w:tc>
          <w:tcPr>
            <w:tcW w:w="1927" w:type="dxa"/>
          </w:tcPr>
          <w:p>
            <w:pPr>
              <w:pStyle w:val="TableParagraph"/>
              <w:spacing w:before="8"/>
              <w:rPr>
                <w:b/>
                <w:sz w:val="22"/>
              </w:rPr>
            </w:pPr>
          </w:p>
          <w:p>
            <w:pPr>
              <w:pStyle w:val="TableParagraph"/>
              <w:ind w:left="326"/>
              <w:rPr>
                <w:sz w:val="23"/>
              </w:rPr>
            </w:pPr>
            <w:r>
              <w:rPr>
                <w:w w:val="105"/>
                <w:sz w:val="23"/>
              </w:rPr>
              <w:t>0.071±0.002</w:t>
            </w:r>
          </w:p>
        </w:tc>
        <w:tc>
          <w:tcPr>
            <w:tcW w:w="1693" w:type="dxa"/>
          </w:tcPr>
          <w:p>
            <w:pPr>
              <w:pStyle w:val="TableParagraph"/>
              <w:spacing w:before="8"/>
              <w:rPr>
                <w:b/>
                <w:sz w:val="22"/>
              </w:rPr>
            </w:pPr>
          </w:p>
          <w:p>
            <w:pPr>
              <w:pStyle w:val="TableParagraph"/>
              <w:ind w:right="91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0.086±0.001</w:t>
            </w:r>
          </w:p>
        </w:tc>
      </w:tr>
      <w:tr>
        <w:trPr>
          <w:trHeight w:val="795" w:hRule="atLeast"/>
        </w:trPr>
        <w:tc>
          <w:tcPr>
            <w:tcW w:w="1537" w:type="dxa"/>
          </w:tcPr>
          <w:p>
            <w:pPr>
              <w:pStyle w:val="TableParagraph"/>
              <w:spacing w:before="8"/>
              <w:rPr>
                <w:b/>
                <w:sz w:val="22"/>
              </w:rPr>
            </w:pPr>
          </w:p>
          <w:p>
            <w:pPr>
              <w:pStyle w:val="TableParagraph"/>
              <w:ind w:left="418"/>
              <w:rPr>
                <w:sz w:val="23"/>
              </w:rPr>
            </w:pPr>
            <w:r>
              <w:rPr>
                <w:w w:val="105"/>
                <w:sz w:val="23"/>
              </w:rPr>
              <w:t>15</w:t>
            </w:r>
          </w:p>
        </w:tc>
        <w:tc>
          <w:tcPr>
            <w:tcW w:w="2052" w:type="dxa"/>
          </w:tcPr>
          <w:p>
            <w:pPr>
              <w:pStyle w:val="TableParagraph"/>
              <w:spacing w:before="8"/>
              <w:rPr>
                <w:b/>
                <w:sz w:val="22"/>
              </w:rPr>
            </w:pPr>
          </w:p>
          <w:p>
            <w:pPr>
              <w:pStyle w:val="TableParagraph"/>
              <w:ind w:left="595"/>
              <w:rPr>
                <w:sz w:val="23"/>
              </w:rPr>
            </w:pPr>
            <w:r>
              <w:rPr>
                <w:w w:val="105"/>
                <w:sz w:val="23"/>
              </w:rPr>
              <w:t>0.033±0.001</w:t>
            </w:r>
          </w:p>
        </w:tc>
        <w:tc>
          <w:tcPr>
            <w:tcW w:w="1783" w:type="dxa"/>
          </w:tcPr>
          <w:p>
            <w:pPr>
              <w:pStyle w:val="TableParagraph"/>
              <w:spacing w:before="8"/>
              <w:rPr>
                <w:b/>
                <w:sz w:val="22"/>
              </w:rPr>
            </w:pPr>
          </w:p>
          <w:p>
            <w:pPr>
              <w:pStyle w:val="TableParagraph"/>
              <w:ind w:left="243"/>
              <w:rPr>
                <w:sz w:val="23"/>
              </w:rPr>
            </w:pPr>
            <w:r>
              <w:rPr>
                <w:w w:val="105"/>
                <w:sz w:val="23"/>
              </w:rPr>
              <w:t>0.079±0.002</w:t>
            </w:r>
          </w:p>
        </w:tc>
        <w:tc>
          <w:tcPr>
            <w:tcW w:w="1927" w:type="dxa"/>
          </w:tcPr>
          <w:p>
            <w:pPr>
              <w:pStyle w:val="TableParagraph"/>
              <w:spacing w:before="8"/>
              <w:rPr>
                <w:b/>
                <w:sz w:val="22"/>
              </w:rPr>
            </w:pPr>
          </w:p>
          <w:p>
            <w:pPr>
              <w:pStyle w:val="TableParagraph"/>
              <w:ind w:left="326"/>
              <w:rPr>
                <w:sz w:val="23"/>
              </w:rPr>
            </w:pPr>
            <w:r>
              <w:rPr>
                <w:w w:val="105"/>
                <w:sz w:val="23"/>
              </w:rPr>
              <w:t>0.087±0.002</w:t>
            </w:r>
          </w:p>
        </w:tc>
        <w:tc>
          <w:tcPr>
            <w:tcW w:w="1693" w:type="dxa"/>
          </w:tcPr>
          <w:p>
            <w:pPr>
              <w:pStyle w:val="TableParagraph"/>
              <w:spacing w:before="8"/>
              <w:rPr>
                <w:b/>
                <w:sz w:val="22"/>
              </w:rPr>
            </w:pPr>
          </w:p>
          <w:p>
            <w:pPr>
              <w:pStyle w:val="TableParagraph"/>
              <w:ind w:right="91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0.147±0.000</w:t>
            </w:r>
          </w:p>
        </w:tc>
      </w:tr>
      <w:tr>
        <w:trPr>
          <w:trHeight w:val="799" w:hRule="atLeast"/>
        </w:trPr>
        <w:tc>
          <w:tcPr>
            <w:tcW w:w="1537" w:type="dxa"/>
          </w:tcPr>
          <w:p>
            <w:pPr>
              <w:pStyle w:val="TableParagraph"/>
              <w:rPr>
                <w:b/>
                <w:sz w:val="23"/>
              </w:rPr>
            </w:pPr>
          </w:p>
          <w:p>
            <w:pPr>
              <w:pStyle w:val="TableParagraph"/>
              <w:ind w:left="418"/>
              <w:rPr>
                <w:sz w:val="23"/>
              </w:rPr>
            </w:pPr>
            <w:r>
              <w:rPr>
                <w:w w:val="105"/>
                <w:sz w:val="23"/>
              </w:rPr>
              <w:t>30</w:t>
            </w:r>
          </w:p>
        </w:tc>
        <w:tc>
          <w:tcPr>
            <w:tcW w:w="2052" w:type="dxa"/>
          </w:tcPr>
          <w:p>
            <w:pPr>
              <w:pStyle w:val="TableParagraph"/>
              <w:rPr>
                <w:b/>
                <w:sz w:val="23"/>
              </w:rPr>
            </w:pPr>
          </w:p>
          <w:p>
            <w:pPr>
              <w:pStyle w:val="TableParagraph"/>
              <w:ind w:left="595"/>
              <w:rPr>
                <w:sz w:val="23"/>
              </w:rPr>
            </w:pPr>
            <w:r>
              <w:rPr>
                <w:w w:val="105"/>
                <w:sz w:val="23"/>
              </w:rPr>
              <w:t>0.052±0.000</w:t>
            </w:r>
          </w:p>
        </w:tc>
        <w:tc>
          <w:tcPr>
            <w:tcW w:w="1783" w:type="dxa"/>
          </w:tcPr>
          <w:p>
            <w:pPr>
              <w:pStyle w:val="TableParagraph"/>
              <w:rPr>
                <w:b/>
                <w:sz w:val="23"/>
              </w:rPr>
            </w:pPr>
          </w:p>
          <w:p>
            <w:pPr>
              <w:pStyle w:val="TableParagraph"/>
              <w:ind w:left="243"/>
              <w:rPr>
                <w:sz w:val="23"/>
              </w:rPr>
            </w:pPr>
            <w:r>
              <w:rPr>
                <w:w w:val="105"/>
                <w:sz w:val="23"/>
              </w:rPr>
              <w:t>0.110±0.001</w:t>
            </w:r>
          </w:p>
        </w:tc>
        <w:tc>
          <w:tcPr>
            <w:tcW w:w="1927" w:type="dxa"/>
          </w:tcPr>
          <w:p>
            <w:pPr>
              <w:pStyle w:val="TableParagraph"/>
              <w:rPr>
                <w:b/>
                <w:sz w:val="23"/>
              </w:rPr>
            </w:pPr>
          </w:p>
          <w:p>
            <w:pPr>
              <w:pStyle w:val="TableParagraph"/>
              <w:ind w:left="326"/>
              <w:rPr>
                <w:sz w:val="23"/>
              </w:rPr>
            </w:pPr>
            <w:r>
              <w:rPr>
                <w:w w:val="105"/>
                <w:sz w:val="23"/>
              </w:rPr>
              <w:t>0.113±0.002</w:t>
            </w:r>
          </w:p>
        </w:tc>
        <w:tc>
          <w:tcPr>
            <w:tcW w:w="1693" w:type="dxa"/>
          </w:tcPr>
          <w:p>
            <w:pPr>
              <w:pStyle w:val="TableParagraph"/>
              <w:rPr>
                <w:b/>
                <w:sz w:val="23"/>
              </w:rPr>
            </w:pPr>
          </w:p>
          <w:p>
            <w:pPr>
              <w:pStyle w:val="TableParagraph"/>
              <w:ind w:right="91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0.157±0.001</w:t>
            </w:r>
          </w:p>
        </w:tc>
      </w:tr>
      <w:tr>
        <w:trPr>
          <w:trHeight w:val="796" w:hRule="atLeast"/>
        </w:trPr>
        <w:tc>
          <w:tcPr>
            <w:tcW w:w="1537" w:type="dxa"/>
          </w:tcPr>
          <w:p>
            <w:pPr>
              <w:pStyle w:val="TableParagraph"/>
              <w:rPr>
                <w:b/>
                <w:sz w:val="23"/>
              </w:rPr>
            </w:pPr>
          </w:p>
          <w:p>
            <w:pPr>
              <w:pStyle w:val="TableParagraph"/>
              <w:ind w:left="418"/>
              <w:rPr>
                <w:sz w:val="23"/>
              </w:rPr>
            </w:pPr>
            <w:r>
              <w:rPr>
                <w:w w:val="105"/>
                <w:sz w:val="23"/>
              </w:rPr>
              <w:t>45</w:t>
            </w:r>
          </w:p>
        </w:tc>
        <w:tc>
          <w:tcPr>
            <w:tcW w:w="2052" w:type="dxa"/>
          </w:tcPr>
          <w:p>
            <w:pPr>
              <w:pStyle w:val="TableParagraph"/>
              <w:rPr>
                <w:b/>
                <w:sz w:val="23"/>
              </w:rPr>
            </w:pPr>
          </w:p>
          <w:p>
            <w:pPr>
              <w:pStyle w:val="TableParagraph"/>
              <w:ind w:left="595"/>
              <w:rPr>
                <w:sz w:val="23"/>
              </w:rPr>
            </w:pPr>
            <w:r>
              <w:rPr>
                <w:w w:val="105"/>
                <w:sz w:val="23"/>
              </w:rPr>
              <w:t>0.091±0.003</w:t>
            </w:r>
          </w:p>
        </w:tc>
        <w:tc>
          <w:tcPr>
            <w:tcW w:w="1783" w:type="dxa"/>
          </w:tcPr>
          <w:p>
            <w:pPr>
              <w:pStyle w:val="TableParagraph"/>
              <w:rPr>
                <w:b/>
                <w:sz w:val="23"/>
              </w:rPr>
            </w:pPr>
          </w:p>
          <w:p>
            <w:pPr>
              <w:pStyle w:val="TableParagraph"/>
              <w:ind w:left="243"/>
              <w:rPr>
                <w:sz w:val="23"/>
              </w:rPr>
            </w:pPr>
            <w:r>
              <w:rPr>
                <w:w w:val="105"/>
                <w:sz w:val="23"/>
              </w:rPr>
              <w:t>0.116±0.002</w:t>
            </w:r>
          </w:p>
        </w:tc>
        <w:tc>
          <w:tcPr>
            <w:tcW w:w="1927" w:type="dxa"/>
          </w:tcPr>
          <w:p>
            <w:pPr>
              <w:pStyle w:val="TableParagraph"/>
              <w:rPr>
                <w:b/>
                <w:sz w:val="23"/>
              </w:rPr>
            </w:pPr>
          </w:p>
          <w:p>
            <w:pPr>
              <w:pStyle w:val="TableParagraph"/>
              <w:ind w:left="326"/>
              <w:rPr>
                <w:sz w:val="23"/>
              </w:rPr>
            </w:pPr>
            <w:r>
              <w:rPr>
                <w:w w:val="105"/>
                <w:sz w:val="23"/>
              </w:rPr>
              <w:t>0.118±0.001</w:t>
            </w:r>
          </w:p>
        </w:tc>
        <w:tc>
          <w:tcPr>
            <w:tcW w:w="1693" w:type="dxa"/>
          </w:tcPr>
          <w:p>
            <w:pPr>
              <w:pStyle w:val="TableParagraph"/>
              <w:rPr>
                <w:b/>
                <w:sz w:val="23"/>
              </w:rPr>
            </w:pPr>
          </w:p>
          <w:p>
            <w:pPr>
              <w:pStyle w:val="TableParagraph"/>
              <w:ind w:right="89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0.164±0.001</w:t>
            </w:r>
          </w:p>
        </w:tc>
      </w:tr>
      <w:tr>
        <w:trPr>
          <w:trHeight w:val="799" w:hRule="atLeast"/>
        </w:trPr>
        <w:tc>
          <w:tcPr>
            <w:tcW w:w="1537" w:type="dxa"/>
          </w:tcPr>
          <w:p>
            <w:pPr>
              <w:pStyle w:val="TableParagraph"/>
              <w:spacing w:before="8"/>
              <w:rPr>
                <w:b/>
                <w:sz w:val="22"/>
              </w:rPr>
            </w:pPr>
          </w:p>
          <w:p>
            <w:pPr>
              <w:pStyle w:val="TableParagraph"/>
              <w:ind w:left="418"/>
              <w:rPr>
                <w:sz w:val="23"/>
              </w:rPr>
            </w:pPr>
            <w:r>
              <w:rPr>
                <w:w w:val="105"/>
                <w:sz w:val="23"/>
              </w:rPr>
              <w:t>60</w:t>
            </w:r>
          </w:p>
        </w:tc>
        <w:tc>
          <w:tcPr>
            <w:tcW w:w="2052" w:type="dxa"/>
          </w:tcPr>
          <w:p>
            <w:pPr>
              <w:pStyle w:val="TableParagraph"/>
              <w:spacing w:before="8"/>
              <w:rPr>
                <w:b/>
                <w:sz w:val="22"/>
              </w:rPr>
            </w:pPr>
          </w:p>
          <w:p>
            <w:pPr>
              <w:pStyle w:val="TableParagraph"/>
              <w:ind w:left="595"/>
              <w:rPr>
                <w:sz w:val="23"/>
              </w:rPr>
            </w:pPr>
            <w:r>
              <w:rPr>
                <w:w w:val="105"/>
                <w:sz w:val="23"/>
              </w:rPr>
              <w:t>0.101±0.001</w:t>
            </w:r>
          </w:p>
        </w:tc>
        <w:tc>
          <w:tcPr>
            <w:tcW w:w="1783" w:type="dxa"/>
          </w:tcPr>
          <w:p>
            <w:pPr>
              <w:pStyle w:val="TableParagraph"/>
              <w:spacing w:before="8"/>
              <w:rPr>
                <w:b/>
                <w:sz w:val="22"/>
              </w:rPr>
            </w:pPr>
          </w:p>
          <w:p>
            <w:pPr>
              <w:pStyle w:val="TableParagraph"/>
              <w:ind w:left="243"/>
              <w:rPr>
                <w:sz w:val="23"/>
              </w:rPr>
            </w:pPr>
            <w:r>
              <w:rPr>
                <w:w w:val="105"/>
                <w:sz w:val="23"/>
              </w:rPr>
              <w:t>0.128±0.001</w:t>
            </w:r>
          </w:p>
        </w:tc>
        <w:tc>
          <w:tcPr>
            <w:tcW w:w="1927" w:type="dxa"/>
          </w:tcPr>
          <w:p>
            <w:pPr>
              <w:pStyle w:val="TableParagraph"/>
              <w:spacing w:before="8"/>
              <w:rPr>
                <w:b/>
                <w:sz w:val="22"/>
              </w:rPr>
            </w:pPr>
          </w:p>
          <w:p>
            <w:pPr>
              <w:pStyle w:val="TableParagraph"/>
              <w:ind w:left="326"/>
              <w:rPr>
                <w:sz w:val="23"/>
              </w:rPr>
            </w:pPr>
            <w:r>
              <w:rPr>
                <w:w w:val="105"/>
                <w:sz w:val="23"/>
              </w:rPr>
              <w:t>0.133±0.019</w:t>
            </w:r>
          </w:p>
        </w:tc>
        <w:tc>
          <w:tcPr>
            <w:tcW w:w="1693" w:type="dxa"/>
          </w:tcPr>
          <w:p>
            <w:pPr>
              <w:pStyle w:val="TableParagraph"/>
              <w:spacing w:before="8"/>
              <w:rPr>
                <w:b/>
                <w:sz w:val="22"/>
              </w:rPr>
            </w:pPr>
          </w:p>
          <w:p>
            <w:pPr>
              <w:pStyle w:val="TableParagraph"/>
              <w:ind w:right="91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0.170±0.003</w:t>
            </w:r>
          </w:p>
        </w:tc>
      </w:tr>
      <w:tr>
        <w:trPr>
          <w:trHeight w:val="806" w:hRule="atLeast"/>
        </w:trPr>
        <w:tc>
          <w:tcPr>
            <w:tcW w:w="1537" w:type="dxa"/>
          </w:tcPr>
          <w:p>
            <w:pPr>
              <w:pStyle w:val="TableParagraph"/>
              <w:spacing w:before="4"/>
              <w:rPr>
                <w:b/>
                <w:sz w:val="23"/>
              </w:rPr>
            </w:pPr>
          </w:p>
          <w:p>
            <w:pPr>
              <w:pStyle w:val="TableParagraph"/>
              <w:ind w:left="418"/>
              <w:rPr>
                <w:sz w:val="23"/>
              </w:rPr>
            </w:pPr>
            <w:r>
              <w:rPr>
                <w:w w:val="105"/>
                <w:sz w:val="23"/>
              </w:rPr>
              <w:t>75</w:t>
            </w:r>
          </w:p>
        </w:tc>
        <w:tc>
          <w:tcPr>
            <w:tcW w:w="2052" w:type="dxa"/>
          </w:tcPr>
          <w:p>
            <w:pPr>
              <w:pStyle w:val="TableParagraph"/>
              <w:spacing w:before="4"/>
              <w:rPr>
                <w:b/>
                <w:sz w:val="23"/>
              </w:rPr>
            </w:pPr>
          </w:p>
          <w:p>
            <w:pPr>
              <w:pStyle w:val="TableParagraph"/>
              <w:ind w:left="595"/>
              <w:rPr>
                <w:sz w:val="23"/>
              </w:rPr>
            </w:pPr>
            <w:r>
              <w:rPr>
                <w:w w:val="105"/>
                <w:sz w:val="23"/>
              </w:rPr>
              <w:t>0.103±0.002</w:t>
            </w:r>
          </w:p>
        </w:tc>
        <w:tc>
          <w:tcPr>
            <w:tcW w:w="1783" w:type="dxa"/>
          </w:tcPr>
          <w:p>
            <w:pPr>
              <w:pStyle w:val="TableParagraph"/>
              <w:spacing w:before="4"/>
              <w:rPr>
                <w:b/>
                <w:sz w:val="23"/>
              </w:rPr>
            </w:pPr>
          </w:p>
          <w:p>
            <w:pPr>
              <w:pStyle w:val="TableParagraph"/>
              <w:ind w:left="243"/>
              <w:rPr>
                <w:sz w:val="23"/>
              </w:rPr>
            </w:pPr>
            <w:r>
              <w:rPr>
                <w:w w:val="105"/>
                <w:sz w:val="23"/>
              </w:rPr>
              <w:t>0.132±0.000</w:t>
            </w:r>
          </w:p>
        </w:tc>
        <w:tc>
          <w:tcPr>
            <w:tcW w:w="1927" w:type="dxa"/>
          </w:tcPr>
          <w:p>
            <w:pPr>
              <w:pStyle w:val="TableParagraph"/>
              <w:spacing w:before="4"/>
              <w:rPr>
                <w:b/>
                <w:sz w:val="23"/>
              </w:rPr>
            </w:pPr>
          </w:p>
          <w:p>
            <w:pPr>
              <w:pStyle w:val="TableParagraph"/>
              <w:ind w:left="326"/>
              <w:rPr>
                <w:sz w:val="23"/>
              </w:rPr>
            </w:pPr>
            <w:r>
              <w:rPr>
                <w:w w:val="105"/>
                <w:sz w:val="23"/>
              </w:rPr>
              <w:t>0.137±0.002</w:t>
            </w:r>
          </w:p>
        </w:tc>
        <w:tc>
          <w:tcPr>
            <w:tcW w:w="1693" w:type="dxa"/>
          </w:tcPr>
          <w:p>
            <w:pPr>
              <w:pStyle w:val="TableParagraph"/>
              <w:spacing w:before="4"/>
              <w:rPr>
                <w:b/>
                <w:sz w:val="23"/>
              </w:rPr>
            </w:pPr>
          </w:p>
          <w:p>
            <w:pPr>
              <w:pStyle w:val="TableParagraph"/>
              <w:ind w:right="91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0.175±0.002</w:t>
            </w:r>
          </w:p>
        </w:tc>
      </w:tr>
      <w:tr>
        <w:trPr>
          <w:trHeight w:val="799" w:hRule="atLeast"/>
        </w:trPr>
        <w:tc>
          <w:tcPr>
            <w:tcW w:w="1537" w:type="dxa"/>
          </w:tcPr>
          <w:p>
            <w:pPr>
              <w:pStyle w:val="TableParagraph"/>
              <w:spacing w:before="4"/>
              <w:rPr>
                <w:b/>
                <w:sz w:val="23"/>
              </w:rPr>
            </w:pPr>
          </w:p>
          <w:p>
            <w:pPr>
              <w:pStyle w:val="TableParagraph"/>
              <w:ind w:left="418"/>
              <w:rPr>
                <w:sz w:val="23"/>
              </w:rPr>
            </w:pPr>
            <w:r>
              <w:rPr>
                <w:w w:val="105"/>
                <w:sz w:val="23"/>
              </w:rPr>
              <w:t>90</w:t>
            </w:r>
          </w:p>
        </w:tc>
        <w:tc>
          <w:tcPr>
            <w:tcW w:w="2052" w:type="dxa"/>
          </w:tcPr>
          <w:p>
            <w:pPr>
              <w:pStyle w:val="TableParagraph"/>
              <w:spacing w:before="4"/>
              <w:rPr>
                <w:b/>
                <w:sz w:val="23"/>
              </w:rPr>
            </w:pPr>
          </w:p>
          <w:p>
            <w:pPr>
              <w:pStyle w:val="TableParagraph"/>
              <w:ind w:left="595"/>
              <w:rPr>
                <w:sz w:val="23"/>
              </w:rPr>
            </w:pPr>
            <w:r>
              <w:rPr>
                <w:w w:val="105"/>
                <w:sz w:val="23"/>
              </w:rPr>
              <w:t>0.108±0.003</w:t>
            </w:r>
          </w:p>
        </w:tc>
        <w:tc>
          <w:tcPr>
            <w:tcW w:w="1783" w:type="dxa"/>
          </w:tcPr>
          <w:p>
            <w:pPr>
              <w:pStyle w:val="TableParagraph"/>
              <w:spacing w:before="4"/>
              <w:rPr>
                <w:b/>
                <w:sz w:val="23"/>
              </w:rPr>
            </w:pPr>
          </w:p>
          <w:p>
            <w:pPr>
              <w:pStyle w:val="TableParagraph"/>
              <w:ind w:left="243"/>
              <w:rPr>
                <w:sz w:val="23"/>
              </w:rPr>
            </w:pPr>
            <w:r>
              <w:rPr>
                <w:w w:val="105"/>
                <w:sz w:val="23"/>
              </w:rPr>
              <w:t>0.135±0.001</w:t>
            </w:r>
          </w:p>
        </w:tc>
        <w:tc>
          <w:tcPr>
            <w:tcW w:w="1927" w:type="dxa"/>
          </w:tcPr>
          <w:p>
            <w:pPr>
              <w:pStyle w:val="TableParagraph"/>
              <w:spacing w:before="4"/>
              <w:rPr>
                <w:b/>
                <w:sz w:val="23"/>
              </w:rPr>
            </w:pPr>
          </w:p>
          <w:p>
            <w:pPr>
              <w:pStyle w:val="TableParagraph"/>
              <w:ind w:left="326"/>
              <w:rPr>
                <w:sz w:val="23"/>
              </w:rPr>
            </w:pPr>
            <w:r>
              <w:rPr>
                <w:w w:val="105"/>
                <w:sz w:val="23"/>
              </w:rPr>
              <w:t>0.139±0.002</w:t>
            </w:r>
          </w:p>
        </w:tc>
        <w:tc>
          <w:tcPr>
            <w:tcW w:w="1693" w:type="dxa"/>
          </w:tcPr>
          <w:p>
            <w:pPr>
              <w:pStyle w:val="TableParagraph"/>
              <w:spacing w:before="4"/>
              <w:rPr>
                <w:b/>
                <w:sz w:val="23"/>
              </w:rPr>
            </w:pPr>
          </w:p>
          <w:p>
            <w:pPr>
              <w:pStyle w:val="TableParagraph"/>
              <w:ind w:right="91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0.175±0.001</w:t>
            </w:r>
          </w:p>
        </w:tc>
      </w:tr>
      <w:tr>
        <w:trPr>
          <w:trHeight w:val="799" w:hRule="atLeast"/>
        </w:trPr>
        <w:tc>
          <w:tcPr>
            <w:tcW w:w="1537" w:type="dxa"/>
          </w:tcPr>
          <w:p>
            <w:pPr>
              <w:pStyle w:val="TableParagraph"/>
              <w:spacing w:before="8"/>
              <w:rPr>
                <w:b/>
                <w:sz w:val="22"/>
              </w:rPr>
            </w:pPr>
          </w:p>
          <w:p>
            <w:pPr>
              <w:pStyle w:val="TableParagraph"/>
              <w:ind w:left="418"/>
              <w:rPr>
                <w:sz w:val="23"/>
              </w:rPr>
            </w:pPr>
            <w:r>
              <w:rPr>
                <w:w w:val="105"/>
                <w:sz w:val="23"/>
              </w:rPr>
              <w:t>105</w:t>
            </w:r>
          </w:p>
        </w:tc>
        <w:tc>
          <w:tcPr>
            <w:tcW w:w="2052" w:type="dxa"/>
          </w:tcPr>
          <w:p>
            <w:pPr>
              <w:pStyle w:val="TableParagraph"/>
              <w:spacing w:before="8"/>
              <w:rPr>
                <w:b/>
                <w:sz w:val="22"/>
              </w:rPr>
            </w:pPr>
          </w:p>
          <w:p>
            <w:pPr>
              <w:pStyle w:val="TableParagraph"/>
              <w:ind w:left="595"/>
              <w:rPr>
                <w:sz w:val="23"/>
              </w:rPr>
            </w:pPr>
            <w:r>
              <w:rPr>
                <w:w w:val="105"/>
                <w:sz w:val="23"/>
              </w:rPr>
              <w:t>0.111±0.002</w:t>
            </w:r>
          </w:p>
        </w:tc>
        <w:tc>
          <w:tcPr>
            <w:tcW w:w="1783" w:type="dxa"/>
          </w:tcPr>
          <w:p>
            <w:pPr>
              <w:pStyle w:val="TableParagraph"/>
              <w:spacing w:before="8"/>
              <w:rPr>
                <w:b/>
                <w:sz w:val="22"/>
              </w:rPr>
            </w:pPr>
          </w:p>
          <w:p>
            <w:pPr>
              <w:pStyle w:val="TableParagraph"/>
              <w:ind w:left="243"/>
              <w:rPr>
                <w:sz w:val="23"/>
              </w:rPr>
            </w:pPr>
            <w:r>
              <w:rPr>
                <w:w w:val="105"/>
                <w:sz w:val="23"/>
              </w:rPr>
              <w:t>0.136±0.001</w:t>
            </w:r>
          </w:p>
        </w:tc>
        <w:tc>
          <w:tcPr>
            <w:tcW w:w="1927" w:type="dxa"/>
          </w:tcPr>
          <w:p>
            <w:pPr>
              <w:pStyle w:val="TableParagraph"/>
              <w:spacing w:before="8"/>
              <w:rPr>
                <w:b/>
                <w:sz w:val="22"/>
              </w:rPr>
            </w:pPr>
          </w:p>
          <w:p>
            <w:pPr>
              <w:pStyle w:val="TableParagraph"/>
              <w:ind w:left="326"/>
              <w:rPr>
                <w:sz w:val="23"/>
              </w:rPr>
            </w:pPr>
            <w:r>
              <w:rPr>
                <w:w w:val="105"/>
                <w:sz w:val="23"/>
              </w:rPr>
              <w:t>0.142±0.000</w:t>
            </w:r>
          </w:p>
        </w:tc>
        <w:tc>
          <w:tcPr>
            <w:tcW w:w="1693" w:type="dxa"/>
          </w:tcPr>
          <w:p>
            <w:pPr>
              <w:pStyle w:val="TableParagraph"/>
              <w:spacing w:before="8"/>
              <w:rPr>
                <w:b/>
                <w:sz w:val="22"/>
              </w:rPr>
            </w:pPr>
          </w:p>
          <w:p>
            <w:pPr>
              <w:pStyle w:val="TableParagraph"/>
              <w:ind w:right="91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0.164±0.001</w:t>
            </w:r>
          </w:p>
        </w:tc>
      </w:tr>
      <w:tr>
        <w:trPr>
          <w:trHeight w:val="535" w:hRule="atLeast"/>
        </w:trPr>
        <w:tc>
          <w:tcPr>
            <w:tcW w:w="1537" w:type="dxa"/>
          </w:tcPr>
          <w:p>
            <w:pPr>
              <w:pStyle w:val="TableParagraph"/>
              <w:spacing w:before="4"/>
              <w:rPr>
                <w:b/>
                <w:sz w:val="23"/>
              </w:rPr>
            </w:pPr>
          </w:p>
          <w:p>
            <w:pPr>
              <w:pStyle w:val="TableParagraph"/>
              <w:spacing w:line="246" w:lineRule="exact"/>
              <w:ind w:left="418"/>
              <w:rPr>
                <w:sz w:val="23"/>
              </w:rPr>
            </w:pPr>
            <w:r>
              <w:rPr>
                <w:w w:val="105"/>
                <w:sz w:val="23"/>
              </w:rPr>
              <w:t>120</w:t>
            </w:r>
          </w:p>
        </w:tc>
        <w:tc>
          <w:tcPr>
            <w:tcW w:w="2052" w:type="dxa"/>
          </w:tcPr>
          <w:p>
            <w:pPr>
              <w:pStyle w:val="TableParagraph"/>
              <w:spacing w:before="4"/>
              <w:rPr>
                <w:b/>
                <w:sz w:val="23"/>
              </w:rPr>
            </w:pPr>
          </w:p>
          <w:p>
            <w:pPr>
              <w:pStyle w:val="TableParagraph"/>
              <w:spacing w:line="246" w:lineRule="exact"/>
              <w:ind w:left="595"/>
              <w:rPr>
                <w:sz w:val="23"/>
              </w:rPr>
            </w:pPr>
            <w:r>
              <w:rPr>
                <w:w w:val="105"/>
                <w:sz w:val="23"/>
              </w:rPr>
              <w:t>0.114±0.000</w:t>
            </w:r>
          </w:p>
        </w:tc>
        <w:tc>
          <w:tcPr>
            <w:tcW w:w="1783" w:type="dxa"/>
          </w:tcPr>
          <w:p>
            <w:pPr>
              <w:pStyle w:val="TableParagraph"/>
              <w:spacing w:before="4"/>
              <w:rPr>
                <w:b/>
                <w:sz w:val="23"/>
              </w:rPr>
            </w:pPr>
          </w:p>
          <w:p>
            <w:pPr>
              <w:pStyle w:val="TableParagraph"/>
              <w:spacing w:line="246" w:lineRule="exact"/>
              <w:ind w:left="243"/>
              <w:rPr>
                <w:sz w:val="23"/>
              </w:rPr>
            </w:pPr>
            <w:r>
              <w:rPr>
                <w:w w:val="105"/>
                <w:sz w:val="23"/>
              </w:rPr>
              <w:t>0.139±0.005</w:t>
            </w:r>
          </w:p>
        </w:tc>
        <w:tc>
          <w:tcPr>
            <w:tcW w:w="1927" w:type="dxa"/>
          </w:tcPr>
          <w:p>
            <w:pPr>
              <w:pStyle w:val="TableParagraph"/>
              <w:spacing w:before="4"/>
              <w:rPr>
                <w:b/>
                <w:sz w:val="23"/>
              </w:rPr>
            </w:pPr>
          </w:p>
          <w:p>
            <w:pPr>
              <w:pStyle w:val="TableParagraph"/>
              <w:spacing w:line="246" w:lineRule="exact"/>
              <w:ind w:left="326"/>
              <w:rPr>
                <w:sz w:val="23"/>
              </w:rPr>
            </w:pPr>
            <w:r>
              <w:rPr>
                <w:w w:val="105"/>
                <w:sz w:val="23"/>
              </w:rPr>
              <w:t>0.147±0.000</w:t>
            </w:r>
          </w:p>
        </w:tc>
        <w:tc>
          <w:tcPr>
            <w:tcW w:w="1693" w:type="dxa"/>
          </w:tcPr>
          <w:p>
            <w:pPr>
              <w:pStyle w:val="TableParagraph"/>
              <w:spacing w:before="4"/>
              <w:rPr>
                <w:b/>
                <w:sz w:val="23"/>
              </w:rPr>
            </w:pPr>
          </w:p>
          <w:p>
            <w:pPr>
              <w:pStyle w:val="TableParagraph"/>
              <w:spacing w:line="246" w:lineRule="exact"/>
              <w:ind w:right="91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0.162±0.001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</w:rPr>
      </w:pPr>
      <w:r>
        <w:rPr/>
        <w:pict>
          <v:rect style="position:absolute;margin-left:92.928001pt;margin-top:15.42486pt;width:450.284021pt;height:.359pt;mso-position-horizontal-relative:page;mso-position-vertical-relative:paragraph;z-index:-1570406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after="0"/>
        <w:sectPr>
          <w:pgSz w:w="12240" w:h="15840"/>
          <w:pgMar w:header="0" w:footer="1012" w:top="1380" w:bottom="1200" w:left="480" w:right="600"/>
        </w:sectPr>
      </w:pPr>
    </w:p>
    <w:p>
      <w:pPr>
        <w:pStyle w:val="Heading2"/>
        <w:spacing w:line="242" w:lineRule="exact" w:before="69"/>
        <w:ind w:left="1753"/>
      </w:pPr>
      <w:r>
        <w:rPr>
          <w:w w:val="105"/>
        </w:rPr>
        <w:t>Appendix</w:t>
      </w:r>
      <w:r>
        <w:rPr>
          <w:spacing w:val="-16"/>
          <w:w w:val="105"/>
        </w:rPr>
        <w:t> </w:t>
      </w:r>
      <w:r>
        <w:rPr>
          <w:w w:val="105"/>
        </w:rPr>
        <w:t>XIII:</w:t>
      </w:r>
      <w:r>
        <w:rPr>
          <w:spacing w:val="-5"/>
          <w:w w:val="105"/>
        </w:rPr>
        <w:t> </w:t>
      </w:r>
      <w:r>
        <w:rPr>
          <w:w w:val="105"/>
        </w:rPr>
        <w:t>Results</w:t>
      </w:r>
      <w:r>
        <w:rPr>
          <w:spacing w:val="-5"/>
          <w:w w:val="105"/>
        </w:rPr>
        <w:t> </w:t>
      </w:r>
      <w:r>
        <w:rPr>
          <w:w w:val="105"/>
        </w:rPr>
        <w:t>of</w:t>
      </w:r>
      <w:r>
        <w:rPr>
          <w:spacing w:val="-12"/>
          <w:w w:val="105"/>
        </w:rPr>
        <w:t> </w:t>
      </w:r>
      <w:r>
        <w:rPr>
          <w:w w:val="105"/>
        </w:rPr>
        <w:t>the</w:t>
      </w:r>
      <w:r>
        <w:rPr>
          <w:spacing w:val="-4"/>
          <w:w w:val="105"/>
        </w:rPr>
        <w:t> </w:t>
      </w:r>
      <w:r>
        <w:rPr>
          <w:w w:val="105"/>
        </w:rPr>
        <w:t>dissolution</w:t>
      </w:r>
      <w:r>
        <w:rPr>
          <w:spacing w:val="-8"/>
          <w:w w:val="105"/>
        </w:rPr>
        <w:t> </w:t>
      </w:r>
      <w:r>
        <w:rPr>
          <w:w w:val="105"/>
        </w:rPr>
        <w:t>profile</w:t>
      </w:r>
      <w:r>
        <w:rPr>
          <w:spacing w:val="-10"/>
          <w:w w:val="105"/>
        </w:rPr>
        <w:t> </w:t>
      </w:r>
      <w:r>
        <w:rPr>
          <w:w w:val="105"/>
        </w:rPr>
        <w:t>of</w:t>
      </w:r>
      <w:r>
        <w:rPr>
          <w:spacing w:val="-6"/>
          <w:w w:val="105"/>
        </w:rPr>
        <w:t> </w:t>
      </w:r>
      <w:r>
        <w:rPr>
          <w:w w:val="105"/>
        </w:rPr>
        <w:t>pure</w:t>
      </w:r>
      <w:r>
        <w:rPr>
          <w:spacing w:val="-10"/>
          <w:w w:val="105"/>
        </w:rPr>
        <w:t> </w:t>
      </w:r>
      <w:r>
        <w:rPr>
          <w:w w:val="105"/>
        </w:rPr>
        <w:t>artemether,</w:t>
      </w:r>
      <w:r>
        <w:rPr>
          <w:spacing w:val="-13"/>
          <w:w w:val="105"/>
        </w:rPr>
        <w:t> </w:t>
      </w:r>
      <w:r>
        <w:rPr>
          <w:w w:val="105"/>
        </w:rPr>
        <w:t>commercial</w:t>
      </w:r>
    </w:p>
    <w:p>
      <w:pPr>
        <w:spacing w:line="296" w:lineRule="exact" w:before="39"/>
        <w:ind w:left="1392" w:right="1290" w:firstLine="0"/>
        <w:jc w:val="left"/>
        <w:rPr>
          <w:b/>
          <w:sz w:val="23"/>
        </w:rPr>
      </w:pPr>
      <w:r>
        <w:rPr/>
        <w:pict>
          <v:shape style="position:absolute;margin-left:88.248001pt;margin-top:131.053558pt;width:457.5pt;height:435.65pt;mso-position-horizontal-relative:page;mso-position-vertical-relative:paragraph;z-index:1575475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542"/>
                    <w:gridCol w:w="1511"/>
                    <w:gridCol w:w="1480"/>
                    <w:gridCol w:w="2009"/>
                    <w:gridCol w:w="2605"/>
                  </w:tblGrid>
                  <w:tr>
                    <w:trPr>
                      <w:trHeight w:val="498" w:hRule="atLeast"/>
                    </w:trPr>
                    <w:tc>
                      <w:tcPr>
                        <w:tcW w:w="6542" w:type="dxa"/>
                        <w:gridSpan w:val="4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2605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61" w:lineRule="exact"/>
                          <w:ind w:right="1012"/>
                          <w:jc w:val="right"/>
                          <w:rPr>
                            <w:b/>
                            <w:sz w:val="23"/>
                          </w:rPr>
                        </w:pPr>
                        <w:r>
                          <w:rPr>
                            <w:b/>
                            <w:w w:val="105"/>
                            <w:sz w:val="23"/>
                          </w:rPr>
                          <w:t>tablets</w:t>
                        </w:r>
                      </w:p>
                    </w:tc>
                  </w:tr>
                  <w:tr>
                    <w:trPr>
                      <w:trHeight w:val="537" w:hRule="atLeast"/>
                    </w:trPr>
                    <w:tc>
                      <w:tcPr>
                        <w:tcW w:w="1542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7"/>
                          <w:ind w:left="468"/>
                          <w:rPr>
                            <w:sz w:val="23"/>
                          </w:rPr>
                        </w:pPr>
                        <w:r>
                          <w:rPr>
                            <w:w w:val="103"/>
                            <w:sz w:val="23"/>
                          </w:rPr>
                          <w:t>0</w:t>
                        </w:r>
                      </w:p>
                    </w:tc>
                    <w:tc>
                      <w:tcPr>
                        <w:tcW w:w="1511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7"/>
                          <w:ind w:right="381"/>
                          <w:jc w:val="right"/>
                          <w:rPr>
                            <w:sz w:val="23"/>
                          </w:rPr>
                        </w:pPr>
                        <w:r>
                          <w:rPr>
                            <w:w w:val="105"/>
                            <w:sz w:val="23"/>
                          </w:rPr>
                          <w:t>0.00</w:t>
                        </w:r>
                      </w:p>
                    </w:tc>
                    <w:tc>
                      <w:tcPr>
                        <w:tcW w:w="1480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7"/>
                          <w:ind w:left="383"/>
                          <w:rPr>
                            <w:sz w:val="23"/>
                          </w:rPr>
                        </w:pPr>
                        <w:r>
                          <w:rPr>
                            <w:w w:val="105"/>
                            <w:sz w:val="23"/>
                          </w:rPr>
                          <w:t>0.00</w:t>
                        </w:r>
                      </w:p>
                    </w:tc>
                    <w:tc>
                      <w:tcPr>
                        <w:tcW w:w="2009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7"/>
                          <w:ind w:left="676"/>
                          <w:rPr>
                            <w:sz w:val="23"/>
                          </w:rPr>
                        </w:pPr>
                        <w:r>
                          <w:rPr>
                            <w:w w:val="105"/>
                            <w:sz w:val="23"/>
                          </w:rPr>
                          <w:t>0.00</w:t>
                        </w:r>
                      </w:p>
                    </w:tc>
                    <w:tc>
                      <w:tcPr>
                        <w:tcW w:w="2605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7"/>
                          <w:ind w:right="957"/>
                          <w:jc w:val="right"/>
                          <w:rPr>
                            <w:sz w:val="23"/>
                          </w:rPr>
                        </w:pPr>
                        <w:r>
                          <w:rPr>
                            <w:w w:val="105"/>
                            <w:sz w:val="23"/>
                          </w:rPr>
                          <w:t>0.00</w:t>
                        </w:r>
                      </w:p>
                    </w:tc>
                  </w:tr>
                  <w:tr>
                    <w:trPr>
                      <w:trHeight w:val="792" w:hRule="atLeast"/>
                    </w:trPr>
                    <w:tc>
                      <w:tcPr>
                        <w:tcW w:w="1542" w:type="dxa"/>
                      </w:tcPr>
                      <w:p>
                        <w:pPr>
                          <w:pStyle w:val="TableParagraph"/>
                          <w:spacing w:before="8"/>
                          <w:rPr>
                            <w:b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ind w:left="468"/>
                          <w:rPr>
                            <w:sz w:val="23"/>
                          </w:rPr>
                        </w:pPr>
                        <w:r>
                          <w:rPr>
                            <w:w w:val="103"/>
                            <w:sz w:val="23"/>
                          </w:rPr>
                          <w:t>5</w:t>
                        </w:r>
                      </w:p>
                    </w:tc>
                    <w:tc>
                      <w:tcPr>
                        <w:tcW w:w="1511" w:type="dxa"/>
                      </w:tcPr>
                      <w:p>
                        <w:pPr>
                          <w:pStyle w:val="TableParagraph"/>
                          <w:spacing w:before="8"/>
                          <w:rPr>
                            <w:b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ind w:right="382"/>
                          <w:jc w:val="right"/>
                          <w:rPr>
                            <w:sz w:val="23"/>
                          </w:rPr>
                        </w:pPr>
                        <w:r>
                          <w:rPr>
                            <w:w w:val="105"/>
                            <w:sz w:val="23"/>
                          </w:rPr>
                          <w:t>14.4</w:t>
                        </w:r>
                      </w:p>
                    </w:tc>
                    <w:tc>
                      <w:tcPr>
                        <w:tcW w:w="1480" w:type="dxa"/>
                      </w:tcPr>
                      <w:p>
                        <w:pPr>
                          <w:pStyle w:val="TableParagraph"/>
                          <w:spacing w:before="8"/>
                          <w:rPr>
                            <w:b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ind w:left="383"/>
                          <w:rPr>
                            <w:sz w:val="23"/>
                          </w:rPr>
                        </w:pPr>
                        <w:r>
                          <w:rPr>
                            <w:w w:val="105"/>
                            <w:sz w:val="23"/>
                          </w:rPr>
                          <w:t>30.0</w:t>
                        </w:r>
                      </w:p>
                    </w:tc>
                    <w:tc>
                      <w:tcPr>
                        <w:tcW w:w="2009" w:type="dxa"/>
                      </w:tcPr>
                      <w:p>
                        <w:pPr>
                          <w:pStyle w:val="TableParagraph"/>
                          <w:spacing w:before="8"/>
                          <w:rPr>
                            <w:b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ind w:left="676"/>
                          <w:rPr>
                            <w:sz w:val="23"/>
                          </w:rPr>
                        </w:pPr>
                        <w:r>
                          <w:rPr>
                            <w:w w:val="105"/>
                            <w:sz w:val="23"/>
                          </w:rPr>
                          <w:t>36.3</w:t>
                        </w:r>
                      </w:p>
                    </w:tc>
                    <w:tc>
                      <w:tcPr>
                        <w:tcW w:w="2605" w:type="dxa"/>
                      </w:tcPr>
                      <w:p>
                        <w:pPr>
                          <w:pStyle w:val="TableParagraph"/>
                          <w:spacing w:before="8"/>
                          <w:rPr>
                            <w:b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ind w:right="958"/>
                          <w:jc w:val="right"/>
                          <w:rPr>
                            <w:sz w:val="23"/>
                          </w:rPr>
                        </w:pPr>
                        <w:r>
                          <w:rPr>
                            <w:w w:val="105"/>
                            <w:sz w:val="23"/>
                          </w:rPr>
                          <w:t>41.4</w:t>
                        </w:r>
                      </w:p>
                    </w:tc>
                  </w:tr>
                  <w:tr>
                    <w:trPr>
                      <w:trHeight w:val="792" w:hRule="atLeast"/>
                    </w:trPr>
                    <w:tc>
                      <w:tcPr>
                        <w:tcW w:w="1542" w:type="dxa"/>
                      </w:tcPr>
                      <w:p>
                        <w:pPr>
                          <w:pStyle w:val="TableParagraph"/>
                          <w:spacing w:before="8"/>
                          <w:rPr>
                            <w:b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ind w:left="468"/>
                          <w:rPr>
                            <w:sz w:val="23"/>
                          </w:rPr>
                        </w:pPr>
                        <w:r>
                          <w:rPr>
                            <w:w w:val="105"/>
                            <w:sz w:val="23"/>
                          </w:rPr>
                          <w:t>10</w:t>
                        </w:r>
                      </w:p>
                    </w:tc>
                    <w:tc>
                      <w:tcPr>
                        <w:tcW w:w="1511" w:type="dxa"/>
                      </w:tcPr>
                      <w:p>
                        <w:pPr>
                          <w:pStyle w:val="TableParagraph"/>
                          <w:spacing w:before="8"/>
                          <w:rPr>
                            <w:b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ind w:right="382"/>
                          <w:jc w:val="right"/>
                          <w:rPr>
                            <w:sz w:val="23"/>
                          </w:rPr>
                        </w:pPr>
                        <w:r>
                          <w:rPr>
                            <w:w w:val="105"/>
                            <w:sz w:val="23"/>
                          </w:rPr>
                          <w:t>18.2</w:t>
                        </w:r>
                      </w:p>
                    </w:tc>
                    <w:tc>
                      <w:tcPr>
                        <w:tcW w:w="1480" w:type="dxa"/>
                      </w:tcPr>
                      <w:p>
                        <w:pPr>
                          <w:pStyle w:val="TableParagraph"/>
                          <w:spacing w:before="8"/>
                          <w:rPr>
                            <w:b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ind w:left="383"/>
                          <w:rPr>
                            <w:sz w:val="23"/>
                          </w:rPr>
                        </w:pPr>
                        <w:r>
                          <w:rPr>
                            <w:w w:val="105"/>
                            <w:sz w:val="23"/>
                          </w:rPr>
                          <w:t>35.0</w:t>
                        </w:r>
                      </w:p>
                    </w:tc>
                    <w:tc>
                      <w:tcPr>
                        <w:tcW w:w="2009" w:type="dxa"/>
                      </w:tcPr>
                      <w:p>
                        <w:pPr>
                          <w:pStyle w:val="TableParagraph"/>
                          <w:spacing w:before="8"/>
                          <w:rPr>
                            <w:b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ind w:left="676"/>
                          <w:rPr>
                            <w:sz w:val="23"/>
                          </w:rPr>
                        </w:pPr>
                        <w:r>
                          <w:rPr>
                            <w:w w:val="105"/>
                            <w:sz w:val="23"/>
                          </w:rPr>
                          <w:t>41.9</w:t>
                        </w:r>
                      </w:p>
                    </w:tc>
                    <w:tc>
                      <w:tcPr>
                        <w:tcW w:w="2605" w:type="dxa"/>
                      </w:tcPr>
                      <w:p>
                        <w:pPr>
                          <w:pStyle w:val="TableParagraph"/>
                          <w:spacing w:before="8"/>
                          <w:rPr>
                            <w:b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ind w:right="958"/>
                          <w:jc w:val="right"/>
                          <w:rPr>
                            <w:sz w:val="23"/>
                          </w:rPr>
                        </w:pPr>
                        <w:r>
                          <w:rPr>
                            <w:w w:val="105"/>
                            <w:sz w:val="23"/>
                          </w:rPr>
                          <w:t>50.6</w:t>
                        </w:r>
                      </w:p>
                    </w:tc>
                  </w:tr>
                  <w:tr>
                    <w:trPr>
                      <w:trHeight w:val="792" w:hRule="atLeast"/>
                    </w:trPr>
                    <w:tc>
                      <w:tcPr>
                        <w:tcW w:w="1542" w:type="dxa"/>
                      </w:tcPr>
                      <w:p>
                        <w:pPr>
                          <w:pStyle w:val="TableParagraph"/>
                          <w:spacing w:before="8"/>
                          <w:rPr>
                            <w:b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ind w:left="468"/>
                          <w:rPr>
                            <w:sz w:val="23"/>
                          </w:rPr>
                        </w:pPr>
                        <w:r>
                          <w:rPr>
                            <w:w w:val="105"/>
                            <w:sz w:val="23"/>
                          </w:rPr>
                          <w:t>15</w:t>
                        </w:r>
                      </w:p>
                    </w:tc>
                    <w:tc>
                      <w:tcPr>
                        <w:tcW w:w="1511" w:type="dxa"/>
                      </w:tcPr>
                      <w:p>
                        <w:pPr>
                          <w:pStyle w:val="TableParagraph"/>
                          <w:spacing w:before="8"/>
                          <w:rPr>
                            <w:b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ind w:right="382"/>
                          <w:jc w:val="right"/>
                          <w:rPr>
                            <w:sz w:val="23"/>
                          </w:rPr>
                        </w:pPr>
                        <w:r>
                          <w:rPr>
                            <w:w w:val="105"/>
                            <w:sz w:val="23"/>
                          </w:rPr>
                          <w:t>21.3</w:t>
                        </w:r>
                      </w:p>
                    </w:tc>
                    <w:tc>
                      <w:tcPr>
                        <w:tcW w:w="1480" w:type="dxa"/>
                      </w:tcPr>
                      <w:p>
                        <w:pPr>
                          <w:pStyle w:val="TableParagraph"/>
                          <w:spacing w:before="8"/>
                          <w:rPr>
                            <w:b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ind w:left="383"/>
                          <w:rPr>
                            <w:sz w:val="23"/>
                          </w:rPr>
                        </w:pPr>
                        <w:r>
                          <w:rPr>
                            <w:w w:val="105"/>
                            <w:sz w:val="23"/>
                          </w:rPr>
                          <w:t>46.3</w:t>
                        </w:r>
                      </w:p>
                    </w:tc>
                    <w:tc>
                      <w:tcPr>
                        <w:tcW w:w="2009" w:type="dxa"/>
                      </w:tcPr>
                      <w:p>
                        <w:pPr>
                          <w:pStyle w:val="TableParagraph"/>
                          <w:spacing w:before="8"/>
                          <w:rPr>
                            <w:b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ind w:left="676"/>
                          <w:rPr>
                            <w:sz w:val="23"/>
                          </w:rPr>
                        </w:pPr>
                        <w:r>
                          <w:rPr>
                            <w:w w:val="105"/>
                            <w:sz w:val="23"/>
                          </w:rPr>
                          <w:t>50.8</w:t>
                        </w:r>
                      </w:p>
                    </w:tc>
                    <w:tc>
                      <w:tcPr>
                        <w:tcW w:w="2605" w:type="dxa"/>
                      </w:tcPr>
                      <w:p>
                        <w:pPr>
                          <w:pStyle w:val="TableParagraph"/>
                          <w:spacing w:before="8"/>
                          <w:rPr>
                            <w:b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ind w:right="958"/>
                          <w:jc w:val="right"/>
                          <w:rPr>
                            <w:sz w:val="23"/>
                          </w:rPr>
                        </w:pPr>
                        <w:r>
                          <w:rPr>
                            <w:w w:val="105"/>
                            <w:sz w:val="23"/>
                          </w:rPr>
                          <w:t>83.8</w:t>
                        </w:r>
                      </w:p>
                    </w:tc>
                  </w:tr>
                  <w:tr>
                    <w:trPr>
                      <w:trHeight w:val="792" w:hRule="atLeast"/>
                    </w:trPr>
                    <w:tc>
                      <w:tcPr>
                        <w:tcW w:w="1542" w:type="dxa"/>
                      </w:tcPr>
                      <w:p>
                        <w:pPr>
                          <w:pStyle w:val="TableParagraph"/>
                          <w:spacing w:before="8"/>
                          <w:rPr>
                            <w:b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ind w:left="468"/>
                          <w:rPr>
                            <w:sz w:val="23"/>
                          </w:rPr>
                        </w:pPr>
                        <w:r>
                          <w:rPr>
                            <w:w w:val="105"/>
                            <w:sz w:val="23"/>
                          </w:rPr>
                          <w:t>30</w:t>
                        </w:r>
                      </w:p>
                    </w:tc>
                    <w:tc>
                      <w:tcPr>
                        <w:tcW w:w="1511" w:type="dxa"/>
                      </w:tcPr>
                      <w:p>
                        <w:pPr>
                          <w:pStyle w:val="TableParagraph"/>
                          <w:spacing w:before="8"/>
                          <w:rPr>
                            <w:b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ind w:right="382"/>
                          <w:jc w:val="right"/>
                          <w:rPr>
                            <w:sz w:val="23"/>
                          </w:rPr>
                        </w:pPr>
                        <w:r>
                          <w:rPr>
                            <w:w w:val="105"/>
                            <w:sz w:val="23"/>
                          </w:rPr>
                          <w:t>31.3</w:t>
                        </w:r>
                      </w:p>
                    </w:tc>
                    <w:tc>
                      <w:tcPr>
                        <w:tcW w:w="1480" w:type="dxa"/>
                      </w:tcPr>
                      <w:p>
                        <w:pPr>
                          <w:pStyle w:val="TableParagraph"/>
                          <w:spacing w:before="8"/>
                          <w:rPr>
                            <w:b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ind w:left="383"/>
                          <w:rPr>
                            <w:sz w:val="23"/>
                          </w:rPr>
                        </w:pPr>
                        <w:r>
                          <w:rPr>
                            <w:w w:val="105"/>
                            <w:sz w:val="23"/>
                          </w:rPr>
                          <w:t>63.8</w:t>
                        </w:r>
                      </w:p>
                    </w:tc>
                    <w:tc>
                      <w:tcPr>
                        <w:tcW w:w="2009" w:type="dxa"/>
                      </w:tcPr>
                      <w:p>
                        <w:pPr>
                          <w:pStyle w:val="TableParagraph"/>
                          <w:spacing w:before="8"/>
                          <w:rPr>
                            <w:b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ind w:left="676"/>
                          <w:rPr>
                            <w:sz w:val="23"/>
                          </w:rPr>
                        </w:pPr>
                        <w:r>
                          <w:rPr>
                            <w:w w:val="105"/>
                            <w:sz w:val="23"/>
                          </w:rPr>
                          <w:t>65.0</w:t>
                        </w:r>
                      </w:p>
                    </w:tc>
                    <w:tc>
                      <w:tcPr>
                        <w:tcW w:w="2605" w:type="dxa"/>
                      </w:tcPr>
                      <w:p>
                        <w:pPr>
                          <w:pStyle w:val="TableParagraph"/>
                          <w:spacing w:before="8"/>
                          <w:rPr>
                            <w:b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ind w:right="958"/>
                          <w:jc w:val="right"/>
                          <w:rPr>
                            <w:sz w:val="23"/>
                          </w:rPr>
                        </w:pPr>
                        <w:r>
                          <w:rPr>
                            <w:w w:val="105"/>
                            <w:sz w:val="23"/>
                          </w:rPr>
                          <w:t>89.4</w:t>
                        </w:r>
                      </w:p>
                    </w:tc>
                  </w:tr>
                  <w:tr>
                    <w:trPr>
                      <w:trHeight w:val="792" w:hRule="atLeast"/>
                    </w:trPr>
                    <w:tc>
                      <w:tcPr>
                        <w:tcW w:w="1542" w:type="dxa"/>
                      </w:tcPr>
                      <w:p>
                        <w:pPr>
                          <w:pStyle w:val="TableParagraph"/>
                          <w:spacing w:before="8"/>
                          <w:rPr>
                            <w:b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ind w:left="468"/>
                          <w:rPr>
                            <w:sz w:val="23"/>
                          </w:rPr>
                        </w:pPr>
                        <w:r>
                          <w:rPr>
                            <w:w w:val="105"/>
                            <w:sz w:val="23"/>
                          </w:rPr>
                          <w:t>45</w:t>
                        </w:r>
                      </w:p>
                    </w:tc>
                    <w:tc>
                      <w:tcPr>
                        <w:tcW w:w="1511" w:type="dxa"/>
                      </w:tcPr>
                      <w:p>
                        <w:pPr>
                          <w:pStyle w:val="TableParagraph"/>
                          <w:spacing w:before="8"/>
                          <w:rPr>
                            <w:b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ind w:right="382"/>
                          <w:jc w:val="right"/>
                          <w:rPr>
                            <w:sz w:val="23"/>
                          </w:rPr>
                        </w:pPr>
                        <w:r>
                          <w:rPr>
                            <w:w w:val="105"/>
                            <w:sz w:val="23"/>
                          </w:rPr>
                          <w:t>38.3</w:t>
                        </w:r>
                      </w:p>
                    </w:tc>
                    <w:tc>
                      <w:tcPr>
                        <w:tcW w:w="1480" w:type="dxa"/>
                      </w:tcPr>
                      <w:p>
                        <w:pPr>
                          <w:pStyle w:val="TableParagraph"/>
                          <w:spacing w:before="8"/>
                          <w:rPr>
                            <w:b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ind w:left="383"/>
                          <w:rPr>
                            <w:sz w:val="23"/>
                          </w:rPr>
                        </w:pPr>
                        <w:r>
                          <w:rPr>
                            <w:w w:val="105"/>
                            <w:sz w:val="23"/>
                          </w:rPr>
                          <w:t>66.9</w:t>
                        </w:r>
                      </w:p>
                    </w:tc>
                    <w:tc>
                      <w:tcPr>
                        <w:tcW w:w="2009" w:type="dxa"/>
                      </w:tcPr>
                      <w:p>
                        <w:pPr>
                          <w:pStyle w:val="TableParagraph"/>
                          <w:spacing w:before="8"/>
                          <w:rPr>
                            <w:b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ind w:left="676"/>
                          <w:rPr>
                            <w:sz w:val="23"/>
                          </w:rPr>
                        </w:pPr>
                        <w:r>
                          <w:rPr>
                            <w:w w:val="105"/>
                            <w:sz w:val="23"/>
                          </w:rPr>
                          <w:t>68.0</w:t>
                        </w:r>
                      </w:p>
                    </w:tc>
                    <w:tc>
                      <w:tcPr>
                        <w:tcW w:w="2605" w:type="dxa"/>
                      </w:tcPr>
                      <w:p>
                        <w:pPr>
                          <w:pStyle w:val="TableParagraph"/>
                          <w:spacing w:before="8"/>
                          <w:rPr>
                            <w:b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ind w:right="958"/>
                          <w:jc w:val="right"/>
                          <w:rPr>
                            <w:sz w:val="23"/>
                          </w:rPr>
                        </w:pPr>
                        <w:r>
                          <w:rPr>
                            <w:w w:val="105"/>
                            <w:sz w:val="23"/>
                          </w:rPr>
                          <w:t>93.1</w:t>
                        </w:r>
                      </w:p>
                    </w:tc>
                  </w:tr>
                  <w:tr>
                    <w:trPr>
                      <w:trHeight w:val="792" w:hRule="atLeast"/>
                    </w:trPr>
                    <w:tc>
                      <w:tcPr>
                        <w:tcW w:w="1542" w:type="dxa"/>
                      </w:tcPr>
                      <w:p>
                        <w:pPr>
                          <w:pStyle w:val="TableParagraph"/>
                          <w:spacing w:before="8"/>
                          <w:rPr>
                            <w:b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ind w:left="468"/>
                          <w:rPr>
                            <w:sz w:val="23"/>
                          </w:rPr>
                        </w:pPr>
                        <w:r>
                          <w:rPr>
                            <w:w w:val="105"/>
                            <w:sz w:val="23"/>
                          </w:rPr>
                          <w:t>60</w:t>
                        </w:r>
                      </w:p>
                    </w:tc>
                    <w:tc>
                      <w:tcPr>
                        <w:tcW w:w="1511" w:type="dxa"/>
                      </w:tcPr>
                      <w:p>
                        <w:pPr>
                          <w:pStyle w:val="TableParagraph"/>
                          <w:spacing w:before="8"/>
                          <w:rPr>
                            <w:b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ind w:right="382"/>
                          <w:jc w:val="right"/>
                          <w:rPr>
                            <w:sz w:val="23"/>
                          </w:rPr>
                        </w:pPr>
                        <w:r>
                          <w:rPr>
                            <w:w w:val="105"/>
                            <w:sz w:val="23"/>
                          </w:rPr>
                          <w:t>49.0</w:t>
                        </w:r>
                      </w:p>
                    </w:tc>
                    <w:tc>
                      <w:tcPr>
                        <w:tcW w:w="1480" w:type="dxa"/>
                      </w:tcPr>
                      <w:p>
                        <w:pPr>
                          <w:pStyle w:val="TableParagraph"/>
                          <w:spacing w:before="8"/>
                          <w:rPr>
                            <w:b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ind w:left="383"/>
                          <w:rPr>
                            <w:sz w:val="23"/>
                          </w:rPr>
                        </w:pPr>
                        <w:r>
                          <w:rPr>
                            <w:w w:val="105"/>
                            <w:sz w:val="23"/>
                          </w:rPr>
                          <w:t>73.8</w:t>
                        </w:r>
                      </w:p>
                    </w:tc>
                    <w:tc>
                      <w:tcPr>
                        <w:tcW w:w="2009" w:type="dxa"/>
                      </w:tcPr>
                      <w:p>
                        <w:pPr>
                          <w:pStyle w:val="TableParagraph"/>
                          <w:spacing w:before="8"/>
                          <w:rPr>
                            <w:b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ind w:left="676"/>
                          <w:rPr>
                            <w:sz w:val="23"/>
                          </w:rPr>
                        </w:pPr>
                        <w:r>
                          <w:rPr>
                            <w:w w:val="105"/>
                            <w:sz w:val="23"/>
                          </w:rPr>
                          <w:t>76.0</w:t>
                        </w:r>
                      </w:p>
                    </w:tc>
                    <w:tc>
                      <w:tcPr>
                        <w:tcW w:w="2605" w:type="dxa"/>
                      </w:tcPr>
                      <w:p>
                        <w:pPr>
                          <w:pStyle w:val="TableParagraph"/>
                          <w:spacing w:before="8"/>
                          <w:rPr>
                            <w:b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ind w:right="957"/>
                          <w:jc w:val="right"/>
                          <w:rPr>
                            <w:sz w:val="23"/>
                          </w:rPr>
                        </w:pPr>
                        <w:r>
                          <w:rPr>
                            <w:w w:val="105"/>
                            <w:sz w:val="23"/>
                          </w:rPr>
                          <w:t>96.8</w:t>
                        </w:r>
                      </w:p>
                    </w:tc>
                  </w:tr>
                  <w:tr>
                    <w:trPr>
                      <w:trHeight w:val="795" w:hRule="atLeast"/>
                    </w:trPr>
                    <w:tc>
                      <w:tcPr>
                        <w:tcW w:w="1542" w:type="dxa"/>
                      </w:tcPr>
                      <w:p>
                        <w:pPr>
                          <w:pStyle w:val="TableParagraph"/>
                          <w:spacing w:before="8"/>
                          <w:rPr>
                            <w:b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ind w:left="468"/>
                          <w:rPr>
                            <w:sz w:val="23"/>
                          </w:rPr>
                        </w:pPr>
                        <w:r>
                          <w:rPr>
                            <w:w w:val="105"/>
                            <w:sz w:val="23"/>
                          </w:rPr>
                          <w:t>75</w:t>
                        </w:r>
                      </w:p>
                    </w:tc>
                    <w:tc>
                      <w:tcPr>
                        <w:tcW w:w="1511" w:type="dxa"/>
                      </w:tcPr>
                      <w:p>
                        <w:pPr>
                          <w:pStyle w:val="TableParagraph"/>
                          <w:spacing w:before="8"/>
                          <w:rPr>
                            <w:b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ind w:right="382"/>
                          <w:jc w:val="right"/>
                          <w:rPr>
                            <w:sz w:val="23"/>
                          </w:rPr>
                        </w:pPr>
                        <w:r>
                          <w:rPr>
                            <w:w w:val="105"/>
                            <w:sz w:val="23"/>
                          </w:rPr>
                          <w:t>57.6</w:t>
                        </w:r>
                      </w:p>
                    </w:tc>
                    <w:tc>
                      <w:tcPr>
                        <w:tcW w:w="1480" w:type="dxa"/>
                      </w:tcPr>
                      <w:p>
                        <w:pPr>
                          <w:pStyle w:val="TableParagraph"/>
                          <w:spacing w:before="8"/>
                          <w:rPr>
                            <w:b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ind w:left="383"/>
                          <w:rPr>
                            <w:sz w:val="23"/>
                          </w:rPr>
                        </w:pPr>
                        <w:r>
                          <w:rPr>
                            <w:w w:val="105"/>
                            <w:sz w:val="23"/>
                          </w:rPr>
                          <w:t>75.5</w:t>
                        </w:r>
                      </w:p>
                    </w:tc>
                    <w:tc>
                      <w:tcPr>
                        <w:tcW w:w="2009" w:type="dxa"/>
                      </w:tcPr>
                      <w:p>
                        <w:pPr>
                          <w:pStyle w:val="TableParagraph"/>
                          <w:spacing w:before="8"/>
                          <w:rPr>
                            <w:b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ind w:left="676"/>
                          <w:rPr>
                            <w:sz w:val="23"/>
                          </w:rPr>
                        </w:pPr>
                        <w:r>
                          <w:rPr>
                            <w:w w:val="105"/>
                            <w:sz w:val="23"/>
                          </w:rPr>
                          <w:t>78.8</w:t>
                        </w:r>
                      </w:p>
                    </w:tc>
                    <w:tc>
                      <w:tcPr>
                        <w:tcW w:w="2605" w:type="dxa"/>
                      </w:tcPr>
                      <w:p>
                        <w:pPr>
                          <w:pStyle w:val="TableParagraph"/>
                          <w:spacing w:before="4"/>
                          <w:rPr>
                            <w:b/>
                            <w:sz w:val="23"/>
                          </w:rPr>
                        </w:pPr>
                      </w:p>
                      <w:p>
                        <w:pPr>
                          <w:pStyle w:val="TableParagraph"/>
                          <w:ind w:right="958"/>
                          <w:jc w:val="right"/>
                          <w:rPr>
                            <w:b/>
                            <w:sz w:val="23"/>
                          </w:rPr>
                        </w:pPr>
                        <w:r>
                          <w:rPr>
                            <w:b/>
                            <w:w w:val="105"/>
                            <w:sz w:val="23"/>
                          </w:rPr>
                          <w:t>99.5</w:t>
                        </w:r>
                      </w:p>
                    </w:tc>
                  </w:tr>
                  <w:tr>
                    <w:trPr>
                      <w:trHeight w:val="788" w:hRule="atLeast"/>
                    </w:trPr>
                    <w:tc>
                      <w:tcPr>
                        <w:tcW w:w="1542" w:type="dxa"/>
                      </w:tcPr>
                      <w:p>
                        <w:pPr>
                          <w:pStyle w:val="TableParagraph"/>
                          <w:spacing w:before="5"/>
                          <w:rPr>
                            <w:b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ind w:left="468"/>
                          <w:rPr>
                            <w:sz w:val="23"/>
                          </w:rPr>
                        </w:pPr>
                        <w:r>
                          <w:rPr>
                            <w:w w:val="105"/>
                            <w:sz w:val="23"/>
                          </w:rPr>
                          <w:t>90</w:t>
                        </w:r>
                      </w:p>
                    </w:tc>
                    <w:tc>
                      <w:tcPr>
                        <w:tcW w:w="1511" w:type="dxa"/>
                      </w:tcPr>
                      <w:p>
                        <w:pPr>
                          <w:pStyle w:val="TableParagraph"/>
                          <w:spacing w:before="5"/>
                          <w:rPr>
                            <w:b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ind w:right="382"/>
                          <w:jc w:val="right"/>
                          <w:rPr>
                            <w:sz w:val="23"/>
                          </w:rPr>
                        </w:pPr>
                        <w:r>
                          <w:rPr>
                            <w:w w:val="105"/>
                            <w:sz w:val="23"/>
                          </w:rPr>
                          <w:t>62.0</w:t>
                        </w:r>
                      </w:p>
                    </w:tc>
                    <w:tc>
                      <w:tcPr>
                        <w:tcW w:w="1480" w:type="dxa"/>
                      </w:tcPr>
                      <w:p>
                        <w:pPr>
                          <w:pStyle w:val="TableParagraph"/>
                          <w:spacing w:before="5"/>
                          <w:rPr>
                            <w:b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ind w:left="383"/>
                          <w:rPr>
                            <w:sz w:val="23"/>
                          </w:rPr>
                        </w:pPr>
                        <w:r>
                          <w:rPr>
                            <w:w w:val="105"/>
                            <w:sz w:val="23"/>
                          </w:rPr>
                          <w:t>77.5</w:t>
                        </w:r>
                      </w:p>
                    </w:tc>
                    <w:tc>
                      <w:tcPr>
                        <w:tcW w:w="2009" w:type="dxa"/>
                      </w:tcPr>
                      <w:p>
                        <w:pPr>
                          <w:pStyle w:val="TableParagraph"/>
                          <w:spacing w:before="5"/>
                          <w:rPr>
                            <w:b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ind w:left="676"/>
                          <w:rPr>
                            <w:sz w:val="23"/>
                          </w:rPr>
                        </w:pPr>
                        <w:r>
                          <w:rPr>
                            <w:w w:val="105"/>
                            <w:sz w:val="23"/>
                          </w:rPr>
                          <w:t>79.4</w:t>
                        </w:r>
                      </w:p>
                    </w:tc>
                    <w:tc>
                      <w:tcPr>
                        <w:tcW w:w="2605" w:type="dxa"/>
                      </w:tcPr>
                      <w:p>
                        <w:pPr>
                          <w:pStyle w:val="TableParagraph"/>
                          <w:spacing w:before="5"/>
                          <w:rPr>
                            <w:b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ind w:left="250"/>
                          <w:jc w:val="center"/>
                          <w:rPr>
                            <w:sz w:val="23"/>
                          </w:rPr>
                        </w:pPr>
                        <w:r>
                          <w:rPr>
                            <w:w w:val="103"/>
                            <w:sz w:val="23"/>
                          </w:rPr>
                          <w:t>_</w:t>
                        </w:r>
                      </w:p>
                    </w:tc>
                  </w:tr>
                  <w:tr>
                    <w:trPr>
                      <w:trHeight w:val="792" w:hRule="atLeast"/>
                    </w:trPr>
                    <w:tc>
                      <w:tcPr>
                        <w:tcW w:w="1542" w:type="dxa"/>
                      </w:tcPr>
                      <w:p>
                        <w:pPr>
                          <w:pStyle w:val="TableParagraph"/>
                          <w:spacing w:before="8"/>
                          <w:rPr>
                            <w:b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ind w:left="468"/>
                          <w:rPr>
                            <w:sz w:val="23"/>
                          </w:rPr>
                        </w:pPr>
                        <w:r>
                          <w:rPr>
                            <w:w w:val="105"/>
                            <w:sz w:val="23"/>
                          </w:rPr>
                          <w:t>105</w:t>
                        </w:r>
                      </w:p>
                    </w:tc>
                    <w:tc>
                      <w:tcPr>
                        <w:tcW w:w="1511" w:type="dxa"/>
                      </w:tcPr>
                      <w:p>
                        <w:pPr>
                          <w:pStyle w:val="TableParagraph"/>
                          <w:spacing w:before="8"/>
                          <w:rPr>
                            <w:b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ind w:right="382"/>
                          <w:jc w:val="right"/>
                          <w:rPr>
                            <w:sz w:val="23"/>
                          </w:rPr>
                        </w:pPr>
                        <w:r>
                          <w:rPr>
                            <w:w w:val="105"/>
                            <w:sz w:val="23"/>
                          </w:rPr>
                          <w:t>64.5</w:t>
                        </w:r>
                      </w:p>
                    </w:tc>
                    <w:tc>
                      <w:tcPr>
                        <w:tcW w:w="1480" w:type="dxa"/>
                      </w:tcPr>
                      <w:p>
                        <w:pPr>
                          <w:pStyle w:val="TableParagraph"/>
                          <w:spacing w:before="8"/>
                          <w:rPr>
                            <w:b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ind w:left="383"/>
                          <w:rPr>
                            <w:sz w:val="23"/>
                          </w:rPr>
                        </w:pPr>
                        <w:r>
                          <w:rPr>
                            <w:w w:val="105"/>
                            <w:sz w:val="23"/>
                          </w:rPr>
                          <w:t>78.1</w:t>
                        </w:r>
                      </w:p>
                    </w:tc>
                    <w:tc>
                      <w:tcPr>
                        <w:tcW w:w="2009" w:type="dxa"/>
                      </w:tcPr>
                      <w:p>
                        <w:pPr>
                          <w:pStyle w:val="TableParagraph"/>
                          <w:spacing w:before="8"/>
                          <w:rPr>
                            <w:b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ind w:left="676"/>
                          <w:rPr>
                            <w:sz w:val="23"/>
                          </w:rPr>
                        </w:pPr>
                        <w:r>
                          <w:rPr>
                            <w:w w:val="105"/>
                            <w:sz w:val="23"/>
                          </w:rPr>
                          <w:t>81.3</w:t>
                        </w:r>
                      </w:p>
                    </w:tc>
                    <w:tc>
                      <w:tcPr>
                        <w:tcW w:w="2605" w:type="dxa"/>
                      </w:tcPr>
                      <w:p>
                        <w:pPr>
                          <w:pStyle w:val="TableParagraph"/>
                          <w:spacing w:before="8"/>
                          <w:rPr>
                            <w:b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ind w:left="250"/>
                          <w:jc w:val="center"/>
                          <w:rPr>
                            <w:sz w:val="23"/>
                          </w:rPr>
                        </w:pPr>
                        <w:r>
                          <w:rPr>
                            <w:w w:val="103"/>
                            <w:sz w:val="23"/>
                          </w:rPr>
                          <w:t>_</w:t>
                        </w:r>
                      </w:p>
                    </w:tc>
                  </w:tr>
                  <w:tr>
                    <w:trPr>
                      <w:trHeight w:val="534" w:hRule="atLeast"/>
                    </w:trPr>
                    <w:tc>
                      <w:tcPr>
                        <w:tcW w:w="1542" w:type="dxa"/>
                      </w:tcPr>
                      <w:p>
                        <w:pPr>
                          <w:pStyle w:val="TableParagraph"/>
                          <w:spacing w:before="8"/>
                          <w:rPr>
                            <w:b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line="253" w:lineRule="exact"/>
                          <w:ind w:left="468"/>
                          <w:rPr>
                            <w:sz w:val="23"/>
                          </w:rPr>
                        </w:pPr>
                        <w:r>
                          <w:rPr>
                            <w:w w:val="105"/>
                            <w:sz w:val="23"/>
                          </w:rPr>
                          <w:t>120</w:t>
                        </w:r>
                      </w:p>
                    </w:tc>
                    <w:tc>
                      <w:tcPr>
                        <w:tcW w:w="1511" w:type="dxa"/>
                      </w:tcPr>
                      <w:p>
                        <w:pPr>
                          <w:pStyle w:val="TableParagraph"/>
                          <w:spacing w:before="8"/>
                          <w:rPr>
                            <w:b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line="253" w:lineRule="exact"/>
                          <w:ind w:right="382"/>
                          <w:jc w:val="right"/>
                          <w:rPr>
                            <w:sz w:val="23"/>
                          </w:rPr>
                        </w:pPr>
                        <w:r>
                          <w:rPr>
                            <w:w w:val="105"/>
                            <w:sz w:val="23"/>
                          </w:rPr>
                          <w:t>65.7</w:t>
                        </w:r>
                      </w:p>
                    </w:tc>
                    <w:tc>
                      <w:tcPr>
                        <w:tcW w:w="1480" w:type="dxa"/>
                      </w:tcPr>
                      <w:p>
                        <w:pPr>
                          <w:pStyle w:val="TableParagraph"/>
                          <w:spacing w:before="4"/>
                          <w:rPr>
                            <w:b/>
                            <w:sz w:val="23"/>
                          </w:rPr>
                        </w:pPr>
                      </w:p>
                      <w:p>
                        <w:pPr>
                          <w:pStyle w:val="TableParagraph"/>
                          <w:spacing w:line="246" w:lineRule="exact"/>
                          <w:ind w:left="383"/>
                          <w:rPr>
                            <w:b/>
                            <w:sz w:val="23"/>
                          </w:rPr>
                        </w:pPr>
                        <w:r>
                          <w:rPr>
                            <w:b/>
                            <w:w w:val="105"/>
                            <w:sz w:val="23"/>
                          </w:rPr>
                          <w:t>79.4</w:t>
                        </w:r>
                      </w:p>
                    </w:tc>
                    <w:tc>
                      <w:tcPr>
                        <w:tcW w:w="2009" w:type="dxa"/>
                      </w:tcPr>
                      <w:p>
                        <w:pPr>
                          <w:pStyle w:val="TableParagraph"/>
                          <w:spacing w:before="4"/>
                          <w:rPr>
                            <w:b/>
                            <w:sz w:val="23"/>
                          </w:rPr>
                        </w:pPr>
                      </w:p>
                      <w:p>
                        <w:pPr>
                          <w:pStyle w:val="TableParagraph"/>
                          <w:spacing w:line="246" w:lineRule="exact"/>
                          <w:ind w:left="676"/>
                          <w:rPr>
                            <w:b/>
                            <w:sz w:val="23"/>
                          </w:rPr>
                        </w:pPr>
                        <w:r>
                          <w:rPr>
                            <w:b/>
                            <w:w w:val="105"/>
                            <w:sz w:val="23"/>
                          </w:rPr>
                          <w:t>83.8</w:t>
                        </w:r>
                      </w:p>
                    </w:tc>
                    <w:tc>
                      <w:tcPr>
                        <w:tcW w:w="2605" w:type="dxa"/>
                      </w:tcPr>
                      <w:p>
                        <w:pPr>
                          <w:pStyle w:val="TableParagraph"/>
                          <w:spacing w:before="8"/>
                          <w:rPr>
                            <w:b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line="253" w:lineRule="exact"/>
                          <w:ind w:left="250"/>
                          <w:jc w:val="center"/>
                          <w:rPr>
                            <w:sz w:val="23"/>
                          </w:rPr>
                        </w:pPr>
                        <w:r>
                          <w:rPr>
                            <w:w w:val="103"/>
                            <w:sz w:val="23"/>
                          </w:rPr>
                          <w:t>_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b/>
          <w:sz w:val="23"/>
        </w:rPr>
        <w:t>products</w:t>
      </w:r>
      <w:r>
        <w:rPr>
          <w:b/>
          <w:spacing w:val="1"/>
          <w:sz w:val="23"/>
        </w:rPr>
        <w:t> </w:t>
      </w:r>
      <w:r>
        <w:rPr>
          <w:b/>
          <w:sz w:val="23"/>
        </w:rPr>
        <w:t>(Coartem</w:t>
      </w:r>
      <w:r>
        <w:rPr>
          <w:position w:val="13"/>
          <w:sz w:val="18"/>
        </w:rPr>
        <w:t>®</w:t>
      </w:r>
      <w:r>
        <w:rPr>
          <w:b/>
          <w:sz w:val="23"/>
        </w:rPr>
        <w:t>and Lumartem</w:t>
      </w:r>
      <w:r>
        <w:rPr>
          <w:position w:val="13"/>
          <w:sz w:val="18"/>
        </w:rPr>
        <w:t>®</w:t>
      </w:r>
      <w:r>
        <w:rPr>
          <w:spacing w:val="1"/>
          <w:position w:val="13"/>
          <w:sz w:val="18"/>
        </w:rPr>
        <w:t> </w:t>
      </w:r>
      <w:r>
        <w:rPr>
          <w:b/>
          <w:sz w:val="23"/>
        </w:rPr>
        <w:t>and formulated</w:t>
      </w:r>
      <w:r>
        <w:rPr>
          <w:b/>
          <w:spacing w:val="1"/>
          <w:sz w:val="23"/>
        </w:rPr>
        <w:t> </w:t>
      </w:r>
      <w:r>
        <w:rPr>
          <w:b/>
          <w:sz w:val="23"/>
        </w:rPr>
        <w:t>inclusion complex</w:t>
      </w:r>
      <w:r>
        <w:rPr>
          <w:b/>
          <w:spacing w:val="1"/>
          <w:sz w:val="23"/>
        </w:rPr>
        <w:t> </w:t>
      </w:r>
      <w:r>
        <w:rPr>
          <w:b/>
          <w:sz w:val="23"/>
        </w:rPr>
        <w:t>(1:1)</w:t>
      </w:r>
      <w:r>
        <w:rPr>
          <w:b/>
          <w:spacing w:val="1"/>
          <w:sz w:val="23"/>
        </w:rPr>
        <w:t> </w:t>
      </w:r>
      <w:r>
        <w:rPr>
          <w:b/>
          <w:sz w:val="23"/>
        </w:rPr>
        <w:t>tablet</w:t>
      </w:r>
      <w:r>
        <w:rPr>
          <w:b/>
          <w:spacing w:val="1"/>
          <w:sz w:val="23"/>
        </w:rPr>
        <w:t> </w:t>
      </w:r>
      <w:r>
        <w:rPr>
          <w:b/>
          <w:sz w:val="23"/>
        </w:rPr>
        <w:t>in</w:t>
      </w:r>
      <w:r>
        <w:rPr>
          <w:b/>
          <w:spacing w:val="-55"/>
          <w:sz w:val="23"/>
        </w:rPr>
        <w:t> </w:t>
      </w:r>
      <w:r>
        <w:rPr>
          <w:b/>
          <w:w w:val="105"/>
          <w:sz w:val="23"/>
        </w:rPr>
        <w:t>SGF</w:t>
      </w:r>
    </w:p>
    <w:p>
      <w:pPr>
        <w:pStyle w:val="BodyText"/>
        <w:spacing w:before="5"/>
        <w:rPr>
          <w:b/>
          <w:sz w:val="16"/>
        </w:rPr>
      </w:pPr>
      <w:r>
        <w:rPr/>
        <w:pict>
          <v:group style="position:absolute;margin-left:88.248001pt;margin-top:11.761062pt;width:457.5pt;height:87.1pt;mso-position-horizontal-relative:page;mso-position-vertical-relative:paragraph;z-index:-15703552;mso-wrap-distance-left:0;mso-wrap-distance-right:0" coordorigin="1765,235" coordsize="9150,1742">
            <v:shape style="position:absolute;left:1764;top:235;width:9150;height:8" coordorigin="1765,235" coordsize="9150,8" path="m3544,235l1765,235,1765,242,3544,242,3544,235xm10915,235l3552,235,3544,235,3544,242,3552,242,10915,242,10915,235xe" filled="true" fillcolor="#000000" stroked="false">
              <v:path arrowok="t"/>
              <v:fill type="solid"/>
            </v:shape>
            <v:shape style="position:absolute;left:3322;top:236;width:7492;height:1741" coordorigin="3322,236" coordsize="7492,1741" path="m3322,236l3322,1977m3597,671l10814,671m4518,671l4518,1977m7816,671l7816,1977m3741,651l3322,651m6063,1308l6063,1977e" filled="false" stroked="true" strokeweight=".75pt" strokecolor="#000000">
              <v:path arrowok="t"/>
              <v:stroke dashstyle="solid"/>
            </v:shape>
            <v:shape style="position:absolute;left:5569;top:254;width:2360;height:264" type="#_x0000_t202" filled="false" stroked="false">
              <v:textbox inset="0,0,0,0">
                <w:txbxContent>
                  <w:p>
                    <w:pPr>
                      <w:spacing w:line="261" w:lineRule="exact" w:before="0"/>
                      <w:ind w:left="0" w:right="0" w:firstLine="0"/>
                      <w:jc w:val="left"/>
                      <w:rPr>
                        <w:b/>
                        <w:sz w:val="23"/>
                      </w:rPr>
                    </w:pPr>
                    <w:r>
                      <w:rPr>
                        <w:b/>
                        <w:sz w:val="23"/>
                      </w:rPr>
                      <w:t>Percent</w:t>
                    </w:r>
                    <w:r>
                      <w:rPr>
                        <w:b/>
                        <w:spacing w:val="30"/>
                        <w:sz w:val="23"/>
                      </w:rPr>
                      <w:t> </w:t>
                    </w:r>
                    <w:r>
                      <w:rPr>
                        <w:b/>
                        <w:sz w:val="23"/>
                      </w:rPr>
                      <w:t>Drug</w:t>
                    </w:r>
                    <w:r>
                      <w:rPr>
                        <w:b/>
                        <w:spacing w:val="36"/>
                        <w:sz w:val="23"/>
                      </w:rPr>
                      <w:t> </w:t>
                    </w:r>
                    <w:r>
                      <w:rPr>
                        <w:b/>
                        <w:sz w:val="23"/>
                      </w:rPr>
                      <w:t>Released</w:t>
                    </w:r>
                  </w:p>
                </w:txbxContent>
              </v:textbox>
              <w10:wrap type="none"/>
            </v:shape>
            <v:shape style="position:absolute;left:2233;top:909;width:1107;height:264" type="#_x0000_t202" filled="false" stroked="false">
              <v:textbox inset="0,0,0,0">
                <w:txbxContent>
                  <w:p>
                    <w:pPr>
                      <w:spacing w:line="261" w:lineRule="exact" w:before="0"/>
                      <w:ind w:left="0" w:right="0" w:firstLine="0"/>
                      <w:jc w:val="left"/>
                      <w:rPr>
                        <w:b/>
                        <w:sz w:val="23"/>
                      </w:rPr>
                    </w:pPr>
                    <w:r>
                      <w:rPr>
                        <w:b/>
                        <w:sz w:val="23"/>
                      </w:rPr>
                      <w:t>Time(min)</w:t>
                    </w:r>
                  </w:p>
                </w:txbxContent>
              </v:textbox>
              <w10:wrap type="none"/>
            </v:shape>
            <v:shape style="position:absolute;left:3652;top:916;width:867;height:682" type="#_x0000_t202" filled="false" stroked="false">
              <v:textbox inset="0,0,0,0">
                <w:txbxContent>
                  <w:p>
                    <w:pPr>
                      <w:spacing w:line="261" w:lineRule="exact" w:before="0"/>
                      <w:ind w:left="360" w:right="0" w:firstLine="0"/>
                      <w:jc w:val="left"/>
                      <w:rPr>
                        <w:b/>
                        <w:sz w:val="23"/>
                      </w:rPr>
                    </w:pPr>
                    <w:r>
                      <w:rPr>
                        <w:b/>
                        <w:w w:val="105"/>
                        <w:sz w:val="23"/>
                      </w:rPr>
                      <w:t>Pure</w:t>
                    </w:r>
                  </w:p>
                  <w:p>
                    <w:pPr>
                      <w:spacing w:before="153"/>
                      <w:ind w:left="0" w:right="0" w:firstLine="0"/>
                      <w:jc w:val="left"/>
                      <w:rPr>
                        <w:b/>
                        <w:sz w:val="23"/>
                      </w:rPr>
                    </w:pPr>
                    <w:r>
                      <w:rPr>
                        <w:b/>
                        <w:w w:val="105"/>
                        <w:sz w:val="23"/>
                      </w:rPr>
                      <w:t>Drug</w:t>
                    </w:r>
                  </w:p>
                </w:txbxContent>
              </v:textbox>
              <w10:wrap type="none"/>
            </v:shape>
            <v:shape style="position:absolute;left:8789;top:916;width:1915;height:545" type="#_x0000_t202" filled="false" stroked="false">
              <v:textbox inset="0,0,0,0">
                <w:txbxContent>
                  <w:p>
                    <w:pPr>
                      <w:spacing w:line="261" w:lineRule="exact" w:before="0"/>
                      <w:ind w:left="0" w:right="0" w:firstLine="0"/>
                      <w:jc w:val="left"/>
                      <w:rPr>
                        <w:b/>
                        <w:sz w:val="23"/>
                      </w:rPr>
                    </w:pPr>
                    <w:r>
                      <w:rPr>
                        <w:b/>
                        <w:sz w:val="23"/>
                      </w:rPr>
                      <w:t>Artemether:HP-β-</w:t>
                    </w:r>
                  </w:p>
                  <w:p>
                    <w:pPr>
                      <w:spacing w:before="17"/>
                      <w:ind w:left="598" w:right="0" w:firstLine="0"/>
                      <w:jc w:val="left"/>
                      <w:rPr>
                        <w:b/>
                        <w:sz w:val="23"/>
                      </w:rPr>
                    </w:pPr>
                    <w:r>
                      <w:rPr>
                        <w:b/>
                        <w:w w:val="105"/>
                        <w:sz w:val="23"/>
                      </w:rPr>
                      <w:t>CD</w:t>
                    </w:r>
                  </w:p>
                </w:txbxContent>
              </v:textbox>
              <w10:wrap type="none"/>
            </v:shape>
            <v:shape style="position:absolute;left:5201;top:1435;width:1125;height:264" type="#_x0000_t202" filled="false" stroked="false">
              <v:textbox inset="0,0,0,0">
                <w:txbxContent>
                  <w:p>
                    <w:pPr>
                      <w:spacing w:line="261" w:lineRule="exact" w:before="0"/>
                      <w:ind w:left="0" w:right="0" w:firstLine="0"/>
                      <w:jc w:val="left"/>
                      <w:rPr>
                        <w:b/>
                        <w:sz w:val="23"/>
                      </w:rPr>
                    </w:pPr>
                    <w:r>
                      <w:rPr>
                        <w:b/>
                        <w:w w:val="105"/>
                        <w:sz w:val="23"/>
                      </w:rPr>
                      <w:t>Lumartem</w:t>
                    </w:r>
                  </w:p>
                </w:txbxContent>
              </v:textbox>
              <w10:wrap type="none"/>
            </v:shape>
            <v:shape style="position:absolute;left:4841;top:1667;width:157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®</w:t>
                    </w:r>
                  </w:p>
                </w:txbxContent>
              </v:textbox>
              <w10:wrap type="none"/>
            </v:shape>
            <v:shape style="position:absolute;left:6974;top:1471;width:923;height:264" type="#_x0000_t202" filled="false" stroked="false">
              <v:textbox inset="0,0,0,0">
                <w:txbxContent>
                  <w:p>
                    <w:pPr>
                      <w:spacing w:line="261" w:lineRule="exact" w:before="0"/>
                      <w:ind w:left="0" w:right="0" w:firstLine="0"/>
                      <w:jc w:val="left"/>
                      <w:rPr>
                        <w:b/>
                        <w:sz w:val="23"/>
                      </w:rPr>
                    </w:pPr>
                    <w:r>
                      <w:rPr>
                        <w:b/>
                        <w:w w:val="105"/>
                        <w:sz w:val="23"/>
                      </w:rPr>
                      <w:t>Coartem</w:t>
                    </w:r>
                  </w:p>
                </w:txbxContent>
              </v:textbox>
              <w10:wrap type="none"/>
            </v:shape>
            <v:shape style="position:absolute;left:7874;top:1393;width:157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®</w:t>
                    </w:r>
                  </w:p>
                </w:txbxContent>
              </v:textbox>
              <w10:wrap type="none"/>
            </v:shape>
            <v:shape style="position:absolute;left:9012;top:1709;width:1473;height:264" type="#_x0000_t202" filled="false" stroked="false">
              <v:textbox inset="0,0,0,0">
                <w:txbxContent>
                  <w:p>
                    <w:pPr>
                      <w:spacing w:line="261" w:lineRule="exact" w:before="0"/>
                      <w:ind w:left="0" w:right="0" w:firstLine="0"/>
                      <w:jc w:val="left"/>
                      <w:rPr>
                        <w:b/>
                        <w:sz w:val="23"/>
                      </w:rPr>
                    </w:pPr>
                    <w:r>
                      <w:rPr>
                        <w:b/>
                        <w:sz w:val="23"/>
                      </w:rPr>
                      <w:t>Complex</w:t>
                    </w:r>
                    <w:r>
                      <w:rPr>
                        <w:b/>
                        <w:spacing w:val="32"/>
                        <w:sz w:val="23"/>
                      </w:rPr>
                      <w:t> </w:t>
                    </w:r>
                    <w:r>
                      <w:rPr>
                        <w:b/>
                        <w:sz w:val="23"/>
                      </w:rPr>
                      <w:t>(1:1)</w:t>
                    </w:r>
                  </w:p>
                </w:txbxContent>
              </v:textbox>
              <w10:wrap type="none"/>
            </v:shape>
            <v:shape style="position:absolute;left:4518;top:671;width:3298;height:637" type="#_x0000_t202" filled="false" stroked="true" strokeweight=".75pt" strokecolor="#000000">
              <v:textbox inset="0,0,0,0">
                <w:txbxContent>
                  <w:p>
                    <w:pPr>
                      <w:spacing w:line="240" w:lineRule="auto" w:before="5"/>
                      <w:rPr>
                        <w:b/>
                        <w:sz w:val="20"/>
                      </w:rPr>
                    </w:pPr>
                  </w:p>
                  <w:p>
                    <w:pPr>
                      <w:spacing w:before="0"/>
                      <w:ind w:left="676" w:right="0" w:firstLine="0"/>
                      <w:jc w:val="left"/>
                      <w:rPr>
                        <w:b/>
                        <w:sz w:val="23"/>
                      </w:rPr>
                    </w:pPr>
                    <w:r>
                      <w:rPr>
                        <w:b/>
                        <w:sz w:val="23"/>
                      </w:rPr>
                      <w:t>Marketed</w:t>
                    </w:r>
                    <w:r>
                      <w:rPr>
                        <w:b/>
                        <w:spacing w:val="30"/>
                        <w:sz w:val="23"/>
                      </w:rPr>
                      <w:t> </w:t>
                    </w:r>
                    <w:r>
                      <w:rPr>
                        <w:b/>
                        <w:sz w:val="23"/>
                      </w:rPr>
                      <w:t>formulation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17"/>
        </w:rPr>
      </w:pPr>
      <w:r>
        <w:rPr/>
        <w:pict>
          <v:rect style="position:absolute;margin-left:87.528008pt;margin-top:11.825154pt;width:458.212022pt;height:.359pt;mso-position-horizontal-relative:page;mso-position-vertical-relative:paragraph;z-index:-1570304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after="0"/>
        <w:rPr>
          <w:sz w:val="17"/>
        </w:rPr>
        <w:sectPr>
          <w:pgSz w:w="12240" w:h="15840"/>
          <w:pgMar w:header="0" w:footer="1012" w:top="1380" w:bottom="1200" w:left="480" w:right="600"/>
        </w:sectPr>
      </w:pPr>
    </w:p>
    <w:p>
      <w:pPr>
        <w:pStyle w:val="Heading2"/>
        <w:spacing w:line="242" w:lineRule="exact" w:before="69"/>
        <w:ind w:left="1753"/>
      </w:pPr>
      <w:r>
        <w:rPr>
          <w:w w:val="105"/>
        </w:rPr>
        <w:t>Appendix</w:t>
      </w:r>
      <w:r>
        <w:rPr>
          <w:spacing w:val="-15"/>
          <w:w w:val="105"/>
        </w:rPr>
        <w:t> </w:t>
      </w:r>
      <w:r>
        <w:rPr>
          <w:w w:val="105"/>
        </w:rPr>
        <w:t>XIV:</w:t>
      </w:r>
      <w:r>
        <w:rPr>
          <w:spacing w:val="-5"/>
          <w:w w:val="105"/>
        </w:rPr>
        <w:t> </w:t>
      </w:r>
      <w:r>
        <w:rPr>
          <w:w w:val="105"/>
        </w:rPr>
        <w:t>Parameters</w:t>
      </w:r>
      <w:r>
        <w:rPr>
          <w:spacing w:val="-12"/>
          <w:w w:val="105"/>
        </w:rPr>
        <w:t> </w:t>
      </w:r>
      <w:r>
        <w:rPr>
          <w:w w:val="105"/>
        </w:rPr>
        <w:t>for</w:t>
      </w:r>
      <w:r>
        <w:rPr>
          <w:spacing w:val="-9"/>
          <w:w w:val="105"/>
        </w:rPr>
        <w:t> </w:t>
      </w:r>
      <w:r>
        <w:rPr>
          <w:w w:val="105"/>
        </w:rPr>
        <w:t>the</w:t>
      </w:r>
      <w:r>
        <w:rPr>
          <w:spacing w:val="-4"/>
          <w:w w:val="105"/>
        </w:rPr>
        <w:t> </w:t>
      </w:r>
      <w:r>
        <w:rPr>
          <w:w w:val="105"/>
        </w:rPr>
        <w:t>dissolution</w:t>
      </w:r>
      <w:r>
        <w:rPr>
          <w:spacing w:val="-7"/>
          <w:w w:val="105"/>
        </w:rPr>
        <w:t> </w:t>
      </w:r>
      <w:r>
        <w:rPr>
          <w:w w:val="105"/>
        </w:rPr>
        <w:t>profile</w:t>
      </w:r>
      <w:r>
        <w:rPr>
          <w:spacing w:val="-10"/>
          <w:w w:val="105"/>
        </w:rPr>
        <w:t> </w:t>
      </w:r>
      <w:r>
        <w:rPr>
          <w:w w:val="105"/>
        </w:rPr>
        <w:t>of</w:t>
      </w:r>
      <w:r>
        <w:rPr>
          <w:spacing w:val="-5"/>
          <w:w w:val="105"/>
        </w:rPr>
        <w:t> </w:t>
      </w:r>
      <w:r>
        <w:rPr>
          <w:w w:val="105"/>
        </w:rPr>
        <w:t>pure</w:t>
      </w:r>
      <w:r>
        <w:rPr>
          <w:spacing w:val="-4"/>
          <w:w w:val="105"/>
        </w:rPr>
        <w:t> </w:t>
      </w:r>
      <w:r>
        <w:rPr>
          <w:w w:val="105"/>
        </w:rPr>
        <w:t>artemether,</w:t>
      </w:r>
    </w:p>
    <w:p>
      <w:pPr>
        <w:spacing w:line="296" w:lineRule="exact" w:before="39"/>
        <w:ind w:left="1392" w:right="1290" w:firstLine="0"/>
        <w:jc w:val="left"/>
        <w:rPr>
          <w:b/>
          <w:sz w:val="23"/>
        </w:rPr>
      </w:pPr>
      <w:r>
        <w:rPr>
          <w:b/>
          <w:sz w:val="23"/>
        </w:rPr>
        <w:t>inclusion-complex</w:t>
      </w:r>
      <w:r>
        <w:rPr>
          <w:b/>
          <w:spacing w:val="1"/>
          <w:sz w:val="23"/>
        </w:rPr>
        <w:t> </w:t>
      </w:r>
      <w:r>
        <w:rPr>
          <w:b/>
          <w:sz w:val="23"/>
        </w:rPr>
        <w:t>tablet</w:t>
      </w:r>
      <w:r>
        <w:rPr>
          <w:b/>
          <w:spacing w:val="1"/>
          <w:sz w:val="23"/>
        </w:rPr>
        <w:t> </w:t>
      </w:r>
      <w:r>
        <w:rPr>
          <w:b/>
          <w:sz w:val="23"/>
        </w:rPr>
        <w:t>and</w:t>
      </w:r>
      <w:r>
        <w:rPr>
          <w:b/>
          <w:spacing w:val="1"/>
          <w:sz w:val="23"/>
        </w:rPr>
        <w:t> </w:t>
      </w:r>
      <w:r>
        <w:rPr>
          <w:b/>
          <w:sz w:val="23"/>
        </w:rPr>
        <w:t>marketed tablets</w:t>
      </w:r>
      <w:r>
        <w:rPr>
          <w:b/>
          <w:spacing w:val="1"/>
          <w:sz w:val="23"/>
        </w:rPr>
        <w:t> </w:t>
      </w:r>
      <w:r>
        <w:rPr>
          <w:b/>
          <w:sz w:val="23"/>
        </w:rPr>
        <w:t>(Coartem</w:t>
      </w:r>
      <w:r>
        <w:rPr>
          <w:position w:val="13"/>
          <w:sz w:val="18"/>
        </w:rPr>
        <w:t>®</w:t>
      </w:r>
      <w:r>
        <w:rPr>
          <w:spacing w:val="1"/>
          <w:position w:val="13"/>
          <w:sz w:val="18"/>
        </w:rPr>
        <w:t> </w:t>
      </w:r>
      <w:r>
        <w:rPr>
          <w:b/>
          <w:sz w:val="23"/>
        </w:rPr>
        <w:t>and Lumartem</w:t>
      </w:r>
      <w:r>
        <w:rPr>
          <w:position w:val="13"/>
          <w:sz w:val="18"/>
        </w:rPr>
        <w:t>®</w:t>
      </w:r>
      <w:r>
        <w:rPr>
          <w:b/>
          <w:sz w:val="23"/>
        </w:rPr>
        <w:t>)</w:t>
      </w:r>
      <w:r>
        <w:rPr>
          <w:b/>
          <w:spacing w:val="1"/>
          <w:sz w:val="23"/>
        </w:rPr>
        <w:t> </w:t>
      </w:r>
      <w:r>
        <w:rPr>
          <w:b/>
          <w:sz w:val="23"/>
        </w:rPr>
        <w:t>in</w:t>
      </w:r>
      <w:r>
        <w:rPr>
          <w:b/>
          <w:spacing w:val="-55"/>
          <w:sz w:val="23"/>
        </w:rPr>
        <w:t> </w:t>
      </w:r>
      <w:r>
        <w:rPr>
          <w:b/>
          <w:w w:val="105"/>
          <w:sz w:val="23"/>
        </w:rPr>
        <w:t>simulated</w:t>
      </w:r>
      <w:r>
        <w:rPr>
          <w:b/>
          <w:spacing w:val="-7"/>
          <w:w w:val="105"/>
          <w:sz w:val="23"/>
        </w:rPr>
        <w:t> </w:t>
      </w:r>
      <w:r>
        <w:rPr>
          <w:b/>
          <w:w w:val="105"/>
          <w:sz w:val="23"/>
        </w:rPr>
        <w:t>gastric</w:t>
      </w:r>
      <w:r>
        <w:rPr>
          <w:b/>
          <w:spacing w:val="-1"/>
          <w:w w:val="105"/>
          <w:sz w:val="23"/>
        </w:rPr>
        <w:t> </w:t>
      </w:r>
      <w:r>
        <w:rPr>
          <w:b/>
          <w:w w:val="105"/>
          <w:sz w:val="23"/>
        </w:rPr>
        <w:t>fluid</w:t>
      </w:r>
      <w:r>
        <w:rPr>
          <w:b/>
          <w:spacing w:val="1"/>
          <w:w w:val="105"/>
          <w:sz w:val="23"/>
        </w:rPr>
        <w:t> </w:t>
      </w:r>
      <w:r>
        <w:rPr>
          <w:b/>
          <w:w w:val="105"/>
          <w:sz w:val="23"/>
        </w:rPr>
        <w:t>(pH</w:t>
      </w:r>
      <w:r>
        <w:rPr>
          <w:b/>
          <w:spacing w:val="5"/>
          <w:w w:val="105"/>
          <w:sz w:val="23"/>
        </w:rPr>
        <w:t> </w:t>
      </w:r>
      <w:r>
        <w:rPr>
          <w:b/>
          <w:w w:val="105"/>
          <w:sz w:val="23"/>
        </w:rPr>
        <w:t>1.2)</w:t>
      </w:r>
    </w:p>
    <w:p>
      <w:pPr>
        <w:pStyle w:val="BodyText"/>
        <w:spacing w:before="8" w:after="1"/>
        <w:rPr>
          <w:b/>
          <w:sz w:val="20"/>
        </w:rPr>
      </w:pPr>
    </w:p>
    <w:tbl>
      <w:tblPr>
        <w:tblW w:w="0" w:type="auto"/>
        <w:jc w:val="left"/>
        <w:tblInd w:w="196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65"/>
        <w:gridCol w:w="1569"/>
        <w:gridCol w:w="1837"/>
        <w:gridCol w:w="1723"/>
        <w:gridCol w:w="1409"/>
        <w:gridCol w:w="1351"/>
      </w:tblGrid>
      <w:tr>
        <w:trPr>
          <w:trHeight w:val="241" w:hRule="atLeast"/>
        </w:trPr>
        <w:tc>
          <w:tcPr>
            <w:tcW w:w="2034" w:type="dxa"/>
            <w:gridSpan w:val="2"/>
            <w:tcBorders>
              <w:top w:val="single" w:sz="4" w:space="0" w:color="000000"/>
            </w:tcBorders>
          </w:tcPr>
          <w:p>
            <w:pPr>
              <w:pStyle w:val="TableParagraph"/>
              <w:spacing w:line="214" w:lineRule="exact" w:before="7"/>
              <w:ind w:left="468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Parameter</w:t>
            </w:r>
          </w:p>
        </w:tc>
        <w:tc>
          <w:tcPr>
            <w:tcW w:w="183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14" w:lineRule="exact" w:before="7"/>
              <w:ind w:left="456" w:right="294"/>
              <w:jc w:val="center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Pure</w:t>
            </w:r>
            <w:r>
              <w:rPr>
                <w:b/>
                <w:spacing w:val="-8"/>
                <w:w w:val="105"/>
                <w:sz w:val="23"/>
              </w:rPr>
              <w:t> </w:t>
            </w:r>
            <w:r>
              <w:rPr>
                <w:b/>
                <w:w w:val="105"/>
                <w:sz w:val="23"/>
              </w:rPr>
              <w:t>drug</w:t>
            </w:r>
          </w:p>
        </w:tc>
        <w:tc>
          <w:tcPr>
            <w:tcW w:w="172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14" w:lineRule="exact" w:before="7"/>
              <w:ind w:left="290" w:right="279"/>
              <w:jc w:val="center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Lumartem</w:t>
            </w:r>
          </w:p>
        </w:tc>
        <w:tc>
          <w:tcPr>
            <w:tcW w:w="140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14" w:lineRule="exact" w:before="7"/>
              <w:ind w:left="299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Coartem</w:t>
            </w:r>
          </w:p>
        </w:tc>
        <w:tc>
          <w:tcPr>
            <w:tcW w:w="135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14" w:lineRule="exact" w:before="7"/>
              <w:ind w:right="240"/>
              <w:jc w:val="right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1:1</w:t>
            </w:r>
            <w:r>
              <w:rPr>
                <w:b/>
                <w:spacing w:val="-3"/>
                <w:w w:val="105"/>
                <w:sz w:val="23"/>
              </w:rPr>
              <w:t> </w:t>
            </w:r>
            <w:r>
              <w:rPr>
                <w:b/>
                <w:w w:val="105"/>
                <w:sz w:val="23"/>
              </w:rPr>
              <w:t>M</w:t>
            </w:r>
          </w:p>
        </w:tc>
      </w:tr>
      <w:tr>
        <w:trPr>
          <w:trHeight w:val="314" w:hRule="atLeast"/>
        </w:trPr>
        <w:tc>
          <w:tcPr>
            <w:tcW w:w="5594" w:type="dxa"/>
            <w:gridSpan w:val="4"/>
          </w:tcPr>
          <w:p>
            <w:pPr>
              <w:pStyle w:val="TableParagraph"/>
              <w:spacing w:line="199" w:lineRule="exact"/>
              <w:ind w:right="959"/>
              <w:jc w:val="right"/>
              <w:rPr>
                <w:sz w:val="18"/>
              </w:rPr>
            </w:pPr>
            <w:r>
              <w:rPr>
                <w:sz w:val="18"/>
              </w:rPr>
              <w:t>®</w:t>
            </w:r>
          </w:p>
        </w:tc>
        <w:tc>
          <w:tcPr>
            <w:tcW w:w="1409" w:type="dxa"/>
          </w:tcPr>
          <w:p>
            <w:pPr>
              <w:pStyle w:val="TableParagraph"/>
              <w:spacing w:line="199" w:lineRule="exact"/>
              <w:ind w:right="253"/>
              <w:jc w:val="center"/>
              <w:rPr>
                <w:sz w:val="18"/>
              </w:rPr>
            </w:pPr>
            <w:r>
              <w:rPr>
                <w:sz w:val="18"/>
              </w:rPr>
              <w:t>®</w:t>
            </w:r>
          </w:p>
        </w:tc>
        <w:tc>
          <w:tcPr>
            <w:tcW w:w="1351" w:type="dxa"/>
          </w:tcPr>
          <w:p>
            <w:pPr>
              <w:pStyle w:val="TableParagraph"/>
              <w:spacing w:line="255" w:lineRule="exact" w:before="39"/>
              <w:ind w:right="302"/>
              <w:jc w:val="right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complex</w:t>
            </w:r>
          </w:p>
        </w:tc>
      </w:tr>
      <w:tr>
        <w:trPr>
          <w:trHeight w:val="507" w:hRule="atLeast"/>
        </w:trPr>
        <w:tc>
          <w:tcPr>
            <w:tcW w:w="5594" w:type="dxa"/>
            <w:gridSpan w:val="4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0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51" w:type="dxa"/>
          </w:tcPr>
          <w:p>
            <w:pPr>
              <w:pStyle w:val="TableParagraph"/>
              <w:spacing w:before="6"/>
              <w:ind w:left="338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tablet</w:t>
            </w:r>
          </w:p>
        </w:tc>
      </w:tr>
      <w:tr>
        <w:trPr>
          <w:trHeight w:val="948" w:hRule="atLeast"/>
        </w:trPr>
        <w:tc>
          <w:tcPr>
            <w:tcW w:w="465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4"/>
              <w:rPr>
                <w:b/>
                <w:sz w:val="24"/>
              </w:rPr>
            </w:pPr>
          </w:p>
          <w:p>
            <w:pPr>
              <w:pStyle w:val="TableParagraph"/>
              <w:ind w:right="2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(%)</w:t>
            </w:r>
          </w:p>
        </w:tc>
        <w:tc>
          <w:tcPr>
            <w:tcW w:w="1569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7"/>
              <w:ind w:left="3"/>
              <w:rPr>
                <w:sz w:val="23"/>
              </w:rPr>
            </w:pPr>
            <w:r>
              <w:rPr>
                <w:w w:val="105"/>
                <w:sz w:val="23"/>
              </w:rPr>
              <w:t>D.R</w:t>
            </w:r>
            <w:r>
              <w:rPr>
                <w:spacing w:val="-8"/>
                <w:w w:val="105"/>
                <w:sz w:val="23"/>
              </w:rPr>
              <w:t> </w:t>
            </w:r>
            <w:r>
              <w:rPr>
                <w:w w:val="105"/>
                <w:sz w:val="23"/>
                <w:vertAlign w:val="subscript"/>
              </w:rPr>
              <w:t>15</w:t>
            </w:r>
            <w:r>
              <w:rPr>
                <w:spacing w:val="-15"/>
                <w:w w:val="105"/>
                <w:sz w:val="23"/>
                <w:vertAlign w:val="baseline"/>
              </w:rPr>
              <w:t> </w:t>
            </w:r>
            <w:r>
              <w:rPr>
                <w:w w:val="105"/>
                <w:sz w:val="23"/>
                <w:vertAlign w:val="baseline"/>
              </w:rPr>
              <w:t>min</w:t>
            </w:r>
          </w:p>
        </w:tc>
        <w:tc>
          <w:tcPr>
            <w:tcW w:w="1837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7"/>
              <w:ind w:left="456" w:right="292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21.3</w:t>
            </w:r>
          </w:p>
        </w:tc>
        <w:tc>
          <w:tcPr>
            <w:tcW w:w="1723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7"/>
              <w:ind w:left="290" w:right="271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46.3</w:t>
            </w:r>
          </w:p>
        </w:tc>
        <w:tc>
          <w:tcPr>
            <w:tcW w:w="1409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7"/>
              <w:ind w:left="544"/>
              <w:rPr>
                <w:sz w:val="23"/>
              </w:rPr>
            </w:pPr>
            <w:r>
              <w:rPr>
                <w:w w:val="105"/>
                <w:sz w:val="23"/>
              </w:rPr>
              <w:t>50.8</w:t>
            </w:r>
          </w:p>
        </w:tc>
        <w:tc>
          <w:tcPr>
            <w:tcW w:w="1351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7"/>
              <w:ind w:right="330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83.8</w:t>
            </w:r>
          </w:p>
        </w:tc>
      </w:tr>
      <w:tr>
        <w:trPr>
          <w:trHeight w:val="679" w:hRule="atLeast"/>
        </w:trPr>
        <w:tc>
          <w:tcPr>
            <w:tcW w:w="46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69" w:type="dxa"/>
          </w:tcPr>
          <w:p>
            <w:pPr>
              <w:pStyle w:val="TableParagraph"/>
              <w:spacing w:before="7"/>
              <w:rPr>
                <w:b/>
                <w:sz w:val="34"/>
              </w:rPr>
            </w:pPr>
          </w:p>
          <w:p>
            <w:pPr>
              <w:pStyle w:val="TableParagraph"/>
              <w:spacing w:line="261" w:lineRule="exact"/>
              <w:ind w:left="3"/>
              <w:rPr>
                <w:sz w:val="23"/>
              </w:rPr>
            </w:pPr>
            <w:r>
              <w:rPr>
                <w:w w:val="105"/>
                <w:sz w:val="23"/>
              </w:rPr>
              <w:t>D.R</w:t>
            </w:r>
            <w:r>
              <w:rPr>
                <w:spacing w:val="-8"/>
                <w:w w:val="105"/>
                <w:sz w:val="23"/>
              </w:rPr>
              <w:t> </w:t>
            </w:r>
            <w:r>
              <w:rPr>
                <w:w w:val="105"/>
                <w:sz w:val="23"/>
                <w:vertAlign w:val="subscript"/>
              </w:rPr>
              <w:t>45</w:t>
            </w:r>
            <w:r>
              <w:rPr>
                <w:spacing w:val="-15"/>
                <w:w w:val="105"/>
                <w:sz w:val="23"/>
                <w:vertAlign w:val="baseline"/>
              </w:rPr>
              <w:t> </w:t>
            </w:r>
            <w:r>
              <w:rPr>
                <w:w w:val="105"/>
                <w:sz w:val="23"/>
                <w:vertAlign w:val="baseline"/>
              </w:rPr>
              <w:t>min</w:t>
            </w:r>
          </w:p>
        </w:tc>
        <w:tc>
          <w:tcPr>
            <w:tcW w:w="1837" w:type="dxa"/>
          </w:tcPr>
          <w:p>
            <w:pPr>
              <w:pStyle w:val="TableParagraph"/>
              <w:spacing w:before="7"/>
              <w:rPr>
                <w:b/>
                <w:sz w:val="34"/>
              </w:rPr>
            </w:pPr>
          </w:p>
          <w:p>
            <w:pPr>
              <w:pStyle w:val="TableParagraph"/>
              <w:spacing w:line="261" w:lineRule="exact"/>
              <w:ind w:left="456" w:right="292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38.3</w:t>
            </w:r>
          </w:p>
        </w:tc>
        <w:tc>
          <w:tcPr>
            <w:tcW w:w="1723" w:type="dxa"/>
          </w:tcPr>
          <w:p>
            <w:pPr>
              <w:pStyle w:val="TableParagraph"/>
              <w:spacing w:before="7"/>
              <w:rPr>
                <w:b/>
                <w:sz w:val="34"/>
              </w:rPr>
            </w:pPr>
          </w:p>
          <w:p>
            <w:pPr>
              <w:pStyle w:val="TableParagraph"/>
              <w:spacing w:line="261" w:lineRule="exact"/>
              <w:ind w:left="290" w:right="271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66.9</w:t>
            </w:r>
          </w:p>
        </w:tc>
        <w:tc>
          <w:tcPr>
            <w:tcW w:w="1409" w:type="dxa"/>
          </w:tcPr>
          <w:p>
            <w:pPr>
              <w:pStyle w:val="TableParagraph"/>
              <w:spacing w:before="7"/>
              <w:rPr>
                <w:b/>
                <w:sz w:val="34"/>
              </w:rPr>
            </w:pPr>
          </w:p>
          <w:p>
            <w:pPr>
              <w:pStyle w:val="TableParagraph"/>
              <w:spacing w:line="261" w:lineRule="exact"/>
              <w:ind w:left="544"/>
              <w:rPr>
                <w:sz w:val="23"/>
              </w:rPr>
            </w:pPr>
            <w:r>
              <w:rPr>
                <w:w w:val="105"/>
                <w:sz w:val="23"/>
              </w:rPr>
              <w:t>68.0</w:t>
            </w:r>
          </w:p>
        </w:tc>
        <w:tc>
          <w:tcPr>
            <w:tcW w:w="1351" w:type="dxa"/>
          </w:tcPr>
          <w:p>
            <w:pPr>
              <w:pStyle w:val="TableParagraph"/>
              <w:spacing w:before="7"/>
              <w:rPr>
                <w:b/>
                <w:sz w:val="34"/>
              </w:rPr>
            </w:pPr>
          </w:p>
          <w:p>
            <w:pPr>
              <w:pStyle w:val="TableParagraph"/>
              <w:spacing w:line="261" w:lineRule="exact"/>
              <w:ind w:right="330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93.1</w:t>
            </w:r>
          </w:p>
        </w:tc>
      </w:tr>
      <w:tr>
        <w:trPr>
          <w:trHeight w:val="667" w:hRule="atLeast"/>
        </w:trPr>
        <w:tc>
          <w:tcPr>
            <w:tcW w:w="465" w:type="dxa"/>
          </w:tcPr>
          <w:p>
            <w:pPr>
              <w:pStyle w:val="TableParagraph"/>
              <w:ind w:right="2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(%)</w:t>
            </w:r>
          </w:p>
        </w:tc>
        <w:tc>
          <w:tcPr>
            <w:tcW w:w="156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83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72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0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51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1212" w:hRule="atLeast"/>
        </w:trPr>
        <w:tc>
          <w:tcPr>
            <w:tcW w:w="46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69" w:type="dxa"/>
          </w:tcPr>
          <w:p>
            <w:pPr>
              <w:pStyle w:val="TableParagraph"/>
              <w:spacing w:before="7"/>
              <w:rPr>
                <w:b/>
                <w:sz w:val="34"/>
              </w:rPr>
            </w:pPr>
          </w:p>
          <w:p>
            <w:pPr>
              <w:pStyle w:val="TableParagraph"/>
              <w:ind w:left="3"/>
              <w:rPr>
                <w:sz w:val="23"/>
              </w:rPr>
            </w:pPr>
            <w:r>
              <w:rPr>
                <w:w w:val="105"/>
                <w:sz w:val="23"/>
              </w:rPr>
              <w:t>t</w:t>
            </w:r>
            <w:r>
              <w:rPr>
                <w:spacing w:val="-8"/>
                <w:w w:val="105"/>
                <w:sz w:val="23"/>
              </w:rPr>
              <w:t> </w:t>
            </w:r>
            <w:r>
              <w:rPr>
                <w:w w:val="105"/>
                <w:sz w:val="23"/>
                <w:vertAlign w:val="subscript"/>
              </w:rPr>
              <w:t>50%</w:t>
            </w:r>
            <w:r>
              <w:rPr>
                <w:spacing w:val="-1"/>
                <w:w w:val="105"/>
                <w:sz w:val="23"/>
                <w:vertAlign w:val="baseline"/>
              </w:rPr>
              <w:t> </w:t>
            </w:r>
            <w:r>
              <w:rPr>
                <w:w w:val="105"/>
                <w:sz w:val="23"/>
                <w:vertAlign w:val="baseline"/>
              </w:rPr>
              <w:t>(min)</w:t>
            </w:r>
          </w:p>
        </w:tc>
        <w:tc>
          <w:tcPr>
            <w:tcW w:w="1837" w:type="dxa"/>
          </w:tcPr>
          <w:p>
            <w:pPr>
              <w:pStyle w:val="TableParagraph"/>
              <w:spacing w:before="7"/>
              <w:rPr>
                <w:b/>
                <w:sz w:val="34"/>
              </w:rPr>
            </w:pPr>
          </w:p>
          <w:p>
            <w:pPr>
              <w:pStyle w:val="TableParagraph"/>
              <w:ind w:left="456" w:right="292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61.0</w:t>
            </w:r>
          </w:p>
        </w:tc>
        <w:tc>
          <w:tcPr>
            <w:tcW w:w="1723" w:type="dxa"/>
          </w:tcPr>
          <w:p>
            <w:pPr>
              <w:pStyle w:val="TableParagraph"/>
              <w:spacing w:before="7"/>
              <w:rPr>
                <w:b/>
                <w:sz w:val="34"/>
              </w:rPr>
            </w:pPr>
          </w:p>
          <w:p>
            <w:pPr>
              <w:pStyle w:val="TableParagraph"/>
              <w:ind w:left="290" w:right="271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21.0</w:t>
            </w:r>
          </w:p>
        </w:tc>
        <w:tc>
          <w:tcPr>
            <w:tcW w:w="1409" w:type="dxa"/>
          </w:tcPr>
          <w:p>
            <w:pPr>
              <w:pStyle w:val="TableParagraph"/>
              <w:spacing w:before="7"/>
              <w:rPr>
                <w:b/>
                <w:sz w:val="34"/>
              </w:rPr>
            </w:pPr>
          </w:p>
          <w:p>
            <w:pPr>
              <w:pStyle w:val="TableParagraph"/>
              <w:ind w:left="544"/>
              <w:rPr>
                <w:sz w:val="23"/>
              </w:rPr>
            </w:pPr>
            <w:r>
              <w:rPr>
                <w:w w:val="105"/>
                <w:sz w:val="23"/>
              </w:rPr>
              <w:t>14.0</w:t>
            </w:r>
          </w:p>
        </w:tc>
        <w:tc>
          <w:tcPr>
            <w:tcW w:w="1351" w:type="dxa"/>
          </w:tcPr>
          <w:p>
            <w:pPr>
              <w:pStyle w:val="TableParagraph"/>
              <w:spacing w:before="7"/>
              <w:rPr>
                <w:b/>
                <w:sz w:val="34"/>
              </w:rPr>
            </w:pPr>
          </w:p>
          <w:p>
            <w:pPr>
              <w:pStyle w:val="TableParagraph"/>
              <w:ind w:left="655"/>
              <w:rPr>
                <w:sz w:val="23"/>
              </w:rPr>
            </w:pPr>
            <w:r>
              <w:rPr>
                <w:w w:val="105"/>
                <w:sz w:val="23"/>
              </w:rPr>
              <w:t>9.0</w:t>
            </w:r>
          </w:p>
        </w:tc>
      </w:tr>
      <w:tr>
        <w:trPr>
          <w:trHeight w:val="811" w:hRule="atLeast"/>
        </w:trPr>
        <w:tc>
          <w:tcPr>
            <w:tcW w:w="46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69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spacing w:line="258" w:lineRule="exact"/>
              <w:ind w:left="3"/>
              <w:rPr>
                <w:sz w:val="23"/>
              </w:rPr>
            </w:pPr>
            <w:r>
              <w:rPr>
                <w:w w:val="105"/>
                <w:sz w:val="23"/>
              </w:rPr>
              <w:t>t</w:t>
            </w:r>
            <w:r>
              <w:rPr>
                <w:spacing w:val="-8"/>
                <w:w w:val="105"/>
                <w:sz w:val="23"/>
              </w:rPr>
              <w:t> </w:t>
            </w:r>
            <w:r>
              <w:rPr>
                <w:w w:val="105"/>
                <w:sz w:val="23"/>
                <w:vertAlign w:val="subscript"/>
              </w:rPr>
              <w:t>70</w:t>
            </w:r>
            <w:r>
              <w:rPr>
                <w:spacing w:val="-5"/>
                <w:w w:val="105"/>
                <w:sz w:val="23"/>
                <w:vertAlign w:val="baseline"/>
              </w:rPr>
              <w:t> </w:t>
            </w:r>
            <w:r>
              <w:rPr>
                <w:w w:val="105"/>
                <w:sz w:val="23"/>
                <w:vertAlign w:val="baseline"/>
              </w:rPr>
              <w:t>(min)</w:t>
            </w:r>
          </w:p>
        </w:tc>
        <w:tc>
          <w:tcPr>
            <w:tcW w:w="1837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spacing w:line="258" w:lineRule="exact"/>
              <w:ind w:left="456" w:right="294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&gt;120.0</w:t>
            </w:r>
          </w:p>
        </w:tc>
        <w:tc>
          <w:tcPr>
            <w:tcW w:w="1723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spacing w:line="258" w:lineRule="exact"/>
              <w:ind w:left="290" w:right="271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50.0</w:t>
            </w:r>
          </w:p>
        </w:tc>
        <w:tc>
          <w:tcPr>
            <w:tcW w:w="1409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spacing w:line="258" w:lineRule="exact"/>
              <w:ind w:left="544"/>
              <w:rPr>
                <w:sz w:val="23"/>
              </w:rPr>
            </w:pPr>
            <w:r>
              <w:rPr>
                <w:w w:val="105"/>
                <w:sz w:val="23"/>
              </w:rPr>
              <w:t>48.5</w:t>
            </w:r>
          </w:p>
        </w:tc>
        <w:tc>
          <w:tcPr>
            <w:tcW w:w="1351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spacing w:line="258" w:lineRule="exact"/>
              <w:ind w:right="330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11.5</w:t>
            </w:r>
          </w:p>
        </w:tc>
      </w:tr>
    </w:tbl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tabs>
          <w:tab w:pos="4656" w:val="left" w:leader="none"/>
          <w:tab w:pos="6364" w:val="left" w:leader="none"/>
          <w:tab w:pos="7970" w:val="left" w:leader="none"/>
          <w:tab w:pos="9562" w:val="left" w:leader="none"/>
        </w:tabs>
        <w:spacing w:before="165"/>
        <w:ind w:left="2430"/>
      </w:pPr>
      <w:r>
        <w:rPr>
          <w:w w:val="105"/>
        </w:rPr>
        <w:t>t</w:t>
      </w:r>
      <w:r>
        <w:rPr>
          <w:spacing w:val="-7"/>
          <w:w w:val="105"/>
        </w:rPr>
        <w:t> </w:t>
      </w:r>
      <w:r>
        <w:rPr>
          <w:w w:val="105"/>
          <w:vertAlign w:val="subscript"/>
        </w:rPr>
        <w:t>90%</w:t>
      </w:r>
      <w:r>
        <w:rPr>
          <w:spacing w:val="-1"/>
          <w:w w:val="105"/>
          <w:vertAlign w:val="baseline"/>
        </w:rPr>
        <w:t> </w:t>
      </w:r>
      <w:r>
        <w:rPr>
          <w:w w:val="105"/>
          <w:vertAlign w:val="baseline"/>
        </w:rPr>
        <w:t>(min)</w:t>
        <w:tab/>
        <w:t>&gt;120.0</w:t>
        <w:tab/>
        <w:t>&gt;120.0</w:t>
        <w:tab/>
        <w:t>&gt;120.0</w:t>
        <w:tab/>
        <w:t>31.0</w:t>
      </w:r>
    </w:p>
    <w:p>
      <w:pPr>
        <w:pStyle w:val="BodyText"/>
        <w:spacing w:before="2"/>
        <w:rPr>
          <w:sz w:val="19"/>
        </w:rPr>
      </w:pPr>
      <w:r>
        <w:rPr/>
        <w:pict>
          <v:rect style="position:absolute;margin-left:121.390007pt;margin-top:12.996753pt;width:418.22702pt;height:.36pt;mso-position-horizontal-relative:page;mso-position-vertical-relative:paragraph;z-index:-1570201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0"/>
        <w:ind w:left="2257" w:right="0" w:firstLine="0"/>
        <w:jc w:val="left"/>
        <w:rPr>
          <w:sz w:val="23"/>
        </w:rPr>
      </w:pPr>
      <w:r>
        <w:rPr>
          <w:sz w:val="20"/>
        </w:rPr>
        <w:t>D.R:</w:t>
      </w:r>
      <w:r>
        <w:rPr>
          <w:spacing w:val="-1"/>
          <w:sz w:val="20"/>
        </w:rPr>
        <w:t> </w:t>
      </w:r>
      <w:r>
        <w:rPr>
          <w:sz w:val="20"/>
        </w:rPr>
        <w:t>Drug</w:t>
      </w:r>
      <w:r>
        <w:rPr>
          <w:spacing w:val="-9"/>
          <w:sz w:val="20"/>
        </w:rPr>
        <w:t> </w:t>
      </w:r>
      <w:r>
        <w:rPr>
          <w:sz w:val="20"/>
        </w:rPr>
        <w:t>release</w:t>
      </w:r>
      <w:r>
        <w:rPr>
          <w:sz w:val="23"/>
        </w:rPr>
        <w:t>.</w:t>
      </w:r>
    </w:p>
    <w:p>
      <w:pPr>
        <w:spacing w:after="0"/>
        <w:jc w:val="left"/>
        <w:rPr>
          <w:sz w:val="23"/>
        </w:rPr>
        <w:sectPr>
          <w:pgSz w:w="12240" w:h="15840"/>
          <w:pgMar w:header="0" w:footer="1012" w:top="1380" w:bottom="1200" w:left="480" w:right="600"/>
        </w:sectPr>
      </w:pPr>
    </w:p>
    <w:p>
      <w:pPr>
        <w:pStyle w:val="Heading2"/>
        <w:spacing w:line="242" w:lineRule="exact" w:before="69"/>
        <w:ind w:left="1392" w:firstLine="360"/>
      </w:pPr>
      <w:r>
        <w:rPr>
          <w:w w:val="105"/>
        </w:rPr>
        <w:t>Appendix</w:t>
      </w:r>
      <w:r>
        <w:rPr>
          <w:spacing w:val="-15"/>
          <w:w w:val="105"/>
        </w:rPr>
        <w:t> </w:t>
      </w:r>
      <w:r>
        <w:rPr>
          <w:w w:val="105"/>
        </w:rPr>
        <w:t>XV:</w:t>
      </w:r>
      <w:r>
        <w:rPr>
          <w:spacing w:val="-5"/>
          <w:w w:val="105"/>
        </w:rPr>
        <w:t> </w:t>
      </w:r>
      <w:r>
        <w:rPr>
          <w:w w:val="105"/>
        </w:rPr>
        <w:t>Results</w:t>
      </w:r>
      <w:r>
        <w:rPr>
          <w:spacing w:val="-7"/>
          <w:w w:val="105"/>
        </w:rPr>
        <w:t> </w:t>
      </w:r>
      <w:r>
        <w:rPr>
          <w:w w:val="105"/>
        </w:rPr>
        <w:t>of</w:t>
      </w:r>
      <w:r>
        <w:rPr>
          <w:spacing w:val="-11"/>
          <w:w w:val="105"/>
        </w:rPr>
        <w:t> </w:t>
      </w:r>
      <w:r>
        <w:rPr>
          <w:w w:val="105"/>
        </w:rPr>
        <w:t>statistical</w:t>
      </w:r>
      <w:r>
        <w:rPr>
          <w:spacing w:val="-7"/>
          <w:w w:val="105"/>
        </w:rPr>
        <w:t> </w:t>
      </w:r>
      <w:r>
        <w:rPr>
          <w:w w:val="105"/>
        </w:rPr>
        <w:t>analysis</w:t>
      </w:r>
      <w:r>
        <w:rPr>
          <w:spacing w:val="-4"/>
          <w:w w:val="105"/>
        </w:rPr>
        <w:t> </w:t>
      </w:r>
      <w:r>
        <w:rPr>
          <w:w w:val="105"/>
        </w:rPr>
        <w:t>of</w:t>
      </w:r>
      <w:r>
        <w:rPr>
          <w:spacing w:val="-11"/>
          <w:w w:val="105"/>
        </w:rPr>
        <w:t> </w:t>
      </w:r>
      <w:r>
        <w:rPr>
          <w:w w:val="105"/>
        </w:rPr>
        <w:t>the</w:t>
      </w:r>
      <w:r>
        <w:rPr>
          <w:spacing w:val="-4"/>
          <w:w w:val="105"/>
        </w:rPr>
        <w:t> </w:t>
      </w:r>
      <w:r>
        <w:rPr>
          <w:w w:val="105"/>
        </w:rPr>
        <w:t>dissolution</w:t>
      </w:r>
      <w:r>
        <w:rPr>
          <w:spacing w:val="-8"/>
          <w:w w:val="105"/>
        </w:rPr>
        <w:t> </w:t>
      </w:r>
      <w:r>
        <w:rPr>
          <w:w w:val="105"/>
        </w:rPr>
        <w:t>profile</w:t>
      </w:r>
      <w:r>
        <w:rPr>
          <w:spacing w:val="-9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pure</w:t>
      </w:r>
    </w:p>
    <w:p>
      <w:pPr>
        <w:spacing w:line="296" w:lineRule="exact" w:before="39"/>
        <w:ind w:left="1392" w:right="1290" w:firstLine="0"/>
        <w:jc w:val="left"/>
        <w:rPr>
          <w:b/>
          <w:sz w:val="23"/>
        </w:rPr>
      </w:pPr>
      <w:r>
        <w:rPr/>
        <w:pict>
          <v:shape style="position:absolute;margin-left:88.248001pt;margin-top:43.309952pt;width:457.5pt;height:.4pt;mso-position-horizontal-relative:page;mso-position-vertical-relative:paragraph;z-index:15756288" coordorigin="1765,866" coordsize="9150,8" path="m3048,866l1765,866,1765,873,3048,873,3048,866xm6657,866l4740,866,4733,866,4733,866,3055,866,3048,866,3048,873,3055,873,4733,873,4733,873,4740,873,6657,873,6657,866xm8299,866l6664,866,6657,866,6657,873,6664,873,8299,873,8299,866xm10915,866l8306,866,8299,866,8299,873,8306,873,10915,873,10915,866xe" filled="true" fillcolor="#000000" stroked="false">
            <v:path arrowok="t"/>
            <v:fill type="solid"/>
            <w10:wrap type="none"/>
          </v:shape>
        </w:pict>
      </w:r>
      <w:r>
        <w:rPr>
          <w:b/>
          <w:sz w:val="23"/>
        </w:rPr>
        <w:t>artemether, commercial</w:t>
      </w:r>
      <w:r>
        <w:rPr>
          <w:b/>
          <w:spacing w:val="1"/>
          <w:sz w:val="23"/>
        </w:rPr>
        <w:t> </w:t>
      </w:r>
      <w:r>
        <w:rPr>
          <w:b/>
          <w:sz w:val="23"/>
        </w:rPr>
        <w:t>products</w:t>
      </w:r>
      <w:r>
        <w:rPr>
          <w:b/>
          <w:spacing w:val="1"/>
          <w:sz w:val="23"/>
        </w:rPr>
        <w:t> </w:t>
      </w:r>
      <w:r>
        <w:rPr>
          <w:b/>
          <w:sz w:val="23"/>
        </w:rPr>
        <w:t>(Coartem</w:t>
      </w:r>
      <w:r>
        <w:rPr>
          <w:position w:val="13"/>
          <w:sz w:val="18"/>
        </w:rPr>
        <w:t>®</w:t>
      </w:r>
      <w:r>
        <w:rPr>
          <w:spacing w:val="1"/>
          <w:position w:val="13"/>
          <w:sz w:val="18"/>
        </w:rPr>
        <w:t> </w:t>
      </w:r>
      <w:r>
        <w:rPr>
          <w:b/>
          <w:sz w:val="23"/>
        </w:rPr>
        <w:t>and Lumartem</w:t>
      </w:r>
      <w:r>
        <w:rPr>
          <w:position w:val="13"/>
          <w:sz w:val="18"/>
        </w:rPr>
        <w:t>®</w:t>
      </w:r>
      <w:r>
        <w:rPr>
          <w:b/>
          <w:sz w:val="23"/>
        </w:rPr>
        <w:t>)</w:t>
      </w:r>
      <w:r>
        <w:rPr>
          <w:b/>
          <w:spacing w:val="1"/>
          <w:sz w:val="23"/>
        </w:rPr>
        <w:t> </w:t>
      </w:r>
      <w:r>
        <w:rPr>
          <w:b/>
          <w:sz w:val="23"/>
        </w:rPr>
        <w:t>and formulated</w:t>
      </w:r>
      <w:r>
        <w:rPr>
          <w:b/>
          <w:spacing w:val="1"/>
          <w:sz w:val="23"/>
        </w:rPr>
        <w:t> </w:t>
      </w:r>
      <w:r>
        <w:rPr>
          <w:b/>
          <w:w w:val="105"/>
          <w:sz w:val="23"/>
        </w:rPr>
        <w:t>inclusion</w:t>
      </w:r>
      <w:r>
        <w:rPr>
          <w:b/>
          <w:spacing w:val="-11"/>
          <w:w w:val="105"/>
          <w:sz w:val="23"/>
        </w:rPr>
        <w:t> </w:t>
      </w:r>
      <w:r>
        <w:rPr>
          <w:b/>
          <w:w w:val="105"/>
          <w:sz w:val="23"/>
        </w:rPr>
        <w:t>complex</w:t>
      </w:r>
      <w:r>
        <w:rPr>
          <w:b/>
          <w:spacing w:val="-11"/>
          <w:w w:val="105"/>
          <w:sz w:val="23"/>
        </w:rPr>
        <w:t> </w:t>
      </w:r>
      <w:r>
        <w:rPr>
          <w:b/>
          <w:w w:val="105"/>
          <w:sz w:val="23"/>
        </w:rPr>
        <w:t>(1:1)</w:t>
      </w:r>
      <w:r>
        <w:rPr>
          <w:b/>
          <w:spacing w:val="-8"/>
          <w:w w:val="105"/>
          <w:sz w:val="23"/>
        </w:rPr>
        <w:t> </w:t>
      </w:r>
      <w:r>
        <w:rPr>
          <w:b/>
          <w:w w:val="105"/>
          <w:sz w:val="23"/>
        </w:rPr>
        <w:t>tablet</w:t>
      </w:r>
      <w:r>
        <w:rPr>
          <w:b/>
          <w:spacing w:val="-1"/>
          <w:w w:val="105"/>
          <w:sz w:val="23"/>
        </w:rPr>
        <w:t> </w:t>
      </w:r>
      <w:r>
        <w:rPr>
          <w:b/>
          <w:w w:val="105"/>
          <w:sz w:val="23"/>
        </w:rPr>
        <w:t>%</w:t>
      </w:r>
      <w:r>
        <w:rPr>
          <w:b/>
          <w:spacing w:val="-2"/>
          <w:w w:val="105"/>
          <w:sz w:val="23"/>
        </w:rPr>
        <w:t> </w:t>
      </w:r>
      <w:r>
        <w:rPr>
          <w:b/>
          <w:w w:val="105"/>
          <w:sz w:val="23"/>
        </w:rPr>
        <w:t>drug</w:t>
      </w:r>
      <w:r>
        <w:rPr>
          <w:b/>
          <w:spacing w:val="-4"/>
          <w:w w:val="105"/>
          <w:sz w:val="23"/>
        </w:rPr>
        <w:t> </w:t>
      </w:r>
      <w:r>
        <w:rPr>
          <w:b/>
          <w:w w:val="105"/>
          <w:sz w:val="23"/>
        </w:rPr>
        <w:t>released</w:t>
      </w:r>
      <w:r>
        <w:rPr>
          <w:b/>
          <w:spacing w:val="-3"/>
          <w:w w:val="105"/>
          <w:sz w:val="23"/>
        </w:rPr>
        <w:t> </w:t>
      </w:r>
      <w:r>
        <w:rPr>
          <w:b/>
          <w:w w:val="105"/>
          <w:sz w:val="23"/>
        </w:rPr>
        <w:t>in</w:t>
      </w:r>
      <w:r>
        <w:rPr>
          <w:b/>
          <w:spacing w:val="-11"/>
          <w:w w:val="105"/>
          <w:sz w:val="23"/>
        </w:rPr>
        <w:t> </w:t>
      </w:r>
      <w:r>
        <w:rPr>
          <w:b/>
          <w:w w:val="105"/>
          <w:sz w:val="23"/>
        </w:rPr>
        <w:t>simulated</w:t>
      </w:r>
      <w:r>
        <w:rPr>
          <w:b/>
          <w:spacing w:val="-10"/>
          <w:w w:val="105"/>
          <w:sz w:val="23"/>
        </w:rPr>
        <w:t> </w:t>
      </w:r>
      <w:r>
        <w:rPr>
          <w:b/>
          <w:w w:val="105"/>
          <w:sz w:val="23"/>
        </w:rPr>
        <w:t>gastric</w:t>
      </w:r>
      <w:r>
        <w:rPr>
          <w:b/>
          <w:spacing w:val="-6"/>
          <w:w w:val="105"/>
          <w:sz w:val="23"/>
        </w:rPr>
        <w:t> </w:t>
      </w:r>
      <w:r>
        <w:rPr>
          <w:b/>
          <w:w w:val="105"/>
          <w:sz w:val="23"/>
        </w:rPr>
        <w:t>fluid</w:t>
      </w:r>
      <w:r>
        <w:rPr>
          <w:b/>
          <w:spacing w:val="-9"/>
          <w:w w:val="105"/>
          <w:sz w:val="23"/>
        </w:rPr>
        <w:t> </w:t>
      </w:r>
      <w:r>
        <w:rPr>
          <w:b/>
          <w:w w:val="105"/>
          <w:sz w:val="23"/>
        </w:rPr>
        <w:t>(pH</w:t>
      </w:r>
      <w:r>
        <w:rPr>
          <w:b/>
          <w:spacing w:val="-6"/>
          <w:w w:val="105"/>
          <w:sz w:val="23"/>
        </w:rPr>
        <w:t> </w:t>
      </w:r>
      <w:r>
        <w:rPr>
          <w:b/>
          <w:w w:val="105"/>
          <w:sz w:val="23"/>
        </w:rPr>
        <w:t>1.2)</w:t>
      </w:r>
    </w:p>
    <w:p>
      <w:pPr>
        <w:pStyle w:val="BodyText"/>
        <w:spacing w:before="9"/>
        <w:rPr>
          <w:b/>
          <w:sz w:val="17"/>
        </w:rPr>
      </w:pPr>
    </w:p>
    <w:tbl>
      <w:tblPr>
        <w:tblW w:w="0" w:type="auto"/>
        <w:jc w:val="left"/>
        <w:tblInd w:w="12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87"/>
        <w:gridCol w:w="1103"/>
        <w:gridCol w:w="2425"/>
        <w:gridCol w:w="3934"/>
      </w:tblGrid>
      <w:tr>
        <w:trPr>
          <w:trHeight w:val="684" w:hRule="atLeast"/>
        </w:trPr>
        <w:tc>
          <w:tcPr>
            <w:tcW w:w="168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89"/>
              <w:ind w:left="468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Time</w:t>
            </w:r>
          </w:p>
        </w:tc>
        <w:tc>
          <w:tcPr>
            <w:tcW w:w="110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89"/>
              <w:ind w:left="63" w:right="-15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Pure</w:t>
            </w:r>
            <w:r>
              <w:rPr>
                <w:b/>
                <w:spacing w:val="-14"/>
                <w:w w:val="105"/>
                <w:sz w:val="23"/>
              </w:rPr>
              <w:t> </w:t>
            </w:r>
            <w:r>
              <w:rPr>
                <w:b/>
                <w:w w:val="105"/>
                <w:sz w:val="23"/>
              </w:rPr>
              <w:t>drug</w:t>
            </w:r>
          </w:p>
        </w:tc>
        <w:tc>
          <w:tcPr>
            <w:tcW w:w="242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340" w:lineRule="exact"/>
              <w:ind w:left="646"/>
              <w:rPr>
                <w:sz w:val="18"/>
              </w:rPr>
            </w:pPr>
            <w:r>
              <w:rPr>
                <w:b/>
                <w:w w:val="105"/>
                <w:sz w:val="23"/>
              </w:rPr>
              <w:t>Lumartem</w:t>
            </w:r>
            <w:r>
              <w:rPr>
                <w:w w:val="105"/>
                <w:position w:val="13"/>
                <w:sz w:val="18"/>
              </w:rPr>
              <w:t>®</w:t>
            </w:r>
          </w:p>
        </w:tc>
        <w:tc>
          <w:tcPr>
            <w:tcW w:w="3934" w:type="dxa"/>
            <w:tcBorders>
              <w:bottom w:val="single" w:sz="4" w:space="0" w:color="000000"/>
            </w:tcBorders>
          </w:tcPr>
          <w:p>
            <w:pPr>
              <w:pStyle w:val="TableParagraph"/>
              <w:tabs>
                <w:tab w:pos="1787" w:val="left" w:leader="none"/>
              </w:tabs>
              <w:spacing w:line="354" w:lineRule="exact"/>
              <w:ind w:left="145"/>
              <w:rPr>
                <w:b/>
                <w:sz w:val="23"/>
              </w:rPr>
            </w:pPr>
            <w:r>
              <w:rPr>
                <w:b/>
                <w:w w:val="105"/>
                <w:position w:val="1"/>
                <w:sz w:val="23"/>
              </w:rPr>
              <w:t>Coatem</w:t>
            </w:r>
            <w:r>
              <w:rPr>
                <w:w w:val="105"/>
                <w:position w:val="14"/>
                <w:sz w:val="18"/>
              </w:rPr>
              <w:t>®</w:t>
              <w:tab/>
            </w:r>
            <w:r>
              <w:rPr>
                <w:b/>
                <w:w w:val="105"/>
                <w:sz w:val="23"/>
              </w:rPr>
              <w:t>Formed</w:t>
            </w:r>
            <w:r>
              <w:rPr>
                <w:b/>
                <w:spacing w:val="-14"/>
                <w:w w:val="105"/>
                <w:sz w:val="23"/>
              </w:rPr>
              <w:t> </w:t>
            </w:r>
            <w:r>
              <w:rPr>
                <w:b/>
                <w:w w:val="105"/>
                <w:sz w:val="23"/>
              </w:rPr>
              <w:t>Tablets</w:t>
            </w:r>
          </w:p>
        </w:tc>
      </w:tr>
      <w:tr>
        <w:trPr>
          <w:trHeight w:val="411" w:hRule="atLeast"/>
        </w:trPr>
        <w:tc>
          <w:tcPr>
            <w:tcW w:w="1687" w:type="dxa"/>
            <w:tcBorders>
              <w:top w:val="single" w:sz="4" w:space="0" w:color="000000"/>
            </w:tcBorders>
          </w:tcPr>
          <w:p>
            <w:pPr>
              <w:pStyle w:val="TableParagraph"/>
              <w:ind w:left="468"/>
              <w:rPr>
                <w:sz w:val="23"/>
              </w:rPr>
            </w:pPr>
            <w:r>
              <w:rPr>
                <w:w w:val="103"/>
                <w:sz w:val="23"/>
              </w:rPr>
              <w:t>0</w:t>
            </w:r>
          </w:p>
        </w:tc>
        <w:tc>
          <w:tcPr>
            <w:tcW w:w="1103" w:type="dxa"/>
            <w:tcBorders>
              <w:top w:val="single" w:sz="4" w:space="0" w:color="000000"/>
            </w:tcBorders>
          </w:tcPr>
          <w:p>
            <w:pPr>
              <w:pStyle w:val="TableParagraph"/>
              <w:ind w:left="63"/>
              <w:rPr>
                <w:sz w:val="23"/>
              </w:rPr>
            </w:pPr>
            <w:r>
              <w:rPr>
                <w:w w:val="105"/>
                <w:sz w:val="23"/>
              </w:rPr>
              <w:t>0.00</w:t>
            </w:r>
          </w:p>
        </w:tc>
        <w:tc>
          <w:tcPr>
            <w:tcW w:w="2425" w:type="dxa"/>
            <w:tcBorders>
              <w:top w:val="single" w:sz="4" w:space="0" w:color="000000"/>
            </w:tcBorders>
          </w:tcPr>
          <w:p>
            <w:pPr>
              <w:pStyle w:val="TableParagraph"/>
              <w:ind w:left="646"/>
              <w:rPr>
                <w:sz w:val="23"/>
              </w:rPr>
            </w:pPr>
            <w:r>
              <w:rPr>
                <w:w w:val="105"/>
                <w:sz w:val="23"/>
              </w:rPr>
              <w:t>0.00</w:t>
            </w:r>
          </w:p>
        </w:tc>
        <w:tc>
          <w:tcPr>
            <w:tcW w:w="3934" w:type="dxa"/>
            <w:tcBorders>
              <w:top w:val="single" w:sz="4" w:space="0" w:color="000000"/>
            </w:tcBorders>
          </w:tcPr>
          <w:p>
            <w:pPr>
              <w:pStyle w:val="TableParagraph"/>
              <w:tabs>
                <w:tab w:pos="1787" w:val="left" w:leader="none"/>
              </w:tabs>
              <w:ind w:left="145"/>
              <w:rPr>
                <w:sz w:val="23"/>
              </w:rPr>
            </w:pPr>
            <w:r>
              <w:rPr>
                <w:w w:val="105"/>
                <w:sz w:val="23"/>
              </w:rPr>
              <w:t>0.00</w:t>
              <w:tab/>
              <w:t>0.00</w:t>
            </w:r>
          </w:p>
        </w:tc>
      </w:tr>
      <w:tr>
        <w:trPr>
          <w:trHeight w:val="551" w:hRule="atLeast"/>
        </w:trPr>
        <w:tc>
          <w:tcPr>
            <w:tcW w:w="1687" w:type="dxa"/>
          </w:tcPr>
          <w:p>
            <w:pPr>
              <w:pStyle w:val="TableParagraph"/>
              <w:spacing w:before="143"/>
              <w:ind w:left="468"/>
              <w:rPr>
                <w:sz w:val="23"/>
              </w:rPr>
            </w:pPr>
            <w:r>
              <w:rPr>
                <w:w w:val="103"/>
                <w:sz w:val="23"/>
              </w:rPr>
              <w:t>5</w:t>
            </w:r>
          </w:p>
        </w:tc>
        <w:tc>
          <w:tcPr>
            <w:tcW w:w="1103" w:type="dxa"/>
          </w:tcPr>
          <w:p>
            <w:pPr>
              <w:pStyle w:val="TableParagraph"/>
              <w:spacing w:before="143"/>
              <w:ind w:left="63"/>
              <w:rPr>
                <w:sz w:val="23"/>
              </w:rPr>
            </w:pPr>
            <w:r>
              <w:rPr>
                <w:w w:val="105"/>
                <w:sz w:val="23"/>
              </w:rPr>
              <w:t>14.4</w:t>
            </w:r>
          </w:p>
        </w:tc>
        <w:tc>
          <w:tcPr>
            <w:tcW w:w="2425" w:type="dxa"/>
          </w:tcPr>
          <w:p>
            <w:pPr>
              <w:pStyle w:val="TableParagraph"/>
              <w:spacing w:before="143"/>
              <w:ind w:left="646"/>
              <w:rPr>
                <w:sz w:val="23"/>
              </w:rPr>
            </w:pPr>
            <w:r>
              <w:rPr>
                <w:w w:val="105"/>
                <w:sz w:val="23"/>
              </w:rPr>
              <w:t>30.0</w:t>
            </w:r>
          </w:p>
        </w:tc>
        <w:tc>
          <w:tcPr>
            <w:tcW w:w="3934" w:type="dxa"/>
          </w:tcPr>
          <w:p>
            <w:pPr>
              <w:pStyle w:val="TableParagraph"/>
              <w:tabs>
                <w:tab w:pos="1787" w:val="left" w:leader="none"/>
              </w:tabs>
              <w:spacing w:before="143"/>
              <w:ind w:left="145"/>
              <w:rPr>
                <w:sz w:val="23"/>
              </w:rPr>
            </w:pPr>
            <w:r>
              <w:rPr>
                <w:w w:val="105"/>
                <w:sz w:val="23"/>
              </w:rPr>
              <w:t>36.3</w:t>
              <w:tab/>
              <w:t>41.4</w:t>
            </w:r>
          </w:p>
        </w:tc>
      </w:tr>
      <w:tr>
        <w:trPr>
          <w:trHeight w:val="550" w:hRule="atLeast"/>
        </w:trPr>
        <w:tc>
          <w:tcPr>
            <w:tcW w:w="1687" w:type="dxa"/>
          </w:tcPr>
          <w:p>
            <w:pPr>
              <w:pStyle w:val="TableParagraph"/>
              <w:spacing w:before="139"/>
              <w:ind w:left="468"/>
              <w:rPr>
                <w:sz w:val="23"/>
              </w:rPr>
            </w:pPr>
            <w:r>
              <w:rPr>
                <w:w w:val="105"/>
                <w:sz w:val="23"/>
              </w:rPr>
              <w:t>10</w:t>
            </w:r>
          </w:p>
        </w:tc>
        <w:tc>
          <w:tcPr>
            <w:tcW w:w="1103" w:type="dxa"/>
          </w:tcPr>
          <w:p>
            <w:pPr>
              <w:pStyle w:val="TableParagraph"/>
              <w:spacing w:before="139"/>
              <w:ind w:left="63"/>
              <w:rPr>
                <w:sz w:val="23"/>
              </w:rPr>
            </w:pPr>
            <w:r>
              <w:rPr>
                <w:w w:val="105"/>
                <w:sz w:val="23"/>
              </w:rPr>
              <w:t>18.2</w:t>
            </w:r>
          </w:p>
        </w:tc>
        <w:tc>
          <w:tcPr>
            <w:tcW w:w="2425" w:type="dxa"/>
          </w:tcPr>
          <w:p>
            <w:pPr>
              <w:pStyle w:val="TableParagraph"/>
              <w:spacing w:before="139"/>
              <w:ind w:left="646"/>
              <w:rPr>
                <w:sz w:val="23"/>
              </w:rPr>
            </w:pPr>
            <w:r>
              <w:rPr>
                <w:w w:val="105"/>
                <w:sz w:val="23"/>
              </w:rPr>
              <w:t>35.0</w:t>
            </w:r>
          </w:p>
        </w:tc>
        <w:tc>
          <w:tcPr>
            <w:tcW w:w="3934" w:type="dxa"/>
          </w:tcPr>
          <w:p>
            <w:pPr>
              <w:pStyle w:val="TableParagraph"/>
              <w:tabs>
                <w:tab w:pos="1787" w:val="left" w:leader="none"/>
              </w:tabs>
              <w:spacing w:before="139"/>
              <w:ind w:left="145"/>
              <w:rPr>
                <w:sz w:val="23"/>
              </w:rPr>
            </w:pPr>
            <w:r>
              <w:rPr>
                <w:w w:val="105"/>
                <w:sz w:val="23"/>
              </w:rPr>
              <w:t>41.9</w:t>
              <w:tab/>
              <w:t>50.6</w:t>
            </w:r>
          </w:p>
        </w:tc>
      </w:tr>
      <w:tr>
        <w:trPr>
          <w:trHeight w:val="554" w:hRule="atLeast"/>
        </w:trPr>
        <w:tc>
          <w:tcPr>
            <w:tcW w:w="1687" w:type="dxa"/>
          </w:tcPr>
          <w:p>
            <w:pPr>
              <w:pStyle w:val="TableParagraph"/>
              <w:spacing w:before="143"/>
              <w:ind w:left="468"/>
              <w:rPr>
                <w:sz w:val="23"/>
              </w:rPr>
            </w:pPr>
            <w:r>
              <w:rPr>
                <w:w w:val="105"/>
                <w:sz w:val="23"/>
              </w:rPr>
              <w:t>15</w:t>
            </w:r>
          </w:p>
        </w:tc>
        <w:tc>
          <w:tcPr>
            <w:tcW w:w="1103" w:type="dxa"/>
          </w:tcPr>
          <w:p>
            <w:pPr>
              <w:pStyle w:val="TableParagraph"/>
              <w:spacing w:before="143"/>
              <w:ind w:left="63"/>
              <w:rPr>
                <w:sz w:val="23"/>
              </w:rPr>
            </w:pPr>
            <w:r>
              <w:rPr>
                <w:w w:val="105"/>
                <w:sz w:val="23"/>
              </w:rPr>
              <w:t>21.3</w:t>
            </w:r>
          </w:p>
        </w:tc>
        <w:tc>
          <w:tcPr>
            <w:tcW w:w="2425" w:type="dxa"/>
          </w:tcPr>
          <w:p>
            <w:pPr>
              <w:pStyle w:val="TableParagraph"/>
              <w:spacing w:before="143"/>
              <w:ind w:left="646"/>
              <w:rPr>
                <w:sz w:val="23"/>
              </w:rPr>
            </w:pPr>
            <w:r>
              <w:rPr>
                <w:w w:val="105"/>
                <w:sz w:val="23"/>
              </w:rPr>
              <w:t>46.3</w:t>
            </w:r>
          </w:p>
        </w:tc>
        <w:tc>
          <w:tcPr>
            <w:tcW w:w="3934" w:type="dxa"/>
          </w:tcPr>
          <w:p>
            <w:pPr>
              <w:pStyle w:val="TableParagraph"/>
              <w:tabs>
                <w:tab w:pos="1787" w:val="left" w:leader="none"/>
              </w:tabs>
              <w:spacing w:before="143"/>
              <w:ind w:left="145"/>
              <w:rPr>
                <w:sz w:val="23"/>
              </w:rPr>
            </w:pPr>
            <w:r>
              <w:rPr>
                <w:w w:val="105"/>
                <w:sz w:val="23"/>
              </w:rPr>
              <w:t>50.8</w:t>
              <w:tab/>
              <w:t>83.8</w:t>
            </w:r>
          </w:p>
        </w:tc>
      </w:tr>
      <w:tr>
        <w:trPr>
          <w:trHeight w:val="551" w:hRule="atLeast"/>
        </w:trPr>
        <w:tc>
          <w:tcPr>
            <w:tcW w:w="1687" w:type="dxa"/>
          </w:tcPr>
          <w:p>
            <w:pPr>
              <w:pStyle w:val="TableParagraph"/>
              <w:spacing w:before="142"/>
              <w:ind w:left="468"/>
              <w:rPr>
                <w:sz w:val="23"/>
              </w:rPr>
            </w:pPr>
            <w:r>
              <w:rPr>
                <w:w w:val="105"/>
                <w:sz w:val="23"/>
              </w:rPr>
              <w:t>30</w:t>
            </w:r>
          </w:p>
        </w:tc>
        <w:tc>
          <w:tcPr>
            <w:tcW w:w="1103" w:type="dxa"/>
          </w:tcPr>
          <w:p>
            <w:pPr>
              <w:pStyle w:val="TableParagraph"/>
              <w:spacing w:before="142"/>
              <w:ind w:left="63"/>
              <w:rPr>
                <w:sz w:val="23"/>
              </w:rPr>
            </w:pPr>
            <w:r>
              <w:rPr>
                <w:w w:val="105"/>
                <w:sz w:val="23"/>
              </w:rPr>
              <w:t>31.3</w:t>
            </w:r>
          </w:p>
        </w:tc>
        <w:tc>
          <w:tcPr>
            <w:tcW w:w="2425" w:type="dxa"/>
          </w:tcPr>
          <w:p>
            <w:pPr>
              <w:pStyle w:val="TableParagraph"/>
              <w:spacing w:before="142"/>
              <w:ind w:left="646"/>
              <w:rPr>
                <w:sz w:val="23"/>
              </w:rPr>
            </w:pPr>
            <w:r>
              <w:rPr>
                <w:w w:val="105"/>
                <w:sz w:val="23"/>
              </w:rPr>
              <w:t>63.8</w:t>
            </w:r>
          </w:p>
        </w:tc>
        <w:tc>
          <w:tcPr>
            <w:tcW w:w="3934" w:type="dxa"/>
          </w:tcPr>
          <w:p>
            <w:pPr>
              <w:pStyle w:val="TableParagraph"/>
              <w:tabs>
                <w:tab w:pos="1787" w:val="left" w:leader="none"/>
              </w:tabs>
              <w:spacing w:before="142"/>
              <w:ind w:left="145"/>
              <w:rPr>
                <w:sz w:val="23"/>
              </w:rPr>
            </w:pPr>
            <w:r>
              <w:rPr>
                <w:w w:val="105"/>
                <w:sz w:val="23"/>
              </w:rPr>
              <w:t>65.0</w:t>
              <w:tab/>
              <w:t>89.4</w:t>
            </w:r>
          </w:p>
        </w:tc>
      </w:tr>
      <w:tr>
        <w:trPr>
          <w:trHeight w:val="551" w:hRule="atLeast"/>
        </w:trPr>
        <w:tc>
          <w:tcPr>
            <w:tcW w:w="1687" w:type="dxa"/>
          </w:tcPr>
          <w:p>
            <w:pPr>
              <w:pStyle w:val="TableParagraph"/>
              <w:spacing w:before="139"/>
              <w:ind w:left="468"/>
              <w:rPr>
                <w:sz w:val="23"/>
              </w:rPr>
            </w:pPr>
            <w:r>
              <w:rPr>
                <w:w w:val="105"/>
                <w:sz w:val="23"/>
              </w:rPr>
              <w:t>45</w:t>
            </w:r>
          </w:p>
        </w:tc>
        <w:tc>
          <w:tcPr>
            <w:tcW w:w="1103" w:type="dxa"/>
          </w:tcPr>
          <w:p>
            <w:pPr>
              <w:pStyle w:val="TableParagraph"/>
              <w:spacing w:before="139"/>
              <w:ind w:left="63"/>
              <w:rPr>
                <w:sz w:val="23"/>
              </w:rPr>
            </w:pPr>
            <w:r>
              <w:rPr>
                <w:w w:val="105"/>
                <w:sz w:val="23"/>
              </w:rPr>
              <w:t>38.3</w:t>
            </w:r>
          </w:p>
        </w:tc>
        <w:tc>
          <w:tcPr>
            <w:tcW w:w="2425" w:type="dxa"/>
          </w:tcPr>
          <w:p>
            <w:pPr>
              <w:pStyle w:val="TableParagraph"/>
              <w:spacing w:before="139"/>
              <w:ind w:left="646"/>
              <w:rPr>
                <w:sz w:val="23"/>
              </w:rPr>
            </w:pPr>
            <w:r>
              <w:rPr>
                <w:w w:val="105"/>
                <w:sz w:val="23"/>
              </w:rPr>
              <w:t>66.9</w:t>
            </w:r>
          </w:p>
        </w:tc>
        <w:tc>
          <w:tcPr>
            <w:tcW w:w="3934" w:type="dxa"/>
          </w:tcPr>
          <w:p>
            <w:pPr>
              <w:pStyle w:val="TableParagraph"/>
              <w:tabs>
                <w:tab w:pos="1787" w:val="left" w:leader="none"/>
              </w:tabs>
              <w:spacing w:before="139"/>
              <w:ind w:left="145"/>
              <w:rPr>
                <w:sz w:val="23"/>
              </w:rPr>
            </w:pPr>
            <w:r>
              <w:rPr>
                <w:w w:val="105"/>
                <w:sz w:val="23"/>
              </w:rPr>
              <w:t>68.0</w:t>
              <w:tab/>
              <w:t>93.1</w:t>
            </w:r>
          </w:p>
        </w:tc>
      </w:tr>
      <w:tr>
        <w:trPr>
          <w:trHeight w:val="554" w:hRule="atLeast"/>
        </w:trPr>
        <w:tc>
          <w:tcPr>
            <w:tcW w:w="1687" w:type="dxa"/>
          </w:tcPr>
          <w:p>
            <w:pPr>
              <w:pStyle w:val="TableParagraph"/>
              <w:spacing w:before="143"/>
              <w:ind w:left="468"/>
              <w:rPr>
                <w:sz w:val="23"/>
              </w:rPr>
            </w:pPr>
            <w:r>
              <w:rPr>
                <w:w w:val="105"/>
                <w:sz w:val="23"/>
              </w:rPr>
              <w:t>60</w:t>
            </w:r>
          </w:p>
        </w:tc>
        <w:tc>
          <w:tcPr>
            <w:tcW w:w="1103" w:type="dxa"/>
          </w:tcPr>
          <w:p>
            <w:pPr>
              <w:pStyle w:val="TableParagraph"/>
              <w:spacing w:before="143"/>
              <w:ind w:left="63"/>
              <w:rPr>
                <w:sz w:val="23"/>
              </w:rPr>
            </w:pPr>
            <w:r>
              <w:rPr>
                <w:w w:val="105"/>
                <w:sz w:val="23"/>
              </w:rPr>
              <w:t>49.0</w:t>
            </w:r>
          </w:p>
        </w:tc>
        <w:tc>
          <w:tcPr>
            <w:tcW w:w="2425" w:type="dxa"/>
          </w:tcPr>
          <w:p>
            <w:pPr>
              <w:pStyle w:val="TableParagraph"/>
              <w:spacing w:before="143"/>
              <w:ind w:left="646"/>
              <w:rPr>
                <w:sz w:val="23"/>
              </w:rPr>
            </w:pPr>
            <w:r>
              <w:rPr>
                <w:w w:val="105"/>
                <w:sz w:val="23"/>
              </w:rPr>
              <w:t>73.8</w:t>
            </w:r>
          </w:p>
        </w:tc>
        <w:tc>
          <w:tcPr>
            <w:tcW w:w="3934" w:type="dxa"/>
          </w:tcPr>
          <w:p>
            <w:pPr>
              <w:pStyle w:val="TableParagraph"/>
              <w:tabs>
                <w:tab w:pos="1787" w:val="left" w:leader="none"/>
              </w:tabs>
              <w:spacing w:before="143"/>
              <w:ind w:left="145"/>
              <w:rPr>
                <w:sz w:val="23"/>
              </w:rPr>
            </w:pPr>
            <w:r>
              <w:rPr>
                <w:w w:val="105"/>
                <w:sz w:val="23"/>
              </w:rPr>
              <w:t>76.0</w:t>
              <w:tab/>
              <w:t>96.8</w:t>
            </w:r>
          </w:p>
        </w:tc>
      </w:tr>
      <w:tr>
        <w:trPr>
          <w:trHeight w:val="550" w:hRule="atLeast"/>
        </w:trPr>
        <w:tc>
          <w:tcPr>
            <w:tcW w:w="1687" w:type="dxa"/>
          </w:tcPr>
          <w:p>
            <w:pPr>
              <w:pStyle w:val="TableParagraph"/>
              <w:spacing w:before="142"/>
              <w:ind w:left="468"/>
              <w:rPr>
                <w:sz w:val="23"/>
              </w:rPr>
            </w:pPr>
            <w:r>
              <w:rPr>
                <w:w w:val="105"/>
                <w:sz w:val="23"/>
              </w:rPr>
              <w:t>75</w:t>
            </w:r>
          </w:p>
        </w:tc>
        <w:tc>
          <w:tcPr>
            <w:tcW w:w="1103" w:type="dxa"/>
          </w:tcPr>
          <w:p>
            <w:pPr>
              <w:pStyle w:val="TableParagraph"/>
              <w:spacing w:before="142"/>
              <w:ind w:left="63"/>
              <w:rPr>
                <w:sz w:val="23"/>
              </w:rPr>
            </w:pPr>
            <w:r>
              <w:rPr>
                <w:w w:val="105"/>
                <w:sz w:val="23"/>
              </w:rPr>
              <w:t>57.6</w:t>
            </w:r>
          </w:p>
        </w:tc>
        <w:tc>
          <w:tcPr>
            <w:tcW w:w="2425" w:type="dxa"/>
          </w:tcPr>
          <w:p>
            <w:pPr>
              <w:pStyle w:val="TableParagraph"/>
              <w:spacing w:before="142"/>
              <w:ind w:left="646"/>
              <w:rPr>
                <w:sz w:val="23"/>
              </w:rPr>
            </w:pPr>
            <w:r>
              <w:rPr>
                <w:w w:val="105"/>
                <w:sz w:val="23"/>
              </w:rPr>
              <w:t>75.5</w:t>
            </w:r>
          </w:p>
        </w:tc>
        <w:tc>
          <w:tcPr>
            <w:tcW w:w="3934" w:type="dxa"/>
          </w:tcPr>
          <w:p>
            <w:pPr>
              <w:pStyle w:val="TableParagraph"/>
              <w:tabs>
                <w:tab w:pos="1787" w:val="left" w:leader="none"/>
              </w:tabs>
              <w:spacing w:before="142"/>
              <w:ind w:left="145"/>
              <w:rPr>
                <w:sz w:val="23"/>
              </w:rPr>
            </w:pPr>
            <w:r>
              <w:rPr>
                <w:w w:val="105"/>
                <w:sz w:val="23"/>
              </w:rPr>
              <w:t>78.8</w:t>
              <w:tab/>
              <w:t>99.5</w:t>
            </w:r>
          </w:p>
        </w:tc>
      </w:tr>
      <w:tr>
        <w:trPr>
          <w:trHeight w:val="551" w:hRule="atLeast"/>
        </w:trPr>
        <w:tc>
          <w:tcPr>
            <w:tcW w:w="1687" w:type="dxa"/>
          </w:tcPr>
          <w:p>
            <w:pPr>
              <w:pStyle w:val="TableParagraph"/>
              <w:spacing w:before="139"/>
              <w:ind w:left="468"/>
              <w:rPr>
                <w:sz w:val="23"/>
              </w:rPr>
            </w:pPr>
            <w:r>
              <w:rPr>
                <w:w w:val="105"/>
                <w:sz w:val="23"/>
              </w:rPr>
              <w:t>90</w:t>
            </w:r>
          </w:p>
        </w:tc>
        <w:tc>
          <w:tcPr>
            <w:tcW w:w="1103" w:type="dxa"/>
          </w:tcPr>
          <w:p>
            <w:pPr>
              <w:pStyle w:val="TableParagraph"/>
              <w:spacing w:before="139"/>
              <w:ind w:left="63"/>
              <w:rPr>
                <w:sz w:val="23"/>
              </w:rPr>
            </w:pPr>
            <w:r>
              <w:rPr>
                <w:w w:val="105"/>
                <w:sz w:val="23"/>
              </w:rPr>
              <w:t>62.0</w:t>
            </w:r>
          </w:p>
        </w:tc>
        <w:tc>
          <w:tcPr>
            <w:tcW w:w="2425" w:type="dxa"/>
          </w:tcPr>
          <w:p>
            <w:pPr>
              <w:pStyle w:val="TableParagraph"/>
              <w:spacing w:before="139"/>
              <w:ind w:left="646"/>
              <w:rPr>
                <w:sz w:val="23"/>
              </w:rPr>
            </w:pPr>
            <w:r>
              <w:rPr>
                <w:w w:val="105"/>
                <w:sz w:val="23"/>
              </w:rPr>
              <w:t>77.5</w:t>
            </w:r>
          </w:p>
        </w:tc>
        <w:tc>
          <w:tcPr>
            <w:tcW w:w="3934" w:type="dxa"/>
          </w:tcPr>
          <w:p>
            <w:pPr>
              <w:pStyle w:val="TableParagraph"/>
              <w:tabs>
                <w:tab w:pos="1787" w:val="left" w:leader="none"/>
              </w:tabs>
              <w:spacing w:before="139"/>
              <w:ind w:left="145"/>
              <w:rPr>
                <w:sz w:val="23"/>
              </w:rPr>
            </w:pPr>
            <w:r>
              <w:rPr>
                <w:w w:val="105"/>
                <w:sz w:val="23"/>
              </w:rPr>
              <w:t>79.4</w:t>
              <w:tab/>
              <w:t>99.5</w:t>
            </w:r>
          </w:p>
        </w:tc>
      </w:tr>
      <w:tr>
        <w:trPr>
          <w:trHeight w:val="554" w:hRule="atLeast"/>
        </w:trPr>
        <w:tc>
          <w:tcPr>
            <w:tcW w:w="1687" w:type="dxa"/>
          </w:tcPr>
          <w:p>
            <w:pPr>
              <w:pStyle w:val="TableParagraph"/>
              <w:spacing w:before="142"/>
              <w:ind w:left="468"/>
              <w:rPr>
                <w:sz w:val="23"/>
              </w:rPr>
            </w:pPr>
            <w:r>
              <w:rPr>
                <w:w w:val="105"/>
                <w:sz w:val="23"/>
              </w:rPr>
              <w:t>105</w:t>
            </w:r>
          </w:p>
        </w:tc>
        <w:tc>
          <w:tcPr>
            <w:tcW w:w="1103" w:type="dxa"/>
          </w:tcPr>
          <w:p>
            <w:pPr>
              <w:pStyle w:val="TableParagraph"/>
              <w:spacing w:before="142"/>
              <w:ind w:left="63"/>
              <w:rPr>
                <w:sz w:val="23"/>
              </w:rPr>
            </w:pPr>
            <w:r>
              <w:rPr>
                <w:w w:val="105"/>
                <w:sz w:val="23"/>
              </w:rPr>
              <w:t>64.5</w:t>
            </w:r>
          </w:p>
        </w:tc>
        <w:tc>
          <w:tcPr>
            <w:tcW w:w="2425" w:type="dxa"/>
          </w:tcPr>
          <w:p>
            <w:pPr>
              <w:pStyle w:val="TableParagraph"/>
              <w:spacing w:before="142"/>
              <w:ind w:left="646"/>
              <w:rPr>
                <w:sz w:val="23"/>
              </w:rPr>
            </w:pPr>
            <w:r>
              <w:rPr>
                <w:w w:val="105"/>
                <w:sz w:val="23"/>
              </w:rPr>
              <w:t>78.1</w:t>
            </w:r>
          </w:p>
        </w:tc>
        <w:tc>
          <w:tcPr>
            <w:tcW w:w="3934" w:type="dxa"/>
          </w:tcPr>
          <w:p>
            <w:pPr>
              <w:pStyle w:val="TableParagraph"/>
              <w:tabs>
                <w:tab w:pos="1787" w:val="left" w:leader="none"/>
              </w:tabs>
              <w:spacing w:before="142"/>
              <w:ind w:left="145"/>
              <w:rPr>
                <w:sz w:val="23"/>
              </w:rPr>
            </w:pPr>
            <w:r>
              <w:rPr>
                <w:w w:val="105"/>
                <w:sz w:val="23"/>
              </w:rPr>
              <w:t>81.3</w:t>
              <w:tab/>
              <w:t>93.1</w:t>
            </w:r>
          </w:p>
        </w:tc>
      </w:tr>
      <w:tr>
        <w:trPr>
          <w:trHeight w:val="687" w:hRule="atLeast"/>
        </w:trPr>
        <w:tc>
          <w:tcPr>
            <w:tcW w:w="168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43"/>
              <w:ind w:left="468"/>
              <w:rPr>
                <w:sz w:val="23"/>
              </w:rPr>
            </w:pPr>
            <w:r>
              <w:rPr>
                <w:w w:val="105"/>
                <w:sz w:val="23"/>
              </w:rPr>
              <w:t>120</w:t>
            </w:r>
          </w:p>
        </w:tc>
        <w:tc>
          <w:tcPr>
            <w:tcW w:w="110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43"/>
              <w:ind w:left="63"/>
              <w:rPr>
                <w:sz w:val="23"/>
              </w:rPr>
            </w:pPr>
            <w:r>
              <w:rPr>
                <w:w w:val="105"/>
                <w:sz w:val="23"/>
              </w:rPr>
              <w:t>65.7</w:t>
            </w:r>
          </w:p>
        </w:tc>
        <w:tc>
          <w:tcPr>
            <w:tcW w:w="242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43"/>
              <w:ind w:left="646"/>
              <w:rPr>
                <w:sz w:val="23"/>
              </w:rPr>
            </w:pPr>
            <w:r>
              <w:rPr>
                <w:w w:val="105"/>
                <w:sz w:val="23"/>
              </w:rPr>
              <w:t>79.4</w:t>
            </w:r>
          </w:p>
        </w:tc>
        <w:tc>
          <w:tcPr>
            <w:tcW w:w="3934" w:type="dxa"/>
            <w:tcBorders>
              <w:bottom w:val="single" w:sz="4" w:space="0" w:color="000000"/>
            </w:tcBorders>
          </w:tcPr>
          <w:p>
            <w:pPr>
              <w:pStyle w:val="TableParagraph"/>
              <w:tabs>
                <w:tab w:pos="1787" w:val="left" w:leader="none"/>
              </w:tabs>
              <w:spacing w:before="143"/>
              <w:ind w:left="145"/>
              <w:rPr>
                <w:sz w:val="23"/>
              </w:rPr>
            </w:pPr>
            <w:r>
              <w:rPr>
                <w:w w:val="105"/>
                <w:sz w:val="23"/>
              </w:rPr>
              <w:t>83.8</w:t>
              <w:tab/>
              <w:t>92.5</w:t>
            </w:r>
          </w:p>
        </w:tc>
      </w:tr>
      <w:tr>
        <w:trPr>
          <w:trHeight w:val="273" w:hRule="atLeast"/>
        </w:trPr>
        <w:tc>
          <w:tcPr>
            <w:tcW w:w="168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6" w:lineRule="exact" w:before="7"/>
              <w:ind w:left="468"/>
              <w:rPr>
                <w:sz w:val="23"/>
              </w:rPr>
            </w:pPr>
            <w:r>
              <w:rPr>
                <w:w w:val="105"/>
                <w:sz w:val="23"/>
              </w:rPr>
              <w:t>ANOVA:</w:t>
            </w:r>
            <w:r>
              <w:rPr>
                <w:spacing w:val="-8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df</w:t>
            </w:r>
          </w:p>
        </w:tc>
        <w:tc>
          <w:tcPr>
            <w:tcW w:w="110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6" w:lineRule="exact" w:before="7"/>
              <w:ind w:left="25"/>
              <w:rPr>
                <w:sz w:val="23"/>
              </w:rPr>
            </w:pPr>
            <w:r>
              <w:rPr>
                <w:w w:val="105"/>
                <w:sz w:val="23"/>
              </w:rPr>
              <w:t>=</w:t>
            </w:r>
            <w:r>
              <w:rPr>
                <w:spacing w:val="-2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(3,</w:t>
            </w:r>
            <w:r>
              <w:rPr>
                <w:spacing w:val="1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40)</w:t>
            </w:r>
          </w:p>
        </w:tc>
        <w:tc>
          <w:tcPr>
            <w:tcW w:w="242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6" w:lineRule="exact" w:before="7"/>
              <w:rPr>
                <w:sz w:val="23"/>
              </w:rPr>
            </w:pPr>
            <w:r>
              <w:rPr>
                <w:w w:val="105"/>
                <w:sz w:val="23"/>
              </w:rPr>
              <w:t>F-Calculated</w:t>
            </w:r>
            <w:r>
              <w:rPr>
                <w:spacing w:val="-5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=</w:t>
            </w:r>
            <w:r>
              <w:rPr>
                <w:spacing w:val="-6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3.183**</w:t>
            </w:r>
          </w:p>
        </w:tc>
        <w:tc>
          <w:tcPr>
            <w:tcW w:w="3934" w:type="dxa"/>
            <w:tcBorders>
              <w:top w:val="single" w:sz="4" w:space="0" w:color="000000"/>
            </w:tcBorders>
          </w:tcPr>
          <w:p>
            <w:pPr>
              <w:pStyle w:val="TableParagraph"/>
              <w:tabs>
                <w:tab w:pos="2640" w:val="left" w:leader="none"/>
              </w:tabs>
              <w:spacing w:line="246" w:lineRule="exact" w:before="7"/>
              <w:ind w:left="217"/>
              <w:rPr>
                <w:sz w:val="23"/>
              </w:rPr>
            </w:pPr>
            <w:r>
              <w:rPr>
                <w:w w:val="105"/>
                <w:sz w:val="23"/>
              </w:rPr>
              <w:t>F-tabulated</w:t>
            </w:r>
            <w:r>
              <w:rPr>
                <w:spacing w:val="-12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=</w:t>
            </w:r>
            <w:r>
              <w:rPr>
                <w:spacing w:val="-6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2.84</w:t>
              <w:tab/>
              <w:t>ρ</w:t>
            </w:r>
            <w:r>
              <w:rPr>
                <w:spacing w:val="-3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=</w:t>
            </w:r>
            <w:r>
              <w:rPr>
                <w:spacing w:val="-2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0.034**</w:t>
            </w:r>
          </w:p>
        </w:tc>
      </w:tr>
    </w:tbl>
    <w:p>
      <w:pPr>
        <w:pStyle w:val="BodyText"/>
        <w:spacing w:before="8"/>
        <w:rPr>
          <w:b/>
          <w:sz w:val="29"/>
        </w:rPr>
      </w:pPr>
      <w:r>
        <w:rPr/>
        <w:pict>
          <v:shape style="position:absolute;margin-left:88.248001pt;margin-top:19.024561pt;width:457.5pt;height:1.1pt;mso-position-horizontal-relative:page;mso-position-vertical-relative:paragraph;z-index:-15701504;mso-wrap-distance-left:0;mso-wrap-distance-right:0" coordorigin="1765,380" coordsize="9150,22" path="m10807,395l1880,395,1880,402,10807,402,10807,395xm10915,380l1765,380,1765,388,10915,388,10915,380xe" filled="true" fillcolor="#000000" stroked="false">
            <v:path arrowok="t"/>
            <v:fill type="solid"/>
            <w10:wrap type="topAndBottom"/>
          </v:shape>
        </w:pict>
      </w:r>
    </w:p>
    <w:p>
      <w:pPr>
        <w:spacing w:line="379" w:lineRule="auto" w:before="0"/>
        <w:ind w:left="1508" w:right="1290" w:firstLine="360"/>
        <w:jc w:val="left"/>
        <w:rPr>
          <w:i/>
          <w:sz w:val="23"/>
        </w:rPr>
      </w:pPr>
      <w:r>
        <w:rPr>
          <w:i/>
          <w:w w:val="105"/>
          <w:sz w:val="23"/>
        </w:rPr>
        <w:t>H</w:t>
      </w:r>
      <w:r>
        <w:rPr>
          <w:i/>
          <w:w w:val="105"/>
          <w:sz w:val="23"/>
          <w:vertAlign w:val="subscript"/>
        </w:rPr>
        <w:t>0</w:t>
      </w:r>
      <w:r>
        <w:rPr>
          <w:i/>
          <w:w w:val="105"/>
          <w:sz w:val="23"/>
          <w:vertAlign w:val="baseline"/>
        </w:rPr>
        <w:t>:</w:t>
      </w:r>
      <w:r>
        <w:rPr>
          <w:i/>
          <w:spacing w:val="-5"/>
          <w:w w:val="105"/>
          <w:sz w:val="23"/>
          <w:vertAlign w:val="baseline"/>
        </w:rPr>
        <w:t> </w:t>
      </w:r>
      <w:r>
        <w:rPr>
          <w:i/>
          <w:w w:val="105"/>
          <w:sz w:val="23"/>
          <w:vertAlign w:val="baseline"/>
        </w:rPr>
        <w:t>Pure</w:t>
      </w:r>
      <w:r>
        <w:rPr>
          <w:i/>
          <w:spacing w:val="-9"/>
          <w:w w:val="105"/>
          <w:sz w:val="23"/>
          <w:vertAlign w:val="baseline"/>
        </w:rPr>
        <w:t> </w:t>
      </w:r>
      <w:r>
        <w:rPr>
          <w:i/>
          <w:w w:val="105"/>
          <w:sz w:val="23"/>
          <w:vertAlign w:val="baseline"/>
        </w:rPr>
        <w:t>drug,</w:t>
      </w:r>
      <w:r>
        <w:rPr>
          <w:i/>
          <w:spacing w:val="-13"/>
          <w:w w:val="105"/>
          <w:sz w:val="23"/>
          <w:vertAlign w:val="baseline"/>
        </w:rPr>
        <w:t> </w:t>
      </w:r>
      <w:r>
        <w:rPr>
          <w:i/>
          <w:w w:val="105"/>
          <w:sz w:val="23"/>
          <w:vertAlign w:val="baseline"/>
        </w:rPr>
        <w:t>marketed</w:t>
      </w:r>
      <w:r>
        <w:rPr>
          <w:i/>
          <w:spacing w:val="-8"/>
          <w:w w:val="105"/>
          <w:sz w:val="23"/>
          <w:vertAlign w:val="baseline"/>
        </w:rPr>
        <w:t> </w:t>
      </w:r>
      <w:r>
        <w:rPr>
          <w:i/>
          <w:w w:val="105"/>
          <w:sz w:val="23"/>
          <w:vertAlign w:val="baseline"/>
        </w:rPr>
        <w:t>formulations</w:t>
      </w:r>
      <w:r>
        <w:rPr>
          <w:i/>
          <w:spacing w:val="-10"/>
          <w:w w:val="105"/>
          <w:sz w:val="23"/>
          <w:vertAlign w:val="baseline"/>
        </w:rPr>
        <w:t> </w:t>
      </w:r>
      <w:r>
        <w:rPr>
          <w:i/>
          <w:w w:val="105"/>
          <w:sz w:val="23"/>
          <w:vertAlign w:val="baseline"/>
        </w:rPr>
        <w:t>and</w:t>
      </w:r>
      <w:r>
        <w:rPr>
          <w:i/>
          <w:spacing w:val="-9"/>
          <w:w w:val="105"/>
          <w:sz w:val="23"/>
          <w:vertAlign w:val="baseline"/>
        </w:rPr>
        <w:t> </w:t>
      </w:r>
      <w:r>
        <w:rPr>
          <w:i/>
          <w:w w:val="105"/>
          <w:sz w:val="23"/>
          <w:vertAlign w:val="baseline"/>
        </w:rPr>
        <w:t>prepared</w:t>
      </w:r>
      <w:r>
        <w:rPr>
          <w:i/>
          <w:spacing w:val="-8"/>
          <w:w w:val="105"/>
          <w:sz w:val="23"/>
          <w:vertAlign w:val="baseline"/>
        </w:rPr>
        <w:t> </w:t>
      </w:r>
      <w:r>
        <w:rPr>
          <w:i/>
          <w:w w:val="105"/>
          <w:sz w:val="23"/>
          <w:vertAlign w:val="baseline"/>
        </w:rPr>
        <w:t>tablets</w:t>
      </w:r>
      <w:r>
        <w:rPr>
          <w:i/>
          <w:spacing w:val="-10"/>
          <w:w w:val="105"/>
          <w:sz w:val="23"/>
          <w:vertAlign w:val="baseline"/>
        </w:rPr>
        <w:t> </w:t>
      </w:r>
      <w:r>
        <w:rPr>
          <w:i/>
          <w:w w:val="105"/>
          <w:sz w:val="23"/>
          <w:vertAlign w:val="baseline"/>
        </w:rPr>
        <w:t>are</w:t>
      </w:r>
      <w:r>
        <w:rPr>
          <w:i/>
          <w:spacing w:val="-9"/>
          <w:w w:val="105"/>
          <w:sz w:val="23"/>
          <w:vertAlign w:val="baseline"/>
        </w:rPr>
        <w:t> </w:t>
      </w:r>
      <w:r>
        <w:rPr>
          <w:i/>
          <w:w w:val="105"/>
          <w:sz w:val="23"/>
          <w:vertAlign w:val="baseline"/>
        </w:rPr>
        <w:t>not</w:t>
      </w:r>
      <w:r>
        <w:rPr>
          <w:i/>
          <w:spacing w:val="-13"/>
          <w:w w:val="105"/>
          <w:sz w:val="23"/>
          <w:vertAlign w:val="baseline"/>
        </w:rPr>
        <w:t> </w:t>
      </w:r>
      <w:r>
        <w:rPr>
          <w:i/>
          <w:w w:val="105"/>
          <w:sz w:val="23"/>
          <w:vertAlign w:val="baseline"/>
        </w:rPr>
        <w:t>significantly</w:t>
      </w:r>
      <w:r>
        <w:rPr>
          <w:i/>
          <w:spacing w:val="-57"/>
          <w:w w:val="105"/>
          <w:sz w:val="23"/>
          <w:vertAlign w:val="baseline"/>
        </w:rPr>
        <w:t> </w:t>
      </w:r>
      <w:r>
        <w:rPr>
          <w:i/>
          <w:w w:val="105"/>
          <w:sz w:val="23"/>
          <w:vertAlign w:val="baseline"/>
        </w:rPr>
        <w:t>different.</w:t>
      </w:r>
    </w:p>
    <w:p>
      <w:pPr>
        <w:spacing w:before="210"/>
        <w:ind w:left="1868" w:right="0" w:firstLine="0"/>
        <w:jc w:val="left"/>
        <w:rPr>
          <w:i/>
          <w:sz w:val="23"/>
        </w:rPr>
      </w:pPr>
      <w:r>
        <w:rPr>
          <w:i/>
          <w:spacing w:val="-1"/>
          <w:w w:val="105"/>
          <w:sz w:val="23"/>
        </w:rPr>
        <w:t>H</w:t>
      </w:r>
      <w:r>
        <w:rPr>
          <w:i/>
          <w:spacing w:val="-1"/>
          <w:w w:val="105"/>
          <w:sz w:val="23"/>
          <w:vertAlign w:val="subscript"/>
        </w:rPr>
        <w:t>1</w:t>
      </w:r>
      <w:r>
        <w:rPr>
          <w:i/>
          <w:spacing w:val="-1"/>
          <w:w w:val="105"/>
          <w:sz w:val="23"/>
          <w:vertAlign w:val="baseline"/>
        </w:rPr>
        <w:t>:</w:t>
      </w:r>
      <w:r>
        <w:rPr>
          <w:i/>
          <w:spacing w:val="-5"/>
          <w:w w:val="105"/>
          <w:sz w:val="23"/>
          <w:vertAlign w:val="baseline"/>
        </w:rPr>
        <w:t> </w:t>
      </w:r>
      <w:r>
        <w:rPr>
          <w:i/>
          <w:w w:val="105"/>
          <w:sz w:val="23"/>
          <w:vertAlign w:val="baseline"/>
        </w:rPr>
        <w:t>Pure</w:t>
      </w:r>
      <w:r>
        <w:rPr>
          <w:i/>
          <w:spacing w:val="-9"/>
          <w:w w:val="105"/>
          <w:sz w:val="23"/>
          <w:vertAlign w:val="baseline"/>
        </w:rPr>
        <w:t> </w:t>
      </w:r>
      <w:r>
        <w:rPr>
          <w:i/>
          <w:w w:val="105"/>
          <w:sz w:val="23"/>
          <w:vertAlign w:val="baseline"/>
        </w:rPr>
        <w:t>drug,</w:t>
      </w:r>
      <w:r>
        <w:rPr>
          <w:i/>
          <w:spacing w:val="-12"/>
          <w:w w:val="105"/>
          <w:sz w:val="23"/>
          <w:vertAlign w:val="baseline"/>
        </w:rPr>
        <w:t> </w:t>
      </w:r>
      <w:r>
        <w:rPr>
          <w:i/>
          <w:w w:val="105"/>
          <w:sz w:val="23"/>
          <w:vertAlign w:val="baseline"/>
        </w:rPr>
        <w:t>marketed</w:t>
      </w:r>
      <w:r>
        <w:rPr>
          <w:i/>
          <w:spacing w:val="-8"/>
          <w:w w:val="105"/>
          <w:sz w:val="23"/>
          <w:vertAlign w:val="baseline"/>
        </w:rPr>
        <w:t> </w:t>
      </w:r>
      <w:r>
        <w:rPr>
          <w:i/>
          <w:w w:val="105"/>
          <w:sz w:val="23"/>
          <w:vertAlign w:val="baseline"/>
        </w:rPr>
        <w:t>formulations</w:t>
      </w:r>
      <w:r>
        <w:rPr>
          <w:i/>
          <w:spacing w:val="-11"/>
          <w:w w:val="105"/>
          <w:sz w:val="23"/>
          <w:vertAlign w:val="baseline"/>
        </w:rPr>
        <w:t> </w:t>
      </w:r>
      <w:r>
        <w:rPr>
          <w:i/>
          <w:w w:val="105"/>
          <w:sz w:val="23"/>
          <w:vertAlign w:val="baseline"/>
        </w:rPr>
        <w:t>and</w:t>
      </w:r>
      <w:r>
        <w:rPr>
          <w:i/>
          <w:spacing w:val="-8"/>
          <w:w w:val="105"/>
          <w:sz w:val="23"/>
          <w:vertAlign w:val="baseline"/>
        </w:rPr>
        <w:t> </w:t>
      </w:r>
      <w:r>
        <w:rPr>
          <w:i/>
          <w:w w:val="105"/>
          <w:sz w:val="23"/>
          <w:vertAlign w:val="baseline"/>
        </w:rPr>
        <w:t>prepared</w:t>
      </w:r>
      <w:r>
        <w:rPr>
          <w:i/>
          <w:spacing w:val="-8"/>
          <w:w w:val="105"/>
          <w:sz w:val="23"/>
          <w:vertAlign w:val="baseline"/>
        </w:rPr>
        <w:t> </w:t>
      </w:r>
      <w:r>
        <w:rPr>
          <w:i/>
          <w:w w:val="105"/>
          <w:sz w:val="23"/>
          <w:vertAlign w:val="baseline"/>
        </w:rPr>
        <w:t>tablets</w:t>
      </w:r>
      <w:r>
        <w:rPr>
          <w:i/>
          <w:spacing w:val="-11"/>
          <w:w w:val="105"/>
          <w:sz w:val="23"/>
          <w:vertAlign w:val="baseline"/>
        </w:rPr>
        <w:t> </w:t>
      </w:r>
      <w:r>
        <w:rPr>
          <w:i/>
          <w:w w:val="105"/>
          <w:sz w:val="23"/>
          <w:vertAlign w:val="baseline"/>
        </w:rPr>
        <w:t>are</w:t>
      </w:r>
      <w:r>
        <w:rPr>
          <w:i/>
          <w:spacing w:val="-9"/>
          <w:w w:val="105"/>
          <w:sz w:val="23"/>
          <w:vertAlign w:val="baseline"/>
        </w:rPr>
        <w:t> </w:t>
      </w:r>
      <w:r>
        <w:rPr>
          <w:i/>
          <w:w w:val="105"/>
          <w:sz w:val="23"/>
          <w:vertAlign w:val="baseline"/>
        </w:rPr>
        <w:t>significantly</w:t>
      </w:r>
      <w:r>
        <w:rPr>
          <w:i/>
          <w:spacing w:val="-15"/>
          <w:w w:val="105"/>
          <w:sz w:val="23"/>
          <w:vertAlign w:val="baseline"/>
        </w:rPr>
        <w:t> </w:t>
      </w:r>
      <w:r>
        <w:rPr>
          <w:i/>
          <w:w w:val="105"/>
          <w:sz w:val="23"/>
          <w:vertAlign w:val="baseline"/>
        </w:rPr>
        <w:t>different.</w:t>
      </w:r>
    </w:p>
    <w:p>
      <w:pPr>
        <w:pStyle w:val="BodyText"/>
        <w:spacing w:before="11"/>
        <w:rPr>
          <w:i/>
          <w:sz w:val="24"/>
        </w:rPr>
      </w:pPr>
    </w:p>
    <w:p>
      <w:pPr>
        <w:spacing w:line="379" w:lineRule="auto" w:before="97"/>
        <w:ind w:left="1392" w:right="838" w:firstLine="360"/>
        <w:jc w:val="left"/>
        <w:rPr>
          <w:i/>
          <w:sz w:val="23"/>
        </w:rPr>
      </w:pPr>
      <w:r>
        <w:rPr>
          <w:i/>
          <w:w w:val="105"/>
          <w:sz w:val="23"/>
        </w:rPr>
        <w:t>Note:</w:t>
      </w:r>
      <w:r>
        <w:rPr>
          <w:i/>
          <w:spacing w:val="-7"/>
          <w:w w:val="105"/>
          <w:sz w:val="23"/>
        </w:rPr>
        <w:t> </w:t>
      </w:r>
      <w:r>
        <w:rPr>
          <w:i/>
          <w:w w:val="105"/>
          <w:sz w:val="23"/>
        </w:rPr>
        <w:t>**</w:t>
      </w:r>
      <w:r>
        <w:rPr>
          <w:i/>
          <w:spacing w:val="-5"/>
          <w:w w:val="105"/>
          <w:sz w:val="23"/>
        </w:rPr>
        <w:t> </w:t>
      </w:r>
      <w:r>
        <w:rPr>
          <w:i/>
          <w:w w:val="105"/>
          <w:sz w:val="23"/>
        </w:rPr>
        <w:t>denotes</w:t>
      </w:r>
      <w:r>
        <w:rPr>
          <w:i/>
          <w:spacing w:val="-7"/>
          <w:w w:val="105"/>
          <w:sz w:val="23"/>
        </w:rPr>
        <w:t> </w:t>
      </w:r>
      <w:r>
        <w:rPr>
          <w:i/>
          <w:w w:val="105"/>
          <w:sz w:val="23"/>
        </w:rPr>
        <w:t>significance</w:t>
      </w:r>
      <w:r>
        <w:rPr>
          <w:i/>
          <w:spacing w:val="-5"/>
          <w:w w:val="105"/>
          <w:sz w:val="23"/>
        </w:rPr>
        <w:t> </w:t>
      </w:r>
      <w:r>
        <w:rPr>
          <w:i/>
          <w:w w:val="105"/>
          <w:sz w:val="23"/>
        </w:rPr>
        <w:t>at</w:t>
      </w:r>
      <w:r>
        <w:rPr>
          <w:i/>
          <w:spacing w:val="-9"/>
          <w:w w:val="105"/>
          <w:sz w:val="23"/>
        </w:rPr>
        <w:t> </w:t>
      </w:r>
      <w:r>
        <w:rPr>
          <w:i/>
          <w:w w:val="105"/>
          <w:sz w:val="23"/>
        </w:rPr>
        <w:t>5%</w:t>
      </w:r>
      <w:r>
        <w:rPr>
          <w:i/>
          <w:spacing w:val="-4"/>
          <w:w w:val="105"/>
          <w:sz w:val="23"/>
        </w:rPr>
        <w:t> </w:t>
      </w:r>
      <w:r>
        <w:rPr>
          <w:i/>
          <w:w w:val="105"/>
          <w:sz w:val="23"/>
        </w:rPr>
        <w:t>level,</w:t>
      </w:r>
      <w:r>
        <w:rPr>
          <w:i/>
          <w:spacing w:val="-9"/>
          <w:w w:val="105"/>
          <w:sz w:val="23"/>
        </w:rPr>
        <w:t> </w:t>
      </w:r>
      <w:r>
        <w:rPr>
          <w:i/>
          <w:w w:val="105"/>
          <w:sz w:val="23"/>
        </w:rPr>
        <w:t>hence</w:t>
      </w:r>
      <w:r>
        <w:rPr>
          <w:i/>
          <w:spacing w:val="-5"/>
          <w:w w:val="105"/>
          <w:sz w:val="23"/>
        </w:rPr>
        <w:t> </w:t>
      </w:r>
      <w:r>
        <w:rPr>
          <w:i/>
          <w:w w:val="105"/>
          <w:sz w:val="23"/>
        </w:rPr>
        <w:t>the</w:t>
      </w:r>
      <w:r>
        <w:rPr>
          <w:i/>
          <w:spacing w:val="-5"/>
          <w:w w:val="105"/>
          <w:sz w:val="23"/>
        </w:rPr>
        <w:t> </w:t>
      </w:r>
      <w:r>
        <w:rPr>
          <w:i/>
          <w:w w:val="105"/>
          <w:sz w:val="23"/>
        </w:rPr>
        <w:t>rejection</w:t>
      </w:r>
      <w:r>
        <w:rPr>
          <w:i/>
          <w:spacing w:val="-4"/>
          <w:w w:val="105"/>
          <w:sz w:val="23"/>
        </w:rPr>
        <w:t> </w:t>
      </w:r>
      <w:r>
        <w:rPr>
          <w:i/>
          <w:w w:val="105"/>
          <w:sz w:val="23"/>
        </w:rPr>
        <w:t>of</w:t>
      </w:r>
      <w:r>
        <w:rPr>
          <w:i/>
          <w:spacing w:val="-9"/>
          <w:w w:val="105"/>
          <w:sz w:val="23"/>
        </w:rPr>
        <w:t> </w:t>
      </w:r>
      <w:r>
        <w:rPr>
          <w:i/>
          <w:w w:val="105"/>
          <w:sz w:val="23"/>
        </w:rPr>
        <w:t>H</w:t>
      </w:r>
      <w:r>
        <w:rPr>
          <w:i/>
          <w:w w:val="105"/>
          <w:sz w:val="23"/>
          <w:vertAlign w:val="subscript"/>
        </w:rPr>
        <w:t>0</w:t>
      </w:r>
      <w:r>
        <w:rPr>
          <w:i/>
          <w:spacing w:val="-1"/>
          <w:w w:val="105"/>
          <w:sz w:val="23"/>
          <w:vertAlign w:val="baseline"/>
        </w:rPr>
        <w:t> </w:t>
      </w:r>
      <w:r>
        <w:rPr>
          <w:i/>
          <w:w w:val="105"/>
          <w:sz w:val="23"/>
          <w:vertAlign w:val="baseline"/>
        </w:rPr>
        <w:t>(.i.e.</w:t>
      </w:r>
      <w:r>
        <w:rPr>
          <w:i/>
          <w:spacing w:val="-8"/>
          <w:w w:val="105"/>
          <w:sz w:val="23"/>
          <w:vertAlign w:val="baseline"/>
        </w:rPr>
        <w:t> </w:t>
      </w:r>
      <w:r>
        <w:rPr>
          <w:i/>
          <w:w w:val="105"/>
          <w:sz w:val="23"/>
          <w:vertAlign w:val="baseline"/>
        </w:rPr>
        <w:t>ρ</w:t>
      </w:r>
      <w:r>
        <w:rPr>
          <w:i/>
          <w:spacing w:val="8"/>
          <w:w w:val="105"/>
          <w:sz w:val="23"/>
          <w:vertAlign w:val="baseline"/>
        </w:rPr>
        <w:t> </w:t>
      </w:r>
      <w:r>
        <w:rPr>
          <w:i/>
          <w:w w:val="105"/>
          <w:sz w:val="23"/>
          <w:vertAlign w:val="baseline"/>
        </w:rPr>
        <w:t>&lt;</w:t>
      </w:r>
      <w:r>
        <w:rPr>
          <w:i/>
          <w:spacing w:val="-8"/>
          <w:w w:val="105"/>
          <w:sz w:val="23"/>
          <w:vertAlign w:val="baseline"/>
        </w:rPr>
        <w:t> </w:t>
      </w:r>
      <w:r>
        <w:rPr>
          <w:i/>
          <w:w w:val="105"/>
          <w:sz w:val="23"/>
          <w:vertAlign w:val="baseline"/>
        </w:rPr>
        <w:t>0.05</w:t>
      </w:r>
      <w:r>
        <w:rPr>
          <w:i/>
          <w:spacing w:val="-5"/>
          <w:w w:val="105"/>
          <w:sz w:val="23"/>
          <w:vertAlign w:val="baseline"/>
        </w:rPr>
        <w:t> </w:t>
      </w:r>
      <w:r>
        <w:rPr>
          <w:i/>
          <w:w w:val="105"/>
          <w:sz w:val="23"/>
          <w:vertAlign w:val="baseline"/>
        </w:rPr>
        <w:t>or</w:t>
      </w:r>
      <w:r>
        <w:rPr>
          <w:i/>
          <w:spacing w:val="1"/>
          <w:w w:val="105"/>
          <w:sz w:val="23"/>
          <w:vertAlign w:val="baseline"/>
        </w:rPr>
        <w:t> </w:t>
      </w:r>
      <w:r>
        <w:rPr>
          <w:i/>
          <w:w w:val="105"/>
          <w:sz w:val="23"/>
          <w:vertAlign w:val="baseline"/>
        </w:rPr>
        <w:t>F-</w:t>
      </w:r>
      <w:r>
        <w:rPr>
          <w:i/>
          <w:spacing w:val="-58"/>
          <w:w w:val="105"/>
          <w:sz w:val="23"/>
          <w:vertAlign w:val="baseline"/>
        </w:rPr>
        <w:t> </w:t>
      </w:r>
      <w:r>
        <w:rPr>
          <w:i/>
          <w:w w:val="105"/>
          <w:sz w:val="23"/>
          <w:vertAlign w:val="baseline"/>
        </w:rPr>
        <w:t>Cal</w:t>
      </w:r>
      <w:r>
        <w:rPr>
          <w:i/>
          <w:spacing w:val="-5"/>
          <w:w w:val="105"/>
          <w:sz w:val="23"/>
          <w:vertAlign w:val="baseline"/>
        </w:rPr>
        <w:t> </w:t>
      </w:r>
      <w:r>
        <w:rPr>
          <w:i/>
          <w:w w:val="105"/>
          <w:sz w:val="23"/>
          <w:vertAlign w:val="baseline"/>
        </w:rPr>
        <w:t>&gt;F-tab).</w:t>
      </w:r>
    </w:p>
    <w:p>
      <w:pPr>
        <w:spacing w:after="0" w:line="379" w:lineRule="auto"/>
        <w:jc w:val="left"/>
        <w:rPr>
          <w:sz w:val="23"/>
        </w:rPr>
        <w:sectPr>
          <w:pgSz w:w="12240" w:h="15840"/>
          <w:pgMar w:header="0" w:footer="1012" w:top="1380" w:bottom="1200" w:left="480" w:right="600"/>
        </w:sectPr>
      </w:pPr>
    </w:p>
    <w:p>
      <w:pPr>
        <w:pStyle w:val="Heading2"/>
        <w:spacing w:line="254" w:lineRule="auto" w:before="111"/>
        <w:ind w:left="1392" w:right="1044" w:firstLine="360"/>
      </w:pPr>
      <w:r>
        <w:rPr/>
        <w:pict>
          <v:shape style="position:absolute;margin-left:88.248001pt;margin-top:46.520287pt;width:457.9pt;height:62.7pt;mso-position-horizontal-relative:page;mso-position-vertical-relative:paragraph;z-index:1575782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686"/>
                    <w:gridCol w:w="2649"/>
                    <w:gridCol w:w="4821"/>
                  </w:tblGrid>
                  <w:tr>
                    <w:trPr>
                      <w:trHeight w:val="301" w:hRule="atLeast"/>
                    </w:trPr>
                    <w:tc>
                      <w:tcPr>
                        <w:tcW w:w="1686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82" w:lineRule="exact"/>
                          <w:ind w:left="468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Sample</w:t>
                        </w:r>
                      </w:p>
                    </w:tc>
                    <w:tc>
                      <w:tcPr>
                        <w:tcW w:w="2649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82" w:lineRule="exact"/>
                          <w:ind w:left="338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Color</w:t>
                        </w:r>
                      </w:p>
                    </w:tc>
                    <w:tc>
                      <w:tcPr>
                        <w:tcW w:w="4821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82" w:lineRule="exact"/>
                          <w:ind w:left="1320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Percent</w:t>
                        </w:r>
                        <w:r>
                          <w:rPr>
                            <w:b/>
                            <w:spacing w:val="-7"/>
                            <w:sz w:val="28"/>
                          </w:rPr>
                          <w:t> </w:t>
                        </w:r>
                        <w:r>
                          <w:rPr>
                            <w:b/>
                            <w:sz w:val="28"/>
                          </w:rPr>
                          <w:t>Drug</w:t>
                        </w:r>
                        <w:r>
                          <w:rPr>
                            <w:b/>
                            <w:spacing w:val="-4"/>
                            <w:sz w:val="28"/>
                          </w:rPr>
                          <w:t> </w:t>
                        </w:r>
                        <w:r>
                          <w:rPr>
                            <w:b/>
                            <w:sz w:val="28"/>
                          </w:rPr>
                          <w:t>Content</w:t>
                        </w:r>
                        <w:r>
                          <w:rPr>
                            <w:b/>
                            <w:spacing w:val="-6"/>
                            <w:sz w:val="28"/>
                          </w:rPr>
                          <w:t> </w:t>
                        </w:r>
                        <w:r>
                          <w:rPr>
                            <w:b/>
                            <w:sz w:val="28"/>
                          </w:rPr>
                          <w:t>at</w:t>
                        </w:r>
                      </w:p>
                    </w:tc>
                  </w:tr>
                  <w:tr>
                    <w:trPr>
                      <w:trHeight w:val="934" w:hRule="atLeast"/>
                    </w:trPr>
                    <w:tc>
                      <w:tcPr>
                        <w:tcW w:w="1686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2649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30"/>
                          </w:rPr>
                        </w:pPr>
                      </w:p>
                      <w:p>
                        <w:pPr>
                          <w:pStyle w:val="TableParagraph"/>
                          <w:spacing w:line="313" w:lineRule="exact" w:before="257"/>
                          <w:ind w:left="338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HOURS</w:t>
                        </w:r>
                      </w:p>
                    </w:tc>
                    <w:tc>
                      <w:tcPr>
                        <w:tcW w:w="4821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1"/>
                          <w:ind w:left="2004" w:right="1568"/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50</w:t>
                        </w:r>
                        <w:r>
                          <w:rPr>
                            <w:b/>
                            <w:spacing w:val="-2"/>
                            <w:sz w:val="28"/>
                          </w:rPr>
                          <w:t> </w:t>
                        </w:r>
                        <w:r>
                          <w:rPr>
                            <w:b/>
                            <w:sz w:val="28"/>
                            <w:vertAlign w:val="superscript"/>
                          </w:rPr>
                          <w:t>0</w:t>
                        </w:r>
                        <w:r>
                          <w:rPr>
                            <w:b/>
                            <w:sz w:val="28"/>
                            <w:vertAlign w:val="baseline"/>
                          </w:rPr>
                          <w:t>C</w:t>
                        </w:r>
                      </w:p>
                      <w:p>
                        <w:pPr>
                          <w:pStyle w:val="TableParagraph"/>
                          <w:spacing w:line="313" w:lineRule="exact" w:before="269"/>
                          <w:ind w:left="2004" w:right="1781"/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HOURS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w w:val="105"/>
        </w:rPr>
        <w:t>Appendix</w:t>
      </w:r>
      <w:r>
        <w:rPr>
          <w:spacing w:val="-14"/>
          <w:w w:val="105"/>
        </w:rPr>
        <w:t> </w:t>
      </w:r>
      <w:r>
        <w:rPr>
          <w:w w:val="105"/>
        </w:rPr>
        <w:t>XVI</w:t>
      </w:r>
      <w:r>
        <w:rPr>
          <w:w w:val="105"/>
          <w:sz w:val="28"/>
        </w:rPr>
        <w:t>:</w:t>
      </w:r>
      <w:r>
        <w:rPr>
          <w:spacing w:val="-10"/>
          <w:w w:val="105"/>
          <w:sz w:val="28"/>
        </w:rPr>
        <w:t> </w:t>
      </w:r>
      <w:r>
        <w:rPr>
          <w:w w:val="105"/>
        </w:rPr>
        <w:t>Result</w:t>
      </w:r>
      <w:r>
        <w:rPr>
          <w:spacing w:val="-10"/>
          <w:w w:val="105"/>
        </w:rPr>
        <w:t> </w:t>
      </w:r>
      <w:r>
        <w:rPr>
          <w:w w:val="105"/>
        </w:rPr>
        <w:t>of</w:t>
      </w:r>
      <w:r>
        <w:rPr>
          <w:spacing w:val="-10"/>
          <w:w w:val="105"/>
        </w:rPr>
        <w:t> </w:t>
      </w:r>
      <w:r>
        <w:rPr>
          <w:w w:val="105"/>
        </w:rPr>
        <w:t>statistical</w:t>
      </w:r>
      <w:r>
        <w:rPr>
          <w:spacing w:val="-5"/>
          <w:w w:val="105"/>
        </w:rPr>
        <w:t> </w:t>
      </w:r>
      <w:r>
        <w:rPr>
          <w:w w:val="105"/>
        </w:rPr>
        <w:t>analysis</w:t>
      </w:r>
      <w:r>
        <w:rPr>
          <w:spacing w:val="-10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accelerated</w:t>
      </w:r>
      <w:r>
        <w:rPr>
          <w:spacing w:val="-12"/>
          <w:w w:val="105"/>
        </w:rPr>
        <w:t> </w:t>
      </w:r>
      <w:r>
        <w:rPr>
          <w:w w:val="105"/>
        </w:rPr>
        <w:t>stability</w:t>
      </w:r>
      <w:r>
        <w:rPr>
          <w:spacing w:val="-7"/>
          <w:w w:val="105"/>
        </w:rPr>
        <w:t> </w:t>
      </w:r>
      <w:r>
        <w:rPr>
          <w:w w:val="105"/>
        </w:rPr>
        <w:t>studies</w:t>
      </w:r>
      <w:r>
        <w:rPr>
          <w:spacing w:val="-10"/>
          <w:w w:val="105"/>
        </w:rPr>
        <w:t> </w:t>
      </w:r>
      <w:r>
        <w:rPr>
          <w:w w:val="105"/>
        </w:rPr>
        <w:t>of</w:t>
      </w:r>
      <w:r>
        <w:rPr>
          <w:spacing w:val="-10"/>
          <w:w w:val="105"/>
        </w:rPr>
        <w:t> </w:t>
      </w:r>
      <w:r>
        <w:rPr>
          <w:w w:val="105"/>
        </w:rPr>
        <w:t>the</w:t>
      </w:r>
      <w:r>
        <w:rPr>
          <w:spacing w:val="-57"/>
          <w:w w:val="105"/>
        </w:rPr>
        <w:t> </w:t>
      </w:r>
      <w:r>
        <w:rPr>
          <w:w w:val="105"/>
        </w:rPr>
        <w:t>inclusion</w:t>
      </w:r>
      <w:r>
        <w:rPr>
          <w:spacing w:val="-7"/>
          <w:w w:val="105"/>
        </w:rPr>
        <w:t> </w:t>
      </w:r>
      <w:r>
        <w:rPr>
          <w:w w:val="105"/>
        </w:rPr>
        <w:t>complexes</w:t>
      </w:r>
      <w:r>
        <w:rPr>
          <w:spacing w:val="-4"/>
          <w:w w:val="105"/>
        </w:rPr>
        <w:t> </w:t>
      </w:r>
      <w:r>
        <w:rPr>
          <w:w w:val="105"/>
        </w:rPr>
        <w:t>and the</w:t>
      </w:r>
      <w:r>
        <w:rPr>
          <w:spacing w:val="6"/>
          <w:w w:val="105"/>
        </w:rPr>
        <w:t> </w:t>
      </w:r>
      <w:r>
        <w:rPr>
          <w:w w:val="105"/>
        </w:rPr>
        <w:t>formulated</w:t>
      </w:r>
      <w:r>
        <w:rPr>
          <w:spacing w:val="-7"/>
          <w:w w:val="105"/>
        </w:rPr>
        <w:t> </w:t>
      </w:r>
      <w:r>
        <w:rPr>
          <w:w w:val="105"/>
        </w:rPr>
        <w:t>tablets</w:t>
      </w:r>
      <w:r>
        <w:rPr>
          <w:spacing w:val="-3"/>
          <w:w w:val="105"/>
        </w:rPr>
        <w:t> </w:t>
      </w:r>
      <w:r>
        <w:rPr>
          <w:w w:val="105"/>
        </w:rPr>
        <w:t>at</w:t>
      </w:r>
      <w:r>
        <w:rPr>
          <w:spacing w:val="-3"/>
          <w:w w:val="105"/>
        </w:rPr>
        <w:t> </w:t>
      </w:r>
      <w:r>
        <w:rPr>
          <w:w w:val="105"/>
        </w:rPr>
        <w:t>50 </w:t>
      </w:r>
      <w:r>
        <w:rPr>
          <w:w w:val="105"/>
          <w:vertAlign w:val="superscript"/>
        </w:rPr>
        <w:t>o</w:t>
      </w:r>
      <w:r>
        <w:rPr>
          <w:w w:val="105"/>
          <w:vertAlign w:val="baseline"/>
        </w:rPr>
        <w:t>C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1"/>
        <w:rPr>
          <w:b/>
          <w:sz w:val="25"/>
        </w:rPr>
      </w:pPr>
    </w:p>
    <w:tbl>
      <w:tblPr>
        <w:tblW w:w="0" w:type="auto"/>
        <w:jc w:val="left"/>
        <w:tblInd w:w="14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38"/>
        <w:gridCol w:w="485"/>
        <w:gridCol w:w="780"/>
        <w:gridCol w:w="402"/>
        <w:gridCol w:w="960"/>
        <w:gridCol w:w="1140"/>
        <w:gridCol w:w="358"/>
        <w:gridCol w:w="608"/>
        <w:gridCol w:w="387"/>
        <w:gridCol w:w="605"/>
        <w:gridCol w:w="384"/>
        <w:gridCol w:w="609"/>
        <w:gridCol w:w="387"/>
        <w:gridCol w:w="604"/>
      </w:tblGrid>
      <w:tr>
        <w:trPr>
          <w:trHeight w:val="319" w:hRule="atLeast"/>
        </w:trPr>
        <w:tc>
          <w:tcPr>
            <w:tcW w:w="1723" w:type="dxa"/>
            <w:gridSpan w:val="2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80" w:type="dxa"/>
          </w:tcPr>
          <w:p>
            <w:pPr>
              <w:pStyle w:val="TableParagraph"/>
              <w:spacing w:line="299" w:lineRule="exact"/>
              <w:ind w:left="117"/>
              <w:rPr>
                <w:sz w:val="28"/>
              </w:rPr>
            </w:pPr>
            <w:r>
              <w:rPr>
                <w:sz w:val="28"/>
              </w:rPr>
              <w:t>24</w:t>
            </w:r>
          </w:p>
        </w:tc>
        <w:tc>
          <w:tcPr>
            <w:tcW w:w="40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60" w:type="dxa"/>
          </w:tcPr>
          <w:p>
            <w:pPr>
              <w:pStyle w:val="TableParagraph"/>
              <w:spacing w:line="299" w:lineRule="exact"/>
              <w:ind w:left="116"/>
              <w:rPr>
                <w:sz w:val="28"/>
              </w:rPr>
            </w:pPr>
            <w:r>
              <w:rPr>
                <w:sz w:val="28"/>
              </w:rPr>
              <w:t>48</w:t>
            </w:r>
          </w:p>
        </w:tc>
        <w:tc>
          <w:tcPr>
            <w:tcW w:w="1140" w:type="dxa"/>
          </w:tcPr>
          <w:p>
            <w:pPr>
              <w:pStyle w:val="TableParagraph"/>
              <w:spacing w:line="299" w:lineRule="exact"/>
              <w:ind w:left="338"/>
              <w:rPr>
                <w:sz w:val="28"/>
              </w:rPr>
            </w:pPr>
            <w:r>
              <w:rPr>
                <w:sz w:val="28"/>
              </w:rPr>
              <w:t>72</w:t>
            </w:r>
          </w:p>
        </w:tc>
        <w:tc>
          <w:tcPr>
            <w:tcW w:w="35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08" w:type="dxa"/>
          </w:tcPr>
          <w:p>
            <w:pPr>
              <w:pStyle w:val="TableParagraph"/>
              <w:spacing w:line="299" w:lineRule="exact"/>
              <w:ind w:left="108"/>
              <w:rPr>
                <w:sz w:val="28"/>
              </w:rPr>
            </w:pPr>
            <w:r>
              <w:rPr>
                <w:w w:val="100"/>
                <w:sz w:val="28"/>
              </w:rPr>
              <w:t>0</w:t>
            </w:r>
          </w:p>
        </w:tc>
        <w:tc>
          <w:tcPr>
            <w:tcW w:w="38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05" w:type="dxa"/>
          </w:tcPr>
          <w:p>
            <w:pPr>
              <w:pStyle w:val="TableParagraph"/>
              <w:spacing w:line="299" w:lineRule="exact"/>
              <w:ind w:left="21" w:right="120"/>
              <w:jc w:val="center"/>
              <w:rPr>
                <w:sz w:val="28"/>
              </w:rPr>
            </w:pPr>
            <w:r>
              <w:rPr>
                <w:sz w:val="28"/>
              </w:rPr>
              <w:t>24</w:t>
            </w:r>
          </w:p>
        </w:tc>
        <w:tc>
          <w:tcPr>
            <w:tcW w:w="38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09" w:type="dxa"/>
          </w:tcPr>
          <w:p>
            <w:pPr>
              <w:pStyle w:val="TableParagraph"/>
              <w:spacing w:line="299" w:lineRule="exact"/>
              <w:ind w:left="19" w:right="126"/>
              <w:jc w:val="center"/>
              <w:rPr>
                <w:sz w:val="28"/>
              </w:rPr>
            </w:pPr>
            <w:r>
              <w:rPr>
                <w:sz w:val="28"/>
              </w:rPr>
              <w:t>48</w:t>
            </w:r>
          </w:p>
        </w:tc>
        <w:tc>
          <w:tcPr>
            <w:tcW w:w="38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04" w:type="dxa"/>
          </w:tcPr>
          <w:p>
            <w:pPr>
              <w:pStyle w:val="TableParagraph"/>
              <w:spacing w:line="299" w:lineRule="exact"/>
              <w:ind w:left="103"/>
              <w:rPr>
                <w:sz w:val="28"/>
              </w:rPr>
            </w:pPr>
            <w:r>
              <w:rPr>
                <w:sz w:val="28"/>
              </w:rPr>
              <w:t>72</w:t>
            </w:r>
          </w:p>
        </w:tc>
      </w:tr>
      <w:tr>
        <w:trPr>
          <w:trHeight w:val="702" w:hRule="atLeast"/>
        </w:trPr>
        <w:tc>
          <w:tcPr>
            <w:tcW w:w="1238" w:type="dxa"/>
          </w:tcPr>
          <w:p>
            <w:pPr>
              <w:pStyle w:val="TableParagraph"/>
              <w:spacing w:line="317" w:lineRule="exact"/>
              <w:ind w:left="284"/>
              <w:rPr>
                <w:sz w:val="28"/>
              </w:rPr>
            </w:pPr>
            <w:r>
              <w:rPr>
                <w:sz w:val="28"/>
              </w:rPr>
              <w:t>1:1</w:t>
            </w:r>
          </w:p>
        </w:tc>
        <w:tc>
          <w:tcPr>
            <w:tcW w:w="485" w:type="dxa"/>
          </w:tcPr>
          <w:p>
            <w:pPr>
              <w:pStyle w:val="TableParagraph"/>
              <w:spacing w:before="1"/>
              <w:rPr>
                <w:b/>
                <w:sz w:val="27"/>
              </w:rPr>
            </w:pPr>
          </w:p>
          <w:p>
            <w:pPr>
              <w:pStyle w:val="TableParagraph"/>
              <w:ind w:right="116"/>
              <w:jc w:val="right"/>
              <w:rPr>
                <w:sz w:val="28"/>
              </w:rPr>
            </w:pPr>
            <w:r>
              <w:rPr>
                <w:w w:val="100"/>
                <w:sz w:val="28"/>
              </w:rPr>
              <w:t>e</w:t>
            </w:r>
          </w:p>
        </w:tc>
        <w:tc>
          <w:tcPr>
            <w:tcW w:w="780" w:type="dxa"/>
          </w:tcPr>
          <w:p>
            <w:pPr>
              <w:pStyle w:val="TableParagraph"/>
              <w:spacing w:line="317" w:lineRule="exact"/>
              <w:ind w:left="117"/>
              <w:rPr>
                <w:sz w:val="28"/>
              </w:rPr>
            </w:pPr>
            <w:r>
              <w:rPr>
                <w:sz w:val="28"/>
              </w:rPr>
              <w:t>whit</w:t>
            </w:r>
          </w:p>
        </w:tc>
        <w:tc>
          <w:tcPr>
            <w:tcW w:w="402" w:type="dxa"/>
          </w:tcPr>
          <w:p>
            <w:pPr>
              <w:pStyle w:val="TableParagraph"/>
              <w:spacing w:before="1"/>
              <w:rPr>
                <w:b/>
                <w:sz w:val="27"/>
              </w:rPr>
            </w:pPr>
          </w:p>
          <w:p>
            <w:pPr>
              <w:pStyle w:val="TableParagraph"/>
              <w:ind w:left="39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e</w:t>
            </w:r>
          </w:p>
        </w:tc>
        <w:tc>
          <w:tcPr>
            <w:tcW w:w="960" w:type="dxa"/>
          </w:tcPr>
          <w:p>
            <w:pPr>
              <w:pStyle w:val="TableParagraph"/>
              <w:spacing w:line="317" w:lineRule="exact"/>
              <w:ind w:left="116"/>
              <w:rPr>
                <w:sz w:val="28"/>
              </w:rPr>
            </w:pPr>
            <w:r>
              <w:rPr>
                <w:sz w:val="28"/>
              </w:rPr>
              <w:t>whit</w:t>
            </w:r>
          </w:p>
        </w:tc>
        <w:tc>
          <w:tcPr>
            <w:tcW w:w="1140" w:type="dxa"/>
          </w:tcPr>
          <w:p>
            <w:pPr>
              <w:pStyle w:val="TableParagraph"/>
              <w:spacing w:line="317" w:lineRule="exact"/>
              <w:ind w:left="338"/>
              <w:rPr>
                <w:sz w:val="28"/>
              </w:rPr>
            </w:pPr>
            <w:r>
              <w:rPr>
                <w:sz w:val="28"/>
              </w:rPr>
              <w:t>white</w:t>
            </w:r>
          </w:p>
        </w:tc>
        <w:tc>
          <w:tcPr>
            <w:tcW w:w="358" w:type="dxa"/>
          </w:tcPr>
          <w:p>
            <w:pPr>
              <w:pStyle w:val="TableParagraph"/>
              <w:spacing w:before="1"/>
              <w:rPr>
                <w:b/>
                <w:sz w:val="27"/>
              </w:rPr>
            </w:pPr>
          </w:p>
          <w:p>
            <w:pPr>
              <w:pStyle w:val="TableParagraph"/>
              <w:ind w:right="3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5</w:t>
            </w:r>
          </w:p>
        </w:tc>
        <w:tc>
          <w:tcPr>
            <w:tcW w:w="608" w:type="dxa"/>
          </w:tcPr>
          <w:p>
            <w:pPr>
              <w:pStyle w:val="TableParagraph"/>
              <w:spacing w:line="317" w:lineRule="exact"/>
              <w:ind w:left="108"/>
              <w:rPr>
                <w:sz w:val="28"/>
              </w:rPr>
            </w:pPr>
            <w:r>
              <w:rPr>
                <w:sz w:val="28"/>
              </w:rPr>
              <w:t>87.</w:t>
            </w:r>
          </w:p>
        </w:tc>
        <w:tc>
          <w:tcPr>
            <w:tcW w:w="387" w:type="dxa"/>
          </w:tcPr>
          <w:p>
            <w:pPr>
              <w:pStyle w:val="TableParagraph"/>
              <w:spacing w:before="1"/>
              <w:rPr>
                <w:b/>
                <w:sz w:val="27"/>
              </w:rPr>
            </w:pPr>
          </w:p>
          <w:p>
            <w:pPr>
              <w:pStyle w:val="TableParagraph"/>
              <w:ind w:left="21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5</w:t>
            </w:r>
          </w:p>
        </w:tc>
        <w:tc>
          <w:tcPr>
            <w:tcW w:w="605" w:type="dxa"/>
          </w:tcPr>
          <w:p>
            <w:pPr>
              <w:pStyle w:val="TableParagraph"/>
              <w:spacing w:line="317" w:lineRule="exact"/>
              <w:ind w:left="93" w:right="118"/>
              <w:jc w:val="center"/>
              <w:rPr>
                <w:sz w:val="28"/>
              </w:rPr>
            </w:pPr>
            <w:r>
              <w:rPr>
                <w:sz w:val="28"/>
              </w:rPr>
              <w:t>87.</w:t>
            </w:r>
          </w:p>
        </w:tc>
        <w:tc>
          <w:tcPr>
            <w:tcW w:w="384" w:type="dxa"/>
          </w:tcPr>
          <w:p>
            <w:pPr>
              <w:pStyle w:val="TableParagraph"/>
              <w:spacing w:before="1"/>
              <w:rPr>
                <w:b/>
                <w:sz w:val="27"/>
              </w:rPr>
            </w:pPr>
          </w:p>
          <w:p>
            <w:pPr>
              <w:pStyle w:val="TableParagraph"/>
              <w:ind w:right="112"/>
              <w:jc w:val="right"/>
              <w:rPr>
                <w:sz w:val="28"/>
              </w:rPr>
            </w:pPr>
            <w:r>
              <w:rPr>
                <w:w w:val="100"/>
                <w:sz w:val="28"/>
              </w:rPr>
              <w:t>3</w:t>
            </w:r>
          </w:p>
        </w:tc>
        <w:tc>
          <w:tcPr>
            <w:tcW w:w="609" w:type="dxa"/>
          </w:tcPr>
          <w:p>
            <w:pPr>
              <w:pStyle w:val="TableParagraph"/>
              <w:spacing w:line="317" w:lineRule="exact"/>
              <w:ind w:left="91" w:right="124"/>
              <w:jc w:val="center"/>
              <w:rPr>
                <w:sz w:val="28"/>
              </w:rPr>
            </w:pPr>
            <w:r>
              <w:rPr>
                <w:sz w:val="28"/>
              </w:rPr>
              <w:t>87.</w:t>
            </w:r>
          </w:p>
        </w:tc>
        <w:tc>
          <w:tcPr>
            <w:tcW w:w="387" w:type="dxa"/>
          </w:tcPr>
          <w:p>
            <w:pPr>
              <w:pStyle w:val="TableParagraph"/>
              <w:spacing w:before="1"/>
              <w:rPr>
                <w:b/>
                <w:sz w:val="27"/>
              </w:rPr>
            </w:pPr>
          </w:p>
          <w:p>
            <w:pPr>
              <w:pStyle w:val="TableParagraph"/>
              <w:ind w:left="130"/>
              <w:rPr>
                <w:sz w:val="28"/>
              </w:rPr>
            </w:pPr>
            <w:r>
              <w:rPr>
                <w:w w:val="100"/>
                <w:sz w:val="28"/>
              </w:rPr>
              <w:t>2</w:t>
            </w:r>
          </w:p>
        </w:tc>
        <w:tc>
          <w:tcPr>
            <w:tcW w:w="604" w:type="dxa"/>
          </w:tcPr>
          <w:p>
            <w:pPr>
              <w:pStyle w:val="TableParagraph"/>
              <w:spacing w:line="317" w:lineRule="exact"/>
              <w:ind w:left="103"/>
              <w:rPr>
                <w:sz w:val="28"/>
              </w:rPr>
            </w:pPr>
            <w:r>
              <w:rPr>
                <w:sz w:val="28"/>
              </w:rPr>
              <w:t>87.</w:t>
            </w:r>
          </w:p>
        </w:tc>
      </w:tr>
      <w:tr>
        <w:trPr>
          <w:trHeight w:val="770" w:hRule="atLeast"/>
        </w:trPr>
        <w:tc>
          <w:tcPr>
            <w:tcW w:w="1238" w:type="dxa"/>
          </w:tcPr>
          <w:p>
            <w:pPr>
              <w:pStyle w:val="TableParagraph"/>
              <w:spacing w:before="56"/>
              <w:ind w:left="284"/>
              <w:rPr>
                <w:sz w:val="28"/>
              </w:rPr>
            </w:pPr>
            <w:r>
              <w:rPr>
                <w:sz w:val="28"/>
              </w:rPr>
              <w:t>1:2</w:t>
            </w:r>
          </w:p>
        </w:tc>
        <w:tc>
          <w:tcPr>
            <w:tcW w:w="485" w:type="dxa"/>
          </w:tcPr>
          <w:p>
            <w:pPr>
              <w:pStyle w:val="TableParagraph"/>
              <w:spacing w:before="1"/>
              <w:rPr>
                <w:b/>
                <w:sz w:val="33"/>
              </w:rPr>
            </w:pPr>
          </w:p>
          <w:p>
            <w:pPr>
              <w:pStyle w:val="TableParagraph"/>
              <w:ind w:right="116"/>
              <w:jc w:val="right"/>
              <w:rPr>
                <w:sz w:val="28"/>
              </w:rPr>
            </w:pPr>
            <w:r>
              <w:rPr>
                <w:w w:val="100"/>
                <w:sz w:val="28"/>
              </w:rPr>
              <w:t>e</w:t>
            </w:r>
          </w:p>
        </w:tc>
        <w:tc>
          <w:tcPr>
            <w:tcW w:w="780" w:type="dxa"/>
          </w:tcPr>
          <w:p>
            <w:pPr>
              <w:pStyle w:val="TableParagraph"/>
              <w:spacing w:before="56"/>
              <w:ind w:left="117"/>
              <w:rPr>
                <w:sz w:val="28"/>
              </w:rPr>
            </w:pPr>
            <w:r>
              <w:rPr>
                <w:sz w:val="28"/>
              </w:rPr>
              <w:t>whit</w:t>
            </w:r>
          </w:p>
        </w:tc>
        <w:tc>
          <w:tcPr>
            <w:tcW w:w="402" w:type="dxa"/>
          </w:tcPr>
          <w:p>
            <w:pPr>
              <w:pStyle w:val="TableParagraph"/>
              <w:spacing w:before="1"/>
              <w:rPr>
                <w:b/>
                <w:sz w:val="33"/>
              </w:rPr>
            </w:pPr>
          </w:p>
          <w:p>
            <w:pPr>
              <w:pStyle w:val="TableParagraph"/>
              <w:ind w:left="39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e</w:t>
            </w:r>
          </w:p>
        </w:tc>
        <w:tc>
          <w:tcPr>
            <w:tcW w:w="960" w:type="dxa"/>
          </w:tcPr>
          <w:p>
            <w:pPr>
              <w:pStyle w:val="TableParagraph"/>
              <w:spacing w:before="56"/>
              <w:ind w:left="116"/>
              <w:rPr>
                <w:sz w:val="28"/>
              </w:rPr>
            </w:pPr>
            <w:r>
              <w:rPr>
                <w:sz w:val="28"/>
              </w:rPr>
              <w:t>whit</w:t>
            </w:r>
          </w:p>
        </w:tc>
        <w:tc>
          <w:tcPr>
            <w:tcW w:w="1140" w:type="dxa"/>
          </w:tcPr>
          <w:p>
            <w:pPr>
              <w:pStyle w:val="TableParagraph"/>
              <w:spacing w:before="56"/>
              <w:ind w:left="338"/>
              <w:rPr>
                <w:sz w:val="28"/>
              </w:rPr>
            </w:pPr>
            <w:r>
              <w:rPr>
                <w:sz w:val="28"/>
              </w:rPr>
              <w:t>white</w:t>
            </w:r>
          </w:p>
        </w:tc>
        <w:tc>
          <w:tcPr>
            <w:tcW w:w="358" w:type="dxa"/>
          </w:tcPr>
          <w:p>
            <w:pPr>
              <w:pStyle w:val="TableParagraph"/>
              <w:spacing w:before="1"/>
              <w:rPr>
                <w:b/>
                <w:sz w:val="33"/>
              </w:rPr>
            </w:pPr>
          </w:p>
          <w:p>
            <w:pPr>
              <w:pStyle w:val="TableParagraph"/>
              <w:ind w:right="3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0</w:t>
            </w:r>
          </w:p>
        </w:tc>
        <w:tc>
          <w:tcPr>
            <w:tcW w:w="608" w:type="dxa"/>
          </w:tcPr>
          <w:p>
            <w:pPr>
              <w:pStyle w:val="TableParagraph"/>
              <w:spacing w:before="56"/>
              <w:ind w:left="108"/>
              <w:rPr>
                <w:sz w:val="28"/>
              </w:rPr>
            </w:pPr>
            <w:r>
              <w:rPr>
                <w:sz w:val="28"/>
              </w:rPr>
              <w:t>87.</w:t>
            </w:r>
          </w:p>
        </w:tc>
        <w:tc>
          <w:tcPr>
            <w:tcW w:w="387" w:type="dxa"/>
          </w:tcPr>
          <w:p>
            <w:pPr>
              <w:pStyle w:val="TableParagraph"/>
              <w:spacing w:before="1"/>
              <w:rPr>
                <w:b/>
                <w:sz w:val="33"/>
              </w:rPr>
            </w:pPr>
          </w:p>
          <w:p>
            <w:pPr>
              <w:pStyle w:val="TableParagraph"/>
              <w:ind w:left="21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8</w:t>
            </w:r>
          </w:p>
        </w:tc>
        <w:tc>
          <w:tcPr>
            <w:tcW w:w="605" w:type="dxa"/>
          </w:tcPr>
          <w:p>
            <w:pPr>
              <w:pStyle w:val="TableParagraph"/>
              <w:spacing w:before="56"/>
              <w:ind w:left="93" w:right="118"/>
              <w:jc w:val="center"/>
              <w:rPr>
                <w:sz w:val="28"/>
              </w:rPr>
            </w:pPr>
            <w:r>
              <w:rPr>
                <w:sz w:val="28"/>
              </w:rPr>
              <w:t>86.</w:t>
            </w:r>
          </w:p>
        </w:tc>
        <w:tc>
          <w:tcPr>
            <w:tcW w:w="384" w:type="dxa"/>
          </w:tcPr>
          <w:p>
            <w:pPr>
              <w:pStyle w:val="TableParagraph"/>
              <w:spacing w:before="1"/>
              <w:rPr>
                <w:b/>
                <w:sz w:val="33"/>
              </w:rPr>
            </w:pPr>
          </w:p>
          <w:p>
            <w:pPr>
              <w:pStyle w:val="TableParagraph"/>
              <w:ind w:right="112"/>
              <w:jc w:val="right"/>
              <w:rPr>
                <w:sz w:val="28"/>
              </w:rPr>
            </w:pPr>
            <w:r>
              <w:rPr>
                <w:w w:val="100"/>
                <w:sz w:val="28"/>
              </w:rPr>
              <w:t>8</w:t>
            </w:r>
          </w:p>
        </w:tc>
        <w:tc>
          <w:tcPr>
            <w:tcW w:w="609" w:type="dxa"/>
          </w:tcPr>
          <w:p>
            <w:pPr>
              <w:pStyle w:val="TableParagraph"/>
              <w:spacing w:before="56"/>
              <w:ind w:left="91" w:right="124"/>
              <w:jc w:val="center"/>
              <w:rPr>
                <w:sz w:val="28"/>
              </w:rPr>
            </w:pPr>
            <w:r>
              <w:rPr>
                <w:sz w:val="28"/>
              </w:rPr>
              <w:t>86.</w:t>
            </w:r>
          </w:p>
        </w:tc>
        <w:tc>
          <w:tcPr>
            <w:tcW w:w="387" w:type="dxa"/>
          </w:tcPr>
          <w:p>
            <w:pPr>
              <w:pStyle w:val="TableParagraph"/>
              <w:spacing w:before="1"/>
              <w:rPr>
                <w:b/>
                <w:sz w:val="33"/>
              </w:rPr>
            </w:pPr>
          </w:p>
          <w:p>
            <w:pPr>
              <w:pStyle w:val="TableParagraph"/>
              <w:ind w:left="130"/>
              <w:rPr>
                <w:sz w:val="28"/>
              </w:rPr>
            </w:pPr>
            <w:r>
              <w:rPr>
                <w:w w:val="100"/>
                <w:sz w:val="28"/>
              </w:rPr>
              <w:t>7</w:t>
            </w:r>
          </w:p>
        </w:tc>
        <w:tc>
          <w:tcPr>
            <w:tcW w:w="604" w:type="dxa"/>
          </w:tcPr>
          <w:p>
            <w:pPr>
              <w:pStyle w:val="TableParagraph"/>
              <w:spacing w:before="56"/>
              <w:ind w:left="103"/>
              <w:rPr>
                <w:sz w:val="28"/>
              </w:rPr>
            </w:pPr>
            <w:r>
              <w:rPr>
                <w:sz w:val="28"/>
              </w:rPr>
              <w:t>86.</w:t>
            </w:r>
          </w:p>
        </w:tc>
      </w:tr>
      <w:tr>
        <w:trPr>
          <w:trHeight w:val="763" w:hRule="atLeast"/>
        </w:trPr>
        <w:tc>
          <w:tcPr>
            <w:tcW w:w="1238" w:type="dxa"/>
          </w:tcPr>
          <w:p>
            <w:pPr>
              <w:pStyle w:val="TableParagraph"/>
              <w:spacing w:before="56"/>
              <w:ind w:left="284"/>
              <w:rPr>
                <w:sz w:val="28"/>
              </w:rPr>
            </w:pPr>
            <w:r>
              <w:rPr>
                <w:sz w:val="28"/>
              </w:rPr>
              <w:t>1:3</w:t>
            </w:r>
          </w:p>
        </w:tc>
        <w:tc>
          <w:tcPr>
            <w:tcW w:w="485" w:type="dxa"/>
          </w:tcPr>
          <w:p>
            <w:pPr>
              <w:pStyle w:val="TableParagraph"/>
              <w:spacing w:before="5"/>
              <w:rPr>
                <w:b/>
                <w:sz w:val="32"/>
              </w:rPr>
            </w:pPr>
          </w:p>
          <w:p>
            <w:pPr>
              <w:pStyle w:val="TableParagraph"/>
              <w:ind w:right="116"/>
              <w:jc w:val="right"/>
              <w:rPr>
                <w:sz w:val="28"/>
              </w:rPr>
            </w:pPr>
            <w:r>
              <w:rPr>
                <w:w w:val="100"/>
                <w:sz w:val="28"/>
              </w:rPr>
              <w:t>e</w:t>
            </w:r>
          </w:p>
        </w:tc>
        <w:tc>
          <w:tcPr>
            <w:tcW w:w="780" w:type="dxa"/>
          </w:tcPr>
          <w:p>
            <w:pPr>
              <w:pStyle w:val="TableParagraph"/>
              <w:spacing w:before="56"/>
              <w:ind w:left="117"/>
              <w:rPr>
                <w:sz w:val="28"/>
              </w:rPr>
            </w:pPr>
            <w:r>
              <w:rPr>
                <w:sz w:val="28"/>
              </w:rPr>
              <w:t>whit</w:t>
            </w:r>
          </w:p>
        </w:tc>
        <w:tc>
          <w:tcPr>
            <w:tcW w:w="402" w:type="dxa"/>
          </w:tcPr>
          <w:p>
            <w:pPr>
              <w:pStyle w:val="TableParagraph"/>
              <w:spacing w:before="5"/>
              <w:rPr>
                <w:b/>
                <w:sz w:val="32"/>
              </w:rPr>
            </w:pPr>
          </w:p>
          <w:p>
            <w:pPr>
              <w:pStyle w:val="TableParagraph"/>
              <w:ind w:left="39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e</w:t>
            </w:r>
          </w:p>
        </w:tc>
        <w:tc>
          <w:tcPr>
            <w:tcW w:w="960" w:type="dxa"/>
          </w:tcPr>
          <w:p>
            <w:pPr>
              <w:pStyle w:val="TableParagraph"/>
              <w:spacing w:before="56"/>
              <w:ind w:left="116"/>
              <w:rPr>
                <w:sz w:val="28"/>
              </w:rPr>
            </w:pPr>
            <w:r>
              <w:rPr>
                <w:sz w:val="28"/>
              </w:rPr>
              <w:t>whit</w:t>
            </w:r>
          </w:p>
        </w:tc>
        <w:tc>
          <w:tcPr>
            <w:tcW w:w="1140" w:type="dxa"/>
          </w:tcPr>
          <w:p>
            <w:pPr>
              <w:pStyle w:val="TableParagraph"/>
              <w:spacing w:before="56"/>
              <w:ind w:left="338"/>
              <w:rPr>
                <w:sz w:val="28"/>
              </w:rPr>
            </w:pPr>
            <w:r>
              <w:rPr>
                <w:sz w:val="28"/>
              </w:rPr>
              <w:t>white</w:t>
            </w:r>
          </w:p>
        </w:tc>
        <w:tc>
          <w:tcPr>
            <w:tcW w:w="358" w:type="dxa"/>
          </w:tcPr>
          <w:p>
            <w:pPr>
              <w:pStyle w:val="TableParagraph"/>
              <w:spacing w:before="5"/>
              <w:rPr>
                <w:b/>
                <w:sz w:val="32"/>
              </w:rPr>
            </w:pPr>
          </w:p>
          <w:p>
            <w:pPr>
              <w:pStyle w:val="TableParagraph"/>
              <w:ind w:right="3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0</w:t>
            </w:r>
          </w:p>
        </w:tc>
        <w:tc>
          <w:tcPr>
            <w:tcW w:w="608" w:type="dxa"/>
          </w:tcPr>
          <w:p>
            <w:pPr>
              <w:pStyle w:val="TableParagraph"/>
              <w:spacing w:before="56"/>
              <w:ind w:left="108"/>
              <w:rPr>
                <w:sz w:val="28"/>
              </w:rPr>
            </w:pPr>
            <w:r>
              <w:rPr>
                <w:sz w:val="28"/>
              </w:rPr>
              <w:t>86.</w:t>
            </w:r>
          </w:p>
        </w:tc>
        <w:tc>
          <w:tcPr>
            <w:tcW w:w="387" w:type="dxa"/>
          </w:tcPr>
          <w:p>
            <w:pPr>
              <w:pStyle w:val="TableParagraph"/>
              <w:spacing w:before="5"/>
              <w:rPr>
                <w:b/>
                <w:sz w:val="32"/>
              </w:rPr>
            </w:pPr>
          </w:p>
          <w:p>
            <w:pPr>
              <w:pStyle w:val="TableParagraph"/>
              <w:ind w:left="21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0</w:t>
            </w:r>
          </w:p>
        </w:tc>
        <w:tc>
          <w:tcPr>
            <w:tcW w:w="605" w:type="dxa"/>
          </w:tcPr>
          <w:p>
            <w:pPr>
              <w:pStyle w:val="TableParagraph"/>
              <w:spacing w:before="56"/>
              <w:ind w:left="93" w:right="118"/>
              <w:jc w:val="center"/>
              <w:rPr>
                <w:sz w:val="28"/>
              </w:rPr>
            </w:pPr>
            <w:r>
              <w:rPr>
                <w:sz w:val="28"/>
              </w:rPr>
              <w:t>86.</w:t>
            </w:r>
          </w:p>
        </w:tc>
        <w:tc>
          <w:tcPr>
            <w:tcW w:w="384" w:type="dxa"/>
          </w:tcPr>
          <w:p>
            <w:pPr>
              <w:pStyle w:val="TableParagraph"/>
              <w:spacing w:before="5"/>
              <w:rPr>
                <w:b/>
                <w:sz w:val="32"/>
              </w:rPr>
            </w:pPr>
          </w:p>
          <w:p>
            <w:pPr>
              <w:pStyle w:val="TableParagraph"/>
              <w:ind w:right="112"/>
              <w:jc w:val="right"/>
              <w:rPr>
                <w:sz w:val="28"/>
              </w:rPr>
            </w:pPr>
            <w:r>
              <w:rPr>
                <w:w w:val="100"/>
                <w:sz w:val="28"/>
              </w:rPr>
              <w:t>8</w:t>
            </w:r>
          </w:p>
        </w:tc>
        <w:tc>
          <w:tcPr>
            <w:tcW w:w="609" w:type="dxa"/>
          </w:tcPr>
          <w:p>
            <w:pPr>
              <w:pStyle w:val="TableParagraph"/>
              <w:spacing w:before="56"/>
              <w:ind w:left="91" w:right="124"/>
              <w:jc w:val="center"/>
              <w:rPr>
                <w:sz w:val="28"/>
              </w:rPr>
            </w:pPr>
            <w:r>
              <w:rPr>
                <w:sz w:val="28"/>
              </w:rPr>
              <w:t>85.</w:t>
            </w:r>
          </w:p>
        </w:tc>
        <w:tc>
          <w:tcPr>
            <w:tcW w:w="387" w:type="dxa"/>
          </w:tcPr>
          <w:p>
            <w:pPr>
              <w:pStyle w:val="TableParagraph"/>
              <w:spacing w:before="5"/>
              <w:rPr>
                <w:b/>
                <w:sz w:val="32"/>
              </w:rPr>
            </w:pPr>
          </w:p>
          <w:p>
            <w:pPr>
              <w:pStyle w:val="TableParagraph"/>
              <w:ind w:left="130"/>
              <w:rPr>
                <w:sz w:val="28"/>
              </w:rPr>
            </w:pPr>
            <w:r>
              <w:rPr>
                <w:w w:val="100"/>
                <w:sz w:val="28"/>
              </w:rPr>
              <w:t>6</w:t>
            </w:r>
          </w:p>
        </w:tc>
        <w:tc>
          <w:tcPr>
            <w:tcW w:w="604" w:type="dxa"/>
          </w:tcPr>
          <w:p>
            <w:pPr>
              <w:pStyle w:val="TableParagraph"/>
              <w:spacing w:before="56"/>
              <w:ind w:left="103"/>
              <w:rPr>
                <w:sz w:val="28"/>
              </w:rPr>
            </w:pPr>
            <w:r>
              <w:rPr>
                <w:sz w:val="28"/>
              </w:rPr>
              <w:t>85.</w:t>
            </w:r>
          </w:p>
        </w:tc>
      </w:tr>
      <w:tr>
        <w:trPr>
          <w:trHeight w:val="703" w:hRule="atLeast"/>
        </w:trPr>
        <w:tc>
          <w:tcPr>
            <w:tcW w:w="1238" w:type="dxa"/>
          </w:tcPr>
          <w:p>
            <w:pPr>
              <w:pStyle w:val="TableParagraph"/>
              <w:spacing w:before="56"/>
              <w:ind w:left="284"/>
              <w:rPr>
                <w:sz w:val="28"/>
              </w:rPr>
            </w:pPr>
            <w:r>
              <w:rPr>
                <w:sz w:val="28"/>
              </w:rPr>
              <w:t>Tablet</w:t>
            </w:r>
          </w:p>
        </w:tc>
        <w:tc>
          <w:tcPr>
            <w:tcW w:w="485" w:type="dxa"/>
          </w:tcPr>
          <w:p>
            <w:pPr>
              <w:pStyle w:val="TableParagraph"/>
              <w:spacing w:before="1"/>
              <w:rPr>
                <w:b/>
                <w:sz w:val="33"/>
              </w:rPr>
            </w:pPr>
          </w:p>
          <w:p>
            <w:pPr>
              <w:pStyle w:val="TableParagraph"/>
              <w:spacing w:line="302" w:lineRule="exact"/>
              <w:ind w:right="116"/>
              <w:jc w:val="right"/>
              <w:rPr>
                <w:sz w:val="28"/>
              </w:rPr>
            </w:pPr>
            <w:r>
              <w:rPr>
                <w:w w:val="100"/>
                <w:sz w:val="28"/>
              </w:rPr>
              <w:t>e</w:t>
            </w:r>
          </w:p>
        </w:tc>
        <w:tc>
          <w:tcPr>
            <w:tcW w:w="780" w:type="dxa"/>
          </w:tcPr>
          <w:p>
            <w:pPr>
              <w:pStyle w:val="TableParagraph"/>
              <w:spacing w:before="56"/>
              <w:ind w:left="117"/>
              <w:rPr>
                <w:sz w:val="28"/>
              </w:rPr>
            </w:pPr>
            <w:r>
              <w:rPr>
                <w:sz w:val="28"/>
              </w:rPr>
              <w:t>whit</w:t>
            </w:r>
          </w:p>
        </w:tc>
        <w:tc>
          <w:tcPr>
            <w:tcW w:w="402" w:type="dxa"/>
          </w:tcPr>
          <w:p>
            <w:pPr>
              <w:pStyle w:val="TableParagraph"/>
              <w:spacing w:before="1"/>
              <w:rPr>
                <w:b/>
                <w:sz w:val="33"/>
              </w:rPr>
            </w:pPr>
          </w:p>
          <w:p>
            <w:pPr>
              <w:pStyle w:val="TableParagraph"/>
              <w:spacing w:line="302" w:lineRule="exact"/>
              <w:ind w:left="39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e</w:t>
            </w:r>
          </w:p>
        </w:tc>
        <w:tc>
          <w:tcPr>
            <w:tcW w:w="960" w:type="dxa"/>
          </w:tcPr>
          <w:p>
            <w:pPr>
              <w:pStyle w:val="TableParagraph"/>
              <w:spacing w:before="56"/>
              <w:ind w:left="116"/>
              <w:rPr>
                <w:sz w:val="28"/>
              </w:rPr>
            </w:pPr>
            <w:r>
              <w:rPr>
                <w:sz w:val="28"/>
              </w:rPr>
              <w:t>whit</w:t>
            </w:r>
          </w:p>
        </w:tc>
        <w:tc>
          <w:tcPr>
            <w:tcW w:w="1140" w:type="dxa"/>
          </w:tcPr>
          <w:p>
            <w:pPr>
              <w:pStyle w:val="TableParagraph"/>
              <w:spacing w:before="56"/>
              <w:ind w:left="338"/>
              <w:rPr>
                <w:sz w:val="28"/>
              </w:rPr>
            </w:pPr>
            <w:r>
              <w:rPr>
                <w:sz w:val="28"/>
              </w:rPr>
              <w:t>White</w:t>
            </w:r>
          </w:p>
        </w:tc>
        <w:tc>
          <w:tcPr>
            <w:tcW w:w="358" w:type="dxa"/>
          </w:tcPr>
          <w:p>
            <w:pPr>
              <w:pStyle w:val="TableParagraph"/>
              <w:spacing w:before="1"/>
              <w:rPr>
                <w:b/>
                <w:sz w:val="33"/>
              </w:rPr>
            </w:pPr>
          </w:p>
          <w:p>
            <w:pPr>
              <w:pStyle w:val="TableParagraph"/>
              <w:spacing w:line="302" w:lineRule="exact"/>
              <w:ind w:right="3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5</w:t>
            </w:r>
          </w:p>
        </w:tc>
        <w:tc>
          <w:tcPr>
            <w:tcW w:w="608" w:type="dxa"/>
          </w:tcPr>
          <w:p>
            <w:pPr>
              <w:pStyle w:val="TableParagraph"/>
              <w:spacing w:before="56"/>
              <w:ind w:left="108"/>
              <w:rPr>
                <w:sz w:val="28"/>
              </w:rPr>
            </w:pPr>
            <w:r>
              <w:rPr>
                <w:sz w:val="28"/>
              </w:rPr>
              <w:t>95.</w:t>
            </w:r>
          </w:p>
        </w:tc>
        <w:tc>
          <w:tcPr>
            <w:tcW w:w="387" w:type="dxa"/>
          </w:tcPr>
          <w:p>
            <w:pPr>
              <w:pStyle w:val="TableParagraph"/>
              <w:spacing w:before="1"/>
              <w:rPr>
                <w:b/>
                <w:sz w:val="33"/>
              </w:rPr>
            </w:pPr>
          </w:p>
          <w:p>
            <w:pPr>
              <w:pStyle w:val="TableParagraph"/>
              <w:spacing w:line="302" w:lineRule="exact"/>
              <w:ind w:left="21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5</w:t>
            </w:r>
          </w:p>
        </w:tc>
        <w:tc>
          <w:tcPr>
            <w:tcW w:w="605" w:type="dxa"/>
          </w:tcPr>
          <w:p>
            <w:pPr>
              <w:pStyle w:val="TableParagraph"/>
              <w:spacing w:before="56"/>
              <w:ind w:left="93" w:right="118"/>
              <w:jc w:val="center"/>
              <w:rPr>
                <w:sz w:val="28"/>
              </w:rPr>
            </w:pPr>
            <w:r>
              <w:rPr>
                <w:sz w:val="28"/>
              </w:rPr>
              <w:t>95.</w:t>
            </w:r>
          </w:p>
        </w:tc>
        <w:tc>
          <w:tcPr>
            <w:tcW w:w="384" w:type="dxa"/>
          </w:tcPr>
          <w:p>
            <w:pPr>
              <w:pStyle w:val="TableParagraph"/>
              <w:spacing w:before="1"/>
              <w:rPr>
                <w:b/>
                <w:sz w:val="33"/>
              </w:rPr>
            </w:pPr>
          </w:p>
          <w:p>
            <w:pPr>
              <w:pStyle w:val="TableParagraph"/>
              <w:spacing w:line="302" w:lineRule="exact"/>
              <w:ind w:right="112"/>
              <w:jc w:val="right"/>
              <w:rPr>
                <w:sz w:val="28"/>
              </w:rPr>
            </w:pPr>
            <w:r>
              <w:rPr>
                <w:w w:val="100"/>
                <w:sz w:val="28"/>
              </w:rPr>
              <w:t>5</w:t>
            </w:r>
          </w:p>
        </w:tc>
        <w:tc>
          <w:tcPr>
            <w:tcW w:w="609" w:type="dxa"/>
          </w:tcPr>
          <w:p>
            <w:pPr>
              <w:pStyle w:val="TableParagraph"/>
              <w:spacing w:before="56"/>
              <w:ind w:left="91" w:right="124"/>
              <w:jc w:val="center"/>
              <w:rPr>
                <w:sz w:val="28"/>
              </w:rPr>
            </w:pPr>
            <w:r>
              <w:rPr>
                <w:sz w:val="28"/>
              </w:rPr>
              <w:t>95.</w:t>
            </w:r>
          </w:p>
        </w:tc>
        <w:tc>
          <w:tcPr>
            <w:tcW w:w="387" w:type="dxa"/>
          </w:tcPr>
          <w:p>
            <w:pPr>
              <w:pStyle w:val="TableParagraph"/>
              <w:spacing w:before="1"/>
              <w:rPr>
                <w:b/>
                <w:sz w:val="33"/>
              </w:rPr>
            </w:pPr>
          </w:p>
          <w:p>
            <w:pPr>
              <w:pStyle w:val="TableParagraph"/>
              <w:spacing w:line="302" w:lineRule="exact"/>
              <w:ind w:left="130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  <w:tc>
          <w:tcPr>
            <w:tcW w:w="604" w:type="dxa"/>
          </w:tcPr>
          <w:p>
            <w:pPr>
              <w:pStyle w:val="TableParagraph"/>
              <w:spacing w:before="56"/>
              <w:ind w:left="103"/>
              <w:rPr>
                <w:sz w:val="28"/>
              </w:rPr>
            </w:pPr>
            <w:r>
              <w:rPr>
                <w:sz w:val="28"/>
              </w:rPr>
              <w:t>95.</w:t>
            </w:r>
          </w:p>
        </w:tc>
      </w:tr>
    </w:tbl>
    <w:p>
      <w:pPr>
        <w:pStyle w:val="BodyText"/>
        <w:spacing w:before="11"/>
        <w:rPr>
          <w:b/>
          <w:sz w:val="16"/>
        </w:rPr>
      </w:pPr>
      <w:r>
        <w:rPr/>
        <w:pict>
          <v:shape style="position:absolute;margin-left:88.248001pt;margin-top:11.723007pt;width:457.85pt;height:.4pt;mso-position-horizontal-relative:page;mso-position-vertical-relative:paragraph;z-index:-15700480;mso-wrap-distance-left:0;mso-wrap-distance-right:0" coordorigin="1765,234" coordsize="9157,8" path="m3321,234l1765,234,1765,242,3321,242,3321,234xm5684,234l4510,234,4503,234,4503,234,3328,234,3321,234,3321,242,3328,242,4503,242,4503,242,4510,242,5684,242,5684,234xm5691,234l5684,234,5684,242,5691,242,5691,234xm6952,234l5691,234,5691,242,6952,242,6952,234xm7954,234l7946,234,7946,234,6960,234,6952,234,6952,242,6960,242,7946,242,7946,242,7954,242,7954,234xm9927,234l8940,234,8933,234,8933,234,7954,234,7954,242,8933,242,8933,242,8940,242,9927,242,9927,234xm9935,234l9927,234,9927,242,9935,242,9935,234xm10922,234l9935,234,9935,242,10922,242,10922,234xe" filled="true" fillcolor="#000000" stroked="false">
            <v:path arrowok="t"/>
            <v:fill type="solid"/>
            <w10:wrap type="topAndBottom"/>
          </v:shape>
        </w:pict>
      </w:r>
    </w:p>
    <w:p>
      <w:pPr>
        <w:pStyle w:val="BodyText"/>
        <w:tabs>
          <w:tab w:pos="2739" w:val="left" w:leader="none"/>
          <w:tab w:pos="5136" w:val="left" w:leader="none"/>
          <w:tab w:pos="7566" w:val="left" w:leader="none"/>
        </w:tabs>
        <w:ind w:left="417"/>
        <w:jc w:val="center"/>
      </w:pPr>
      <w:r>
        <w:rPr>
          <w:w w:val="105"/>
        </w:rPr>
        <w:t>ANOVA:</w:t>
      </w:r>
      <w:r>
        <w:rPr>
          <w:spacing w:val="-2"/>
          <w:w w:val="105"/>
        </w:rPr>
        <w:t> </w:t>
      </w:r>
      <w:r>
        <w:rPr>
          <w:w w:val="105"/>
        </w:rPr>
        <w:t>df</w:t>
      </w:r>
      <w:r>
        <w:rPr>
          <w:spacing w:val="-14"/>
          <w:w w:val="105"/>
        </w:rPr>
        <w:t> </w:t>
      </w:r>
      <w:r>
        <w:rPr>
          <w:w w:val="105"/>
        </w:rPr>
        <w:t>=</w:t>
      </w:r>
      <w:r>
        <w:rPr>
          <w:spacing w:val="-4"/>
          <w:w w:val="105"/>
        </w:rPr>
        <w:t> </w:t>
      </w:r>
      <w:r>
        <w:rPr>
          <w:w w:val="105"/>
        </w:rPr>
        <w:t>(3,12</w:t>
      </w:r>
      <w:r>
        <w:rPr>
          <w:spacing w:val="-4"/>
          <w:w w:val="105"/>
        </w:rPr>
        <w:t> </w:t>
      </w:r>
      <w:r>
        <w:rPr>
          <w:w w:val="105"/>
        </w:rPr>
        <w:t>)</w:t>
        <w:tab/>
        <w:t>F-Calculated</w:t>
      </w:r>
      <w:r>
        <w:rPr>
          <w:spacing w:val="-4"/>
          <w:w w:val="105"/>
        </w:rPr>
        <w:t> </w:t>
      </w:r>
      <w:r>
        <w:rPr>
          <w:w w:val="105"/>
        </w:rPr>
        <w:t>=</w:t>
      </w:r>
      <w:r>
        <w:rPr>
          <w:spacing w:val="-5"/>
          <w:w w:val="105"/>
        </w:rPr>
        <w:t> </w:t>
      </w:r>
      <w:r>
        <w:rPr>
          <w:w w:val="105"/>
        </w:rPr>
        <w:t>0.005</w:t>
        <w:tab/>
        <w:t>F-tabulated</w:t>
      </w:r>
      <w:r>
        <w:rPr>
          <w:spacing w:val="-10"/>
          <w:w w:val="105"/>
        </w:rPr>
        <w:t> </w:t>
      </w:r>
      <w:r>
        <w:rPr>
          <w:w w:val="105"/>
        </w:rPr>
        <w:t>=</w:t>
      </w:r>
      <w:r>
        <w:rPr>
          <w:spacing w:val="-4"/>
          <w:w w:val="105"/>
        </w:rPr>
        <w:t> </w:t>
      </w:r>
      <w:r>
        <w:rPr>
          <w:w w:val="105"/>
        </w:rPr>
        <w:t>3.89</w:t>
        <w:tab/>
        <w:t>ρ</w:t>
      </w:r>
      <w:r>
        <w:rPr>
          <w:spacing w:val="4"/>
          <w:w w:val="105"/>
        </w:rPr>
        <w:t> </w:t>
      </w:r>
      <w:r>
        <w:rPr>
          <w:w w:val="105"/>
        </w:rPr>
        <w:t>=</w:t>
      </w:r>
      <w:r>
        <w:rPr>
          <w:spacing w:val="-3"/>
          <w:w w:val="105"/>
        </w:rPr>
        <w:t> </w:t>
      </w:r>
      <w:r>
        <w:rPr>
          <w:w w:val="105"/>
        </w:rPr>
        <w:t>0.999</w:t>
      </w:r>
    </w:p>
    <w:p>
      <w:pPr>
        <w:pStyle w:val="BodyText"/>
        <w:spacing w:before="11"/>
        <w:rPr>
          <w:sz w:val="29"/>
        </w:rPr>
      </w:pPr>
      <w:r>
        <w:rPr/>
        <w:pict>
          <v:rect style="position:absolute;margin-left:87.528pt;margin-top:19.173584pt;width:458.57pt;height:.36002pt;mso-position-horizontal-relative:page;mso-position-vertical-relative:paragraph;z-index:-1569996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after="0"/>
        <w:rPr>
          <w:sz w:val="29"/>
        </w:rPr>
        <w:sectPr>
          <w:pgSz w:w="12240" w:h="15840"/>
          <w:pgMar w:header="0" w:footer="1012" w:top="1500" w:bottom="1200" w:left="480" w:right="600"/>
        </w:sectPr>
      </w:pPr>
    </w:p>
    <w:p>
      <w:pPr>
        <w:spacing w:line="254" w:lineRule="auto" w:before="183"/>
        <w:ind w:left="1392" w:right="1135" w:firstLine="360"/>
        <w:jc w:val="left"/>
        <w:rPr>
          <w:b/>
          <w:sz w:val="23"/>
        </w:rPr>
      </w:pPr>
      <w:r>
        <w:rPr>
          <w:b/>
          <w:sz w:val="28"/>
        </w:rPr>
        <w:t>Appendix XVII</w:t>
      </w:r>
      <w:r>
        <w:rPr>
          <w:b/>
          <w:sz w:val="23"/>
        </w:rPr>
        <w:t>: Results of statistical</w:t>
      </w:r>
      <w:r>
        <w:rPr>
          <w:b/>
          <w:spacing w:val="1"/>
          <w:sz w:val="23"/>
        </w:rPr>
        <w:t> </w:t>
      </w:r>
      <w:r>
        <w:rPr>
          <w:b/>
          <w:sz w:val="23"/>
        </w:rPr>
        <w:t>analysis</w:t>
      </w:r>
      <w:r>
        <w:rPr>
          <w:b/>
          <w:spacing w:val="1"/>
          <w:sz w:val="23"/>
        </w:rPr>
        <w:t> </w:t>
      </w:r>
      <w:r>
        <w:rPr>
          <w:b/>
          <w:sz w:val="23"/>
        </w:rPr>
        <w:t>of</w:t>
      </w:r>
      <w:r>
        <w:rPr>
          <w:b/>
          <w:spacing w:val="1"/>
          <w:sz w:val="23"/>
        </w:rPr>
        <w:t> </w:t>
      </w:r>
      <w:r>
        <w:rPr>
          <w:b/>
          <w:sz w:val="23"/>
        </w:rPr>
        <w:t>short term stability studies</w:t>
      </w:r>
      <w:r>
        <w:rPr>
          <w:b/>
          <w:spacing w:val="1"/>
          <w:sz w:val="23"/>
        </w:rPr>
        <w:t> </w:t>
      </w:r>
      <w:r>
        <w:rPr>
          <w:b/>
          <w:sz w:val="23"/>
        </w:rPr>
        <w:t>of</w:t>
      </w:r>
      <w:r>
        <w:rPr>
          <w:b/>
          <w:spacing w:val="-55"/>
          <w:sz w:val="23"/>
        </w:rPr>
        <w:t> </w:t>
      </w:r>
      <w:r>
        <w:rPr>
          <w:b/>
          <w:w w:val="105"/>
          <w:sz w:val="23"/>
        </w:rPr>
        <w:t>the</w:t>
      </w:r>
      <w:r>
        <w:rPr>
          <w:b/>
          <w:spacing w:val="-7"/>
          <w:w w:val="105"/>
          <w:sz w:val="23"/>
        </w:rPr>
        <w:t> </w:t>
      </w:r>
      <w:r>
        <w:rPr>
          <w:b/>
          <w:w w:val="105"/>
          <w:sz w:val="23"/>
        </w:rPr>
        <w:t>inclusion</w:t>
      </w:r>
      <w:r>
        <w:rPr>
          <w:b/>
          <w:spacing w:val="-12"/>
          <w:w w:val="105"/>
          <w:sz w:val="23"/>
        </w:rPr>
        <w:t> </w:t>
      </w:r>
      <w:r>
        <w:rPr>
          <w:b/>
          <w:w w:val="105"/>
          <w:sz w:val="23"/>
        </w:rPr>
        <w:t>complexes</w:t>
      </w:r>
      <w:r>
        <w:rPr>
          <w:b/>
          <w:spacing w:val="-1"/>
          <w:w w:val="105"/>
          <w:sz w:val="23"/>
        </w:rPr>
        <w:t> </w:t>
      </w:r>
      <w:r>
        <w:rPr>
          <w:b/>
          <w:w w:val="105"/>
          <w:sz w:val="23"/>
        </w:rPr>
        <w:t>and</w:t>
      </w:r>
      <w:r>
        <w:rPr>
          <w:b/>
          <w:spacing w:val="-6"/>
          <w:w w:val="105"/>
          <w:sz w:val="23"/>
        </w:rPr>
        <w:t> </w:t>
      </w:r>
      <w:r>
        <w:rPr>
          <w:b/>
          <w:w w:val="105"/>
          <w:sz w:val="23"/>
        </w:rPr>
        <w:t>the</w:t>
      </w:r>
      <w:r>
        <w:rPr>
          <w:b/>
          <w:spacing w:val="-6"/>
          <w:w w:val="105"/>
          <w:sz w:val="23"/>
        </w:rPr>
        <w:t> </w:t>
      </w:r>
      <w:r>
        <w:rPr>
          <w:b/>
          <w:w w:val="105"/>
          <w:sz w:val="23"/>
        </w:rPr>
        <w:t>formulated</w:t>
      </w:r>
      <w:r>
        <w:rPr>
          <w:b/>
          <w:spacing w:val="-6"/>
          <w:w w:val="105"/>
          <w:sz w:val="23"/>
        </w:rPr>
        <w:t> </w:t>
      </w:r>
      <w:r>
        <w:rPr>
          <w:b/>
          <w:w w:val="105"/>
          <w:sz w:val="23"/>
        </w:rPr>
        <w:t>tablets</w:t>
      </w:r>
      <w:r>
        <w:rPr>
          <w:b/>
          <w:spacing w:val="-1"/>
          <w:w w:val="105"/>
          <w:sz w:val="23"/>
        </w:rPr>
        <w:t> </w:t>
      </w:r>
      <w:r>
        <w:rPr>
          <w:b/>
          <w:w w:val="105"/>
          <w:sz w:val="23"/>
        </w:rPr>
        <w:t>at</w:t>
      </w:r>
      <w:r>
        <w:rPr>
          <w:b/>
          <w:spacing w:val="-3"/>
          <w:w w:val="105"/>
          <w:sz w:val="23"/>
        </w:rPr>
        <w:t> </w:t>
      </w:r>
      <w:r>
        <w:rPr>
          <w:b/>
          <w:w w:val="105"/>
          <w:sz w:val="23"/>
        </w:rPr>
        <w:t>room</w:t>
      </w:r>
      <w:r>
        <w:rPr>
          <w:b/>
          <w:spacing w:val="-12"/>
          <w:w w:val="105"/>
          <w:sz w:val="23"/>
        </w:rPr>
        <w:t> </w:t>
      </w:r>
      <w:r>
        <w:rPr>
          <w:b/>
          <w:w w:val="105"/>
          <w:sz w:val="23"/>
        </w:rPr>
        <w:t>temperature</w:t>
      </w:r>
      <w:r>
        <w:rPr>
          <w:b/>
          <w:spacing w:val="-7"/>
          <w:w w:val="105"/>
          <w:sz w:val="23"/>
        </w:rPr>
        <w:t> </w:t>
      </w:r>
      <w:r>
        <w:rPr>
          <w:b/>
          <w:w w:val="105"/>
          <w:sz w:val="23"/>
        </w:rPr>
        <w:t>(28-30</w:t>
      </w:r>
      <w:r>
        <w:rPr>
          <w:b/>
          <w:spacing w:val="-5"/>
          <w:w w:val="105"/>
          <w:sz w:val="23"/>
        </w:rPr>
        <w:t> </w:t>
      </w:r>
      <w:r>
        <w:rPr>
          <w:b/>
          <w:w w:val="105"/>
          <w:sz w:val="23"/>
          <w:vertAlign w:val="superscript"/>
        </w:rPr>
        <w:t>o</w:t>
      </w:r>
      <w:r>
        <w:rPr>
          <w:b/>
          <w:w w:val="105"/>
          <w:sz w:val="23"/>
          <w:vertAlign w:val="baseline"/>
        </w:rPr>
        <w:t>C).</w:t>
      </w:r>
    </w:p>
    <w:p>
      <w:pPr>
        <w:pStyle w:val="BodyText"/>
        <w:spacing w:before="2"/>
        <w:rPr>
          <w:b/>
          <w:sz w:val="29"/>
        </w:rPr>
      </w:pPr>
      <w:r>
        <w:rPr/>
        <w:pict>
          <v:shape style="position:absolute;margin-left:88.248001pt;margin-top:18.723553pt;width:448.85pt;height:.4pt;mso-position-horizontal-relative:page;mso-position-vertical-relative:paragraph;z-index:-15698944;mso-wrap-distance-left:0;mso-wrap-distance-right:0" coordorigin="1765,374" coordsize="8977,8" path="m3566,374l1765,374,1765,382,3566,382,3566,374xm10741,374l6109,374,6102,374,6102,374,3573,374,3566,374,3566,382,3573,382,6102,382,6102,382,6109,382,10741,382,10741,374xe" filled="true" fillcolor="#000000" stroked="false">
            <v:path arrowok="t"/>
            <v:fill type="solid"/>
            <w10:wrap type="topAndBottom"/>
          </v:shape>
        </w:pict>
      </w:r>
    </w:p>
    <w:p>
      <w:pPr>
        <w:pStyle w:val="Heading1"/>
        <w:tabs>
          <w:tab w:pos="3554" w:val="left" w:leader="none"/>
          <w:tab w:pos="6090" w:val="left" w:leader="none"/>
        </w:tabs>
        <w:spacing w:line="235" w:lineRule="auto"/>
        <w:ind w:left="6090" w:right="2132" w:hanging="4337"/>
      </w:pPr>
      <w:r>
        <w:rPr/>
        <w:t>Sample</w:t>
        <w:tab/>
        <w:t>Color</w:t>
        <w:tab/>
        <w:t>Percent</w:t>
      </w:r>
      <w:r>
        <w:rPr>
          <w:spacing w:val="-9"/>
        </w:rPr>
        <w:t> </w:t>
      </w:r>
      <w:r>
        <w:rPr/>
        <w:t>Drug</w:t>
      </w:r>
      <w:r>
        <w:rPr>
          <w:spacing w:val="-7"/>
        </w:rPr>
        <w:t> </w:t>
      </w:r>
      <w:r>
        <w:rPr/>
        <w:t>Content</w:t>
      </w:r>
      <w:r>
        <w:rPr>
          <w:spacing w:val="-9"/>
        </w:rPr>
        <w:t> </w:t>
      </w:r>
      <w:r>
        <w:rPr/>
        <w:t>at</w:t>
      </w:r>
      <w:r>
        <w:rPr>
          <w:spacing w:val="-67"/>
        </w:rPr>
        <w:t> </w:t>
      </w:r>
      <w:r>
        <w:rPr/>
        <w:t>Room</w:t>
      </w:r>
      <w:r>
        <w:rPr>
          <w:spacing w:val="-11"/>
        </w:rPr>
        <w:t> </w:t>
      </w:r>
      <w:r>
        <w:rPr/>
        <w:t>temp.</w:t>
      </w:r>
      <w:r>
        <w:rPr>
          <w:spacing w:val="2"/>
        </w:rPr>
        <w:t> </w:t>
      </w:r>
      <w:r>
        <w:rPr/>
        <w:t>( 28-30</w:t>
      </w:r>
      <w:r>
        <w:rPr>
          <w:spacing w:val="5"/>
        </w:rPr>
        <w:t> </w:t>
      </w:r>
      <w:r>
        <w:rPr>
          <w:vertAlign w:val="superscript"/>
        </w:rPr>
        <w:t>o</w:t>
      </w:r>
      <w:r>
        <w:rPr>
          <w:vertAlign w:val="baseline"/>
        </w:rPr>
        <w:t>C)</w:t>
      </w:r>
    </w:p>
    <w:p>
      <w:pPr>
        <w:pStyle w:val="BodyText"/>
        <w:spacing w:before="3"/>
        <w:rPr>
          <w:b/>
          <w:sz w:val="29"/>
        </w:rPr>
      </w:pPr>
    </w:p>
    <w:tbl>
      <w:tblPr>
        <w:tblW w:w="0" w:type="auto"/>
        <w:jc w:val="left"/>
        <w:tblInd w:w="12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25"/>
        <w:gridCol w:w="2666"/>
        <w:gridCol w:w="2136"/>
        <w:gridCol w:w="2451"/>
      </w:tblGrid>
      <w:tr>
        <w:trPr>
          <w:trHeight w:val="320" w:hRule="atLeast"/>
        </w:trPr>
        <w:tc>
          <w:tcPr>
            <w:tcW w:w="1725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66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301" w:lineRule="exact"/>
              <w:ind w:left="544"/>
              <w:rPr>
                <w:sz w:val="28"/>
              </w:rPr>
            </w:pPr>
            <w:r>
              <w:rPr>
                <w:sz w:val="28"/>
              </w:rPr>
              <w:t>After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10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weeks</w:t>
            </w:r>
          </w:p>
        </w:tc>
        <w:tc>
          <w:tcPr>
            <w:tcW w:w="213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301" w:lineRule="exact"/>
              <w:ind w:left="414"/>
              <w:rPr>
                <w:sz w:val="28"/>
              </w:rPr>
            </w:pPr>
            <w:r>
              <w:rPr>
                <w:sz w:val="28"/>
              </w:rPr>
              <w:t>Day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one</w:t>
            </w:r>
            <w:r>
              <w:rPr>
                <w:spacing w:val="2"/>
                <w:sz w:val="28"/>
              </w:rPr>
              <w:t> </w:t>
            </w:r>
            <w:r>
              <w:rPr>
                <w:sz w:val="28"/>
              </w:rPr>
              <w:t>(1)</w:t>
            </w:r>
          </w:p>
        </w:tc>
        <w:tc>
          <w:tcPr>
            <w:tcW w:w="245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301" w:lineRule="exact"/>
              <w:ind w:left="382"/>
              <w:rPr>
                <w:sz w:val="28"/>
              </w:rPr>
            </w:pPr>
            <w:r>
              <w:rPr>
                <w:sz w:val="28"/>
              </w:rPr>
              <w:t>After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10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weeks</w:t>
            </w:r>
          </w:p>
        </w:tc>
      </w:tr>
      <w:tr>
        <w:trPr>
          <w:trHeight w:val="335" w:hRule="atLeast"/>
        </w:trPr>
        <w:tc>
          <w:tcPr>
            <w:tcW w:w="172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311" w:lineRule="exact"/>
              <w:ind w:left="468"/>
              <w:rPr>
                <w:sz w:val="28"/>
              </w:rPr>
            </w:pPr>
            <w:r>
              <w:rPr>
                <w:sz w:val="28"/>
              </w:rPr>
              <w:t>1:1</w:t>
            </w:r>
          </w:p>
        </w:tc>
        <w:tc>
          <w:tcPr>
            <w:tcW w:w="266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311" w:lineRule="exact"/>
              <w:ind w:left="544"/>
              <w:rPr>
                <w:sz w:val="28"/>
              </w:rPr>
            </w:pPr>
            <w:r>
              <w:rPr>
                <w:sz w:val="28"/>
              </w:rPr>
              <w:t>white</w:t>
            </w:r>
          </w:p>
        </w:tc>
        <w:tc>
          <w:tcPr>
            <w:tcW w:w="213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311" w:lineRule="exact"/>
              <w:ind w:left="414"/>
              <w:rPr>
                <w:sz w:val="28"/>
              </w:rPr>
            </w:pPr>
            <w:r>
              <w:rPr>
                <w:sz w:val="28"/>
              </w:rPr>
              <w:t>87.50</w:t>
            </w:r>
          </w:p>
        </w:tc>
        <w:tc>
          <w:tcPr>
            <w:tcW w:w="245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311" w:lineRule="exact"/>
              <w:ind w:left="382"/>
              <w:rPr>
                <w:sz w:val="28"/>
              </w:rPr>
            </w:pPr>
            <w:r>
              <w:rPr>
                <w:sz w:val="28"/>
              </w:rPr>
              <w:t>87.30</w:t>
            </w:r>
          </w:p>
        </w:tc>
      </w:tr>
      <w:tr>
        <w:trPr>
          <w:trHeight w:val="356" w:hRule="atLeast"/>
        </w:trPr>
        <w:tc>
          <w:tcPr>
            <w:tcW w:w="1725" w:type="dxa"/>
          </w:tcPr>
          <w:p>
            <w:pPr>
              <w:pStyle w:val="TableParagraph"/>
              <w:spacing w:before="13"/>
              <w:ind w:left="468"/>
              <w:rPr>
                <w:sz w:val="28"/>
              </w:rPr>
            </w:pPr>
            <w:r>
              <w:rPr>
                <w:sz w:val="28"/>
              </w:rPr>
              <w:t>1:2</w:t>
            </w:r>
          </w:p>
        </w:tc>
        <w:tc>
          <w:tcPr>
            <w:tcW w:w="2666" w:type="dxa"/>
          </w:tcPr>
          <w:p>
            <w:pPr>
              <w:pStyle w:val="TableParagraph"/>
              <w:spacing w:before="13"/>
              <w:ind w:left="544"/>
              <w:rPr>
                <w:sz w:val="28"/>
              </w:rPr>
            </w:pPr>
            <w:r>
              <w:rPr>
                <w:sz w:val="28"/>
              </w:rPr>
              <w:t>white</w:t>
            </w:r>
          </w:p>
        </w:tc>
        <w:tc>
          <w:tcPr>
            <w:tcW w:w="2136" w:type="dxa"/>
          </w:tcPr>
          <w:p>
            <w:pPr>
              <w:pStyle w:val="TableParagraph"/>
              <w:spacing w:before="13"/>
              <w:ind w:left="414"/>
              <w:rPr>
                <w:sz w:val="28"/>
              </w:rPr>
            </w:pPr>
            <w:r>
              <w:rPr>
                <w:sz w:val="28"/>
              </w:rPr>
              <w:t>87.00</w:t>
            </w:r>
          </w:p>
        </w:tc>
        <w:tc>
          <w:tcPr>
            <w:tcW w:w="2451" w:type="dxa"/>
          </w:tcPr>
          <w:p>
            <w:pPr>
              <w:pStyle w:val="TableParagraph"/>
              <w:spacing w:before="13"/>
              <w:ind w:left="382"/>
              <w:rPr>
                <w:sz w:val="28"/>
              </w:rPr>
            </w:pPr>
            <w:r>
              <w:rPr>
                <w:sz w:val="28"/>
              </w:rPr>
              <w:t>86.96</w:t>
            </w:r>
          </w:p>
        </w:tc>
      </w:tr>
      <w:tr>
        <w:trPr>
          <w:trHeight w:val="356" w:hRule="atLeast"/>
        </w:trPr>
        <w:tc>
          <w:tcPr>
            <w:tcW w:w="1725" w:type="dxa"/>
          </w:tcPr>
          <w:p>
            <w:pPr>
              <w:pStyle w:val="TableParagraph"/>
              <w:spacing w:before="10"/>
              <w:ind w:left="468"/>
              <w:rPr>
                <w:sz w:val="28"/>
              </w:rPr>
            </w:pPr>
            <w:r>
              <w:rPr>
                <w:sz w:val="28"/>
              </w:rPr>
              <w:t>1:3</w:t>
            </w:r>
          </w:p>
        </w:tc>
        <w:tc>
          <w:tcPr>
            <w:tcW w:w="2666" w:type="dxa"/>
          </w:tcPr>
          <w:p>
            <w:pPr>
              <w:pStyle w:val="TableParagraph"/>
              <w:spacing w:before="10"/>
              <w:ind w:left="544"/>
              <w:rPr>
                <w:sz w:val="28"/>
              </w:rPr>
            </w:pPr>
            <w:r>
              <w:rPr>
                <w:sz w:val="28"/>
              </w:rPr>
              <w:t>white</w:t>
            </w:r>
          </w:p>
        </w:tc>
        <w:tc>
          <w:tcPr>
            <w:tcW w:w="2136" w:type="dxa"/>
          </w:tcPr>
          <w:p>
            <w:pPr>
              <w:pStyle w:val="TableParagraph"/>
              <w:spacing w:before="10"/>
              <w:ind w:left="414"/>
              <w:rPr>
                <w:sz w:val="28"/>
              </w:rPr>
            </w:pPr>
            <w:r>
              <w:rPr>
                <w:sz w:val="28"/>
              </w:rPr>
              <w:t>86.00</w:t>
            </w:r>
          </w:p>
        </w:tc>
        <w:tc>
          <w:tcPr>
            <w:tcW w:w="2451" w:type="dxa"/>
          </w:tcPr>
          <w:p>
            <w:pPr>
              <w:pStyle w:val="TableParagraph"/>
              <w:spacing w:before="10"/>
              <w:ind w:left="382"/>
              <w:rPr>
                <w:sz w:val="28"/>
              </w:rPr>
            </w:pPr>
            <w:r>
              <w:rPr>
                <w:sz w:val="28"/>
              </w:rPr>
              <w:t>86.00</w:t>
            </w:r>
          </w:p>
        </w:tc>
      </w:tr>
      <w:tr>
        <w:trPr>
          <w:trHeight w:val="374" w:hRule="atLeast"/>
        </w:trPr>
        <w:tc>
          <w:tcPr>
            <w:tcW w:w="172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"/>
              <w:ind w:left="468"/>
              <w:rPr>
                <w:sz w:val="28"/>
              </w:rPr>
            </w:pPr>
            <w:r>
              <w:rPr>
                <w:sz w:val="28"/>
              </w:rPr>
              <w:t>Tablet</w:t>
            </w:r>
          </w:p>
        </w:tc>
        <w:tc>
          <w:tcPr>
            <w:tcW w:w="266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"/>
              <w:ind w:left="544"/>
              <w:rPr>
                <w:sz w:val="28"/>
              </w:rPr>
            </w:pPr>
            <w:r>
              <w:rPr>
                <w:sz w:val="28"/>
              </w:rPr>
              <w:t>white</w:t>
            </w:r>
          </w:p>
        </w:tc>
        <w:tc>
          <w:tcPr>
            <w:tcW w:w="213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"/>
              <w:ind w:left="414"/>
              <w:rPr>
                <w:sz w:val="28"/>
              </w:rPr>
            </w:pPr>
            <w:r>
              <w:rPr>
                <w:sz w:val="28"/>
              </w:rPr>
              <w:t>95.50</w:t>
            </w:r>
          </w:p>
        </w:tc>
        <w:tc>
          <w:tcPr>
            <w:tcW w:w="245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"/>
              <w:ind w:left="382"/>
              <w:rPr>
                <w:sz w:val="28"/>
              </w:rPr>
            </w:pPr>
            <w:r>
              <w:rPr>
                <w:sz w:val="28"/>
              </w:rPr>
              <w:t>95.10</w:t>
            </w:r>
          </w:p>
        </w:tc>
      </w:tr>
    </w:tbl>
    <w:p>
      <w:pPr>
        <w:tabs>
          <w:tab w:pos="2665" w:val="left" w:leader="none"/>
          <w:tab w:pos="3613" w:val="left" w:leader="none"/>
          <w:tab w:pos="8513" w:val="left" w:leader="none"/>
        </w:tabs>
        <w:spacing w:line="242" w:lineRule="auto" w:before="0"/>
        <w:ind w:left="1392" w:right="1574" w:firstLine="360"/>
        <w:jc w:val="left"/>
        <w:rPr>
          <w:sz w:val="28"/>
        </w:rPr>
      </w:pPr>
      <w:r>
        <w:rPr>
          <w:sz w:val="28"/>
        </w:rPr>
        <w:t>t-test</w:t>
        <w:tab/>
        <w:t>df</w:t>
      </w:r>
      <w:r>
        <w:rPr>
          <w:spacing w:val="-6"/>
          <w:sz w:val="28"/>
        </w:rPr>
        <w:t> </w:t>
      </w:r>
      <w:r>
        <w:rPr>
          <w:sz w:val="28"/>
        </w:rPr>
        <w:t>=</w:t>
      </w:r>
      <w:r>
        <w:rPr>
          <w:spacing w:val="3"/>
          <w:sz w:val="28"/>
        </w:rPr>
        <w:t> </w:t>
      </w:r>
      <w:r>
        <w:rPr>
          <w:sz w:val="28"/>
        </w:rPr>
        <w:t>6</w:t>
        <w:tab/>
        <w:t>T-calculated</w:t>
      </w:r>
      <w:r>
        <w:rPr>
          <w:spacing w:val="3"/>
          <w:sz w:val="28"/>
        </w:rPr>
        <w:t> </w:t>
      </w:r>
      <w:r>
        <w:rPr>
          <w:sz w:val="28"/>
        </w:rPr>
        <w:t>=</w:t>
      </w:r>
      <w:r>
        <w:rPr>
          <w:spacing w:val="-1"/>
          <w:sz w:val="28"/>
        </w:rPr>
        <w:t> </w:t>
      </w:r>
      <w:r>
        <w:rPr>
          <w:sz w:val="28"/>
        </w:rPr>
        <w:t>0.053</w:t>
      </w:r>
      <w:r>
        <w:rPr>
          <w:spacing w:val="63"/>
          <w:sz w:val="28"/>
        </w:rPr>
        <w:t> </w:t>
      </w:r>
      <w:r>
        <w:rPr>
          <w:sz w:val="28"/>
        </w:rPr>
        <w:t>T-</w:t>
      </w:r>
      <w:r>
        <w:rPr>
          <w:spacing w:val="-8"/>
          <w:sz w:val="28"/>
        </w:rPr>
        <w:t> </w:t>
      </w:r>
      <w:r>
        <w:rPr>
          <w:sz w:val="28"/>
        </w:rPr>
        <w:t>tabulated</w:t>
      </w:r>
      <w:r>
        <w:rPr>
          <w:spacing w:val="1"/>
          <w:sz w:val="28"/>
        </w:rPr>
        <w:t> </w:t>
      </w:r>
      <w:r>
        <w:rPr>
          <w:sz w:val="28"/>
        </w:rPr>
        <w:t>=1.872</w:t>
        <w:tab/>
        <w:t>ρ-value =</w:t>
      </w:r>
      <w:r>
        <w:rPr>
          <w:spacing w:val="-67"/>
          <w:sz w:val="28"/>
        </w:rPr>
        <w:t> </w:t>
      </w:r>
      <w:r>
        <w:rPr>
          <w:sz w:val="28"/>
        </w:rPr>
        <w:t>0.960</w:t>
      </w:r>
    </w:p>
    <w:p>
      <w:pPr>
        <w:pStyle w:val="BodyText"/>
        <w:spacing w:line="20" w:lineRule="exact"/>
        <w:ind w:left="1270"/>
        <w:rPr>
          <w:sz w:val="2"/>
        </w:rPr>
      </w:pPr>
      <w:r>
        <w:rPr>
          <w:sz w:val="2"/>
        </w:rPr>
        <w:pict>
          <v:group style="width:449.55pt;height:.4pt;mso-position-horizontal-relative:char;mso-position-vertical-relative:line" coordorigin="0,0" coordsize="8991,8">
            <v:rect style="position:absolute;left:0;top:0;width:8991;height:8" filled="true" fillcolor="#000000" stroked="false">
              <v:fill type="solid"/>
            </v:rect>
          </v:group>
        </w:pict>
      </w:r>
      <w:r>
        <w:rPr>
          <w:sz w:val="2"/>
        </w:rPr>
      </w:r>
    </w:p>
    <w:sectPr>
      <w:pgSz w:w="12240" w:h="15840"/>
      <w:pgMar w:header="0" w:footer="1012" w:top="1500" w:bottom="1200" w:left="480" w:right="6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Cambria Math">
    <w:altName w:val="Cambria Math"/>
    <w:charset w:val="1"/>
    <w:family w:val="roman"/>
    <w:pitch w:val="variable"/>
  </w:font>
  <w:font w:name="Symbol">
    <w:altName w:val="Symbol"/>
    <w:charset w:val="2"/>
    <w:family w:val="decorative"/>
    <w:pitch w:val="variable"/>
  </w:font>
  <w:font w:name="Calibri">
    <w:altName w:val="Calibri"/>
    <w:charset w:val="1"/>
    <w:family w:val="roman"/>
    <w:pitch w:val="variable"/>
  </w:font>
  <w:font w:name="Lucida Sans Unicode">
    <w:altName w:val="Lucida Sans Unicode"/>
    <w:charset w:val="1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314.350006pt;margin-top:730.406006pt;width:23.35pt;height:13.2pt;mso-position-horizontal-relative:page;mso-position-vertical-relative:page;z-index:-19470848" type="#_x0000_t202" filled="false" stroked="false">
          <v:textbox inset="0,0,0,0">
            <w:txbxContent>
              <w:p>
                <w:pPr>
                  <w:spacing w:line="246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 \* roman </w:instrText>
                </w:r>
                <w:r>
                  <w:rPr/>
                  <w:fldChar w:fldCharType="separate"/>
                </w:r>
                <w:r>
                  <w:rPr/>
                  <w:t>xviii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14.709991pt;margin-top:730.406006pt;width:22.85pt;height:13.2pt;mso-position-horizontal-relative:page;mso-position-vertical-relative:page;z-index:-19470336" type="#_x0000_t202" filled="false" stroked="false">
          <v:textbox inset="0,0,0,0">
            <w:txbxContent>
              <w:p>
                <w:pPr>
                  <w:spacing w:line="246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37">
    <w:multiLevelType w:val="hybridMultilevel"/>
    <w:lvl w:ilvl="0">
      <w:start w:val="3"/>
      <w:numFmt w:val="decimal"/>
      <w:lvlText w:val="%1"/>
      <w:lvlJc w:val="left"/>
      <w:pPr>
        <w:ind w:left="1933" w:hanging="447"/>
        <w:jc w:val="left"/>
      </w:pPr>
      <w:rPr>
        <w:rFonts w:hint="default" w:ascii="Times New Roman" w:hAnsi="Times New Roman" w:eastAsia="Times New Roman" w:cs="Times New Roman"/>
        <w:w w:val="103"/>
        <w:sz w:val="23"/>
        <w:szCs w:val="23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862" w:hanging="44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784" w:hanging="44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706" w:hanging="44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628" w:hanging="44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550" w:hanging="44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472" w:hanging="44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394" w:hanging="44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316" w:hanging="447"/>
      </w:pPr>
      <w:rPr>
        <w:rFonts w:hint="default"/>
        <w:lang w:val="en-US" w:eastAsia="en-US" w:bidi="ar-SA"/>
      </w:rPr>
    </w:lvl>
  </w:abstractNum>
  <w:abstractNum w:abstractNumId="36">
    <w:multiLevelType w:val="hybridMultilevel"/>
    <w:lvl w:ilvl="0">
      <w:start w:val="1"/>
      <w:numFmt w:val="decimal"/>
      <w:lvlText w:val="%1."/>
      <w:lvlJc w:val="left"/>
      <w:pPr>
        <w:ind w:left="1933" w:hanging="447"/>
        <w:jc w:val="left"/>
      </w:pPr>
      <w:rPr>
        <w:rFonts w:hint="default" w:ascii="Times New Roman" w:hAnsi="Times New Roman" w:eastAsia="Times New Roman" w:cs="Times New Roman"/>
        <w:spacing w:val="0"/>
        <w:w w:val="103"/>
        <w:sz w:val="23"/>
        <w:szCs w:val="23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862" w:hanging="44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784" w:hanging="44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706" w:hanging="44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628" w:hanging="44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550" w:hanging="44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472" w:hanging="44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394" w:hanging="44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316" w:hanging="447"/>
      </w:pPr>
      <w:rPr>
        <w:rFonts w:hint="default"/>
        <w:lang w:val="en-US" w:eastAsia="en-US" w:bidi="ar-SA"/>
      </w:rPr>
    </w:lvl>
  </w:abstractNum>
  <w:abstractNum w:abstractNumId="35">
    <w:multiLevelType w:val="hybridMultilevel"/>
    <w:lvl w:ilvl="0">
      <w:start w:val="6"/>
      <w:numFmt w:val="decimal"/>
      <w:lvlText w:val="%1"/>
      <w:lvlJc w:val="left"/>
      <w:pPr>
        <w:ind w:left="2113" w:hanging="36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2113" w:hanging="360"/>
        <w:jc w:val="left"/>
      </w:pPr>
      <w:rPr>
        <w:rFonts w:hint="default" w:ascii="Times New Roman" w:hAnsi="Times New Roman" w:eastAsia="Times New Roman" w:cs="Times New Roman"/>
        <w:b/>
        <w:bCs/>
        <w:spacing w:val="-2"/>
        <w:w w:val="103"/>
        <w:sz w:val="23"/>
        <w:szCs w:val="23"/>
        <w:lang w:val="en-US" w:eastAsia="en-US" w:bidi="ar-SA"/>
      </w:rPr>
    </w:lvl>
    <w:lvl w:ilvl="2">
      <w:start w:val="0"/>
      <w:numFmt w:val="bullet"/>
      <w:lvlText w:val=""/>
      <w:lvlJc w:val="left"/>
      <w:pPr>
        <w:ind w:left="2474" w:hanging="361"/>
      </w:pPr>
      <w:rPr>
        <w:rFonts w:hint="default" w:ascii="Symbol" w:hAnsi="Symbol" w:eastAsia="Symbol" w:cs="Symbol"/>
        <w:w w:val="103"/>
        <w:sz w:val="23"/>
        <w:szCs w:val="23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08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373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37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302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66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231" w:hanging="361"/>
      </w:pPr>
      <w:rPr>
        <w:rFonts w:hint="default"/>
        <w:lang w:val="en-US" w:eastAsia="en-US" w:bidi="ar-SA"/>
      </w:rPr>
    </w:lvl>
  </w:abstractNum>
  <w:abstractNum w:abstractNumId="34">
    <w:multiLevelType w:val="hybridMultilevel"/>
    <w:lvl w:ilvl="0">
      <w:start w:val="5"/>
      <w:numFmt w:val="decimal"/>
      <w:lvlText w:val="%1"/>
      <w:lvlJc w:val="left"/>
      <w:pPr>
        <w:ind w:left="2113" w:hanging="36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2113" w:hanging="360"/>
        <w:jc w:val="right"/>
      </w:pPr>
      <w:rPr>
        <w:rFonts w:hint="default" w:ascii="Times New Roman" w:hAnsi="Times New Roman" w:eastAsia="Times New Roman" w:cs="Times New Roman"/>
        <w:b/>
        <w:bCs/>
        <w:spacing w:val="-2"/>
        <w:w w:val="103"/>
        <w:sz w:val="23"/>
        <w:szCs w:val="23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2834" w:hanging="1081"/>
        <w:jc w:val="left"/>
      </w:pPr>
      <w:rPr>
        <w:rFonts w:hint="default" w:ascii="Times New Roman" w:hAnsi="Times New Roman" w:eastAsia="Times New Roman" w:cs="Times New Roman"/>
        <w:b/>
        <w:bCs/>
        <w:spacing w:val="-2"/>
        <w:w w:val="103"/>
        <w:sz w:val="23"/>
        <w:szCs w:val="23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688" w:hanging="108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613" w:hanging="108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537" w:hanging="108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462" w:hanging="108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386" w:hanging="108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311" w:hanging="1081"/>
      </w:pPr>
      <w:rPr>
        <w:rFonts w:hint="default"/>
        <w:lang w:val="en-US" w:eastAsia="en-US" w:bidi="ar-SA"/>
      </w:rPr>
    </w:lvl>
  </w:abstractNum>
  <w:abstractNum w:abstractNumId="33">
    <w:multiLevelType w:val="hybridMultilevel"/>
    <w:lvl w:ilvl="0">
      <w:start w:val="4"/>
      <w:numFmt w:val="decimal"/>
      <w:lvlText w:val="%1"/>
      <w:lvlJc w:val="left"/>
      <w:pPr>
        <w:ind w:left="2834" w:hanging="1442"/>
        <w:jc w:val="left"/>
      </w:pPr>
      <w:rPr>
        <w:rFonts w:hint="default"/>
        <w:lang w:val="en-US" w:eastAsia="en-US" w:bidi="ar-SA"/>
      </w:rPr>
    </w:lvl>
    <w:lvl w:ilvl="1">
      <w:start w:val="6"/>
      <w:numFmt w:val="decimal"/>
      <w:lvlText w:val="%1.%2"/>
      <w:lvlJc w:val="left"/>
      <w:pPr>
        <w:ind w:left="2834" w:hanging="1442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2834" w:hanging="1442"/>
        <w:jc w:val="right"/>
      </w:pPr>
      <w:rPr>
        <w:rFonts w:hint="default" w:ascii="Times New Roman" w:hAnsi="Times New Roman" w:eastAsia="Times New Roman" w:cs="Times New Roman"/>
        <w:b/>
        <w:bCs/>
        <w:spacing w:val="-2"/>
        <w:w w:val="103"/>
        <w:sz w:val="23"/>
        <w:szCs w:val="23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336" w:hanging="144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168" w:hanging="144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000" w:hanging="144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832" w:hanging="144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664" w:hanging="144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496" w:hanging="1442"/>
      </w:pPr>
      <w:rPr>
        <w:rFonts w:hint="default"/>
        <w:lang w:val="en-US" w:eastAsia="en-US" w:bidi="ar-SA"/>
      </w:rPr>
    </w:lvl>
  </w:abstractNum>
  <w:abstractNum w:abstractNumId="32">
    <w:multiLevelType w:val="hybridMultilevel"/>
    <w:lvl w:ilvl="0">
      <w:start w:val="4"/>
      <w:numFmt w:val="decimal"/>
      <w:lvlText w:val="%1"/>
      <w:lvlJc w:val="left"/>
      <w:pPr>
        <w:ind w:left="2113" w:hanging="721"/>
        <w:jc w:val="left"/>
      </w:pPr>
      <w:rPr>
        <w:rFonts w:hint="default"/>
        <w:lang w:val="en-US" w:eastAsia="en-US" w:bidi="ar-SA"/>
      </w:rPr>
    </w:lvl>
    <w:lvl w:ilvl="1">
      <w:start w:val="5"/>
      <w:numFmt w:val="decimal"/>
      <w:lvlText w:val="%1.%2"/>
      <w:lvlJc w:val="left"/>
      <w:pPr>
        <w:ind w:left="2113" w:hanging="721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2113" w:hanging="721"/>
        <w:jc w:val="left"/>
      </w:pPr>
      <w:rPr>
        <w:rFonts w:hint="default" w:ascii="Times New Roman" w:hAnsi="Times New Roman" w:eastAsia="Times New Roman" w:cs="Times New Roman"/>
        <w:b/>
        <w:bCs/>
        <w:spacing w:val="-2"/>
        <w:w w:val="103"/>
        <w:sz w:val="23"/>
        <w:szCs w:val="23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832" w:hanging="7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736" w:hanging="7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640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544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448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352" w:hanging="721"/>
      </w:pPr>
      <w:rPr>
        <w:rFonts w:hint="default"/>
        <w:lang w:val="en-US" w:eastAsia="en-US" w:bidi="ar-SA"/>
      </w:rPr>
    </w:lvl>
  </w:abstractNum>
  <w:abstractNum w:abstractNumId="31">
    <w:multiLevelType w:val="hybridMultilevel"/>
    <w:lvl w:ilvl="0">
      <w:start w:val="1"/>
      <w:numFmt w:val="decimal"/>
      <w:lvlText w:val="[%1]"/>
      <w:lvlJc w:val="left"/>
      <w:pPr>
        <w:ind w:left="2091" w:hanging="339"/>
        <w:jc w:val="left"/>
      </w:pPr>
      <w:rPr>
        <w:rFonts w:hint="default" w:ascii="Times New Roman" w:hAnsi="Times New Roman" w:eastAsia="Times New Roman" w:cs="Times New Roman"/>
        <w:w w:val="103"/>
        <w:sz w:val="23"/>
        <w:szCs w:val="23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006" w:hanging="339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912" w:hanging="33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818" w:hanging="33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724" w:hanging="33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630" w:hanging="33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536" w:hanging="33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442" w:hanging="33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348" w:hanging="339"/>
      </w:pPr>
      <w:rPr>
        <w:rFonts w:hint="default"/>
        <w:lang w:val="en-US" w:eastAsia="en-US" w:bidi="ar-SA"/>
      </w:rPr>
    </w:lvl>
  </w:abstractNum>
  <w:abstractNum w:abstractNumId="30">
    <w:multiLevelType w:val="hybridMultilevel"/>
    <w:lvl w:ilvl="0">
      <w:start w:val="4"/>
      <w:numFmt w:val="decimal"/>
      <w:lvlText w:val="%1"/>
      <w:lvlJc w:val="left"/>
      <w:pPr>
        <w:ind w:left="2113" w:hanging="36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2113" w:hanging="360"/>
        <w:jc w:val="right"/>
      </w:pPr>
      <w:rPr>
        <w:rFonts w:hint="default" w:ascii="Times New Roman" w:hAnsi="Times New Roman" w:eastAsia="Times New Roman" w:cs="Times New Roman"/>
        <w:b/>
        <w:bCs/>
        <w:spacing w:val="-2"/>
        <w:w w:val="103"/>
        <w:sz w:val="23"/>
        <w:szCs w:val="23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2834" w:hanging="1081"/>
        <w:jc w:val="left"/>
      </w:pPr>
      <w:rPr>
        <w:rFonts w:hint="default" w:ascii="Times New Roman" w:hAnsi="Times New Roman" w:eastAsia="Times New Roman" w:cs="Times New Roman"/>
        <w:b/>
        <w:bCs/>
        <w:spacing w:val="-2"/>
        <w:w w:val="103"/>
        <w:sz w:val="23"/>
        <w:szCs w:val="23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688" w:hanging="108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613" w:hanging="108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537" w:hanging="108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462" w:hanging="108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386" w:hanging="108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311" w:hanging="1081"/>
      </w:pPr>
      <w:rPr>
        <w:rFonts w:hint="default"/>
        <w:lang w:val="en-US" w:eastAsia="en-US" w:bidi="ar-SA"/>
      </w:rPr>
    </w:lvl>
  </w:abstractNum>
  <w:abstractNum w:abstractNumId="29">
    <w:multiLevelType w:val="hybridMultilevel"/>
    <w:lvl w:ilvl="0">
      <w:start w:val="3"/>
      <w:numFmt w:val="decimal"/>
      <w:lvlText w:val="%1"/>
      <w:lvlJc w:val="left"/>
      <w:pPr>
        <w:ind w:left="2834" w:hanging="1081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2834" w:hanging="1081"/>
        <w:jc w:val="left"/>
      </w:pPr>
      <w:rPr>
        <w:rFonts w:hint="default"/>
        <w:lang w:val="en-US" w:eastAsia="en-US" w:bidi="ar-SA"/>
      </w:rPr>
    </w:lvl>
    <w:lvl w:ilvl="2">
      <w:start w:val="10"/>
      <w:numFmt w:val="decimal"/>
      <w:lvlText w:val="%1.%2.%3"/>
      <w:lvlJc w:val="left"/>
      <w:pPr>
        <w:ind w:left="2834" w:hanging="1081"/>
        <w:jc w:val="left"/>
      </w:pPr>
      <w:rPr>
        <w:rFonts w:hint="default" w:ascii="Times New Roman" w:hAnsi="Times New Roman" w:eastAsia="Times New Roman" w:cs="Times New Roman"/>
        <w:b/>
        <w:bCs/>
        <w:spacing w:val="-2"/>
        <w:w w:val="103"/>
        <w:sz w:val="23"/>
        <w:szCs w:val="23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336" w:hanging="108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168" w:hanging="108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000" w:hanging="108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832" w:hanging="108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664" w:hanging="108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496" w:hanging="1081"/>
      </w:pPr>
      <w:rPr>
        <w:rFonts w:hint="default"/>
        <w:lang w:val="en-US" w:eastAsia="en-US" w:bidi="ar-SA"/>
      </w:rPr>
    </w:lvl>
  </w:abstractNum>
  <w:abstractNum w:abstractNumId="28">
    <w:multiLevelType w:val="hybridMultilevel"/>
    <w:lvl w:ilvl="0">
      <w:start w:val="1"/>
      <w:numFmt w:val="lowerLetter"/>
      <w:lvlText w:val="(%1)"/>
      <w:lvlJc w:val="left"/>
      <w:pPr>
        <w:ind w:left="2113" w:hanging="764"/>
        <w:jc w:val="right"/>
      </w:pPr>
      <w:rPr>
        <w:rFonts w:hint="default" w:ascii="Times New Roman" w:hAnsi="Times New Roman" w:eastAsia="Times New Roman" w:cs="Times New Roman"/>
        <w:b/>
        <w:bCs/>
        <w:spacing w:val="-4"/>
        <w:w w:val="103"/>
        <w:sz w:val="23"/>
        <w:szCs w:val="23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024" w:hanging="76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928" w:hanging="76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832" w:hanging="76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736" w:hanging="76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640" w:hanging="76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544" w:hanging="76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448" w:hanging="76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352" w:hanging="764"/>
      </w:pPr>
      <w:rPr>
        <w:rFonts w:hint="default"/>
        <w:lang w:val="en-US" w:eastAsia="en-US" w:bidi="ar-SA"/>
      </w:rPr>
    </w:lvl>
  </w:abstractNum>
  <w:abstractNum w:abstractNumId="27">
    <w:multiLevelType w:val="hybridMultilevel"/>
    <w:lvl w:ilvl="0">
      <w:start w:val="3"/>
      <w:numFmt w:val="decimal"/>
      <w:lvlText w:val="%1"/>
      <w:lvlJc w:val="left"/>
      <w:pPr>
        <w:ind w:left="2834" w:hanging="1420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2834" w:hanging="1420"/>
        <w:jc w:val="left"/>
      </w:pPr>
      <w:rPr>
        <w:rFonts w:hint="default"/>
        <w:lang w:val="en-US" w:eastAsia="en-US" w:bidi="ar-SA"/>
      </w:rPr>
    </w:lvl>
    <w:lvl w:ilvl="2">
      <w:start w:val="9"/>
      <w:numFmt w:val="decimal"/>
      <w:lvlText w:val="%1.%2.%3"/>
      <w:lvlJc w:val="left"/>
      <w:pPr>
        <w:ind w:left="2834" w:hanging="1420"/>
        <w:jc w:val="left"/>
      </w:pPr>
      <w:rPr>
        <w:rFonts w:hint="default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2834" w:hanging="1420"/>
        <w:jc w:val="right"/>
      </w:pPr>
      <w:rPr>
        <w:rFonts w:hint="default" w:ascii="Times New Roman" w:hAnsi="Times New Roman" w:eastAsia="Times New Roman" w:cs="Times New Roman"/>
        <w:b/>
        <w:bCs/>
        <w:spacing w:val="-2"/>
        <w:w w:val="103"/>
        <w:sz w:val="23"/>
        <w:szCs w:val="23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168" w:hanging="14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000" w:hanging="14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832" w:hanging="14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664" w:hanging="14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496" w:hanging="1420"/>
      </w:pPr>
      <w:rPr>
        <w:rFonts w:hint="default"/>
        <w:lang w:val="en-US" w:eastAsia="en-US" w:bidi="ar-SA"/>
      </w:rPr>
    </w:lvl>
  </w:abstractNum>
  <w:abstractNum w:abstractNumId="26">
    <w:multiLevelType w:val="hybridMultilevel"/>
    <w:lvl w:ilvl="0">
      <w:start w:val="3"/>
      <w:numFmt w:val="decimal"/>
      <w:lvlText w:val="%1"/>
      <w:lvlJc w:val="left"/>
      <w:pPr>
        <w:ind w:left="2834" w:hanging="1081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2834" w:hanging="1081"/>
        <w:jc w:val="left"/>
      </w:pPr>
      <w:rPr>
        <w:rFonts w:hint="default"/>
        <w:lang w:val="en-US" w:eastAsia="en-US" w:bidi="ar-SA"/>
      </w:rPr>
    </w:lvl>
    <w:lvl w:ilvl="2">
      <w:start w:val="7"/>
      <w:numFmt w:val="decimal"/>
      <w:lvlText w:val="%1.%2.%3"/>
      <w:lvlJc w:val="left"/>
      <w:pPr>
        <w:ind w:left="2834" w:hanging="1081"/>
        <w:jc w:val="left"/>
      </w:pPr>
      <w:rPr>
        <w:rFonts w:hint="default" w:ascii="Times New Roman" w:hAnsi="Times New Roman" w:eastAsia="Times New Roman" w:cs="Times New Roman"/>
        <w:b/>
        <w:bCs/>
        <w:spacing w:val="-2"/>
        <w:w w:val="103"/>
        <w:sz w:val="23"/>
        <w:szCs w:val="23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2471" w:hanging="719"/>
        <w:jc w:val="left"/>
      </w:pPr>
      <w:rPr>
        <w:rFonts w:hint="default" w:ascii="Times New Roman" w:hAnsi="Times New Roman" w:eastAsia="Times New Roman" w:cs="Times New Roman"/>
        <w:b/>
        <w:bCs/>
        <w:spacing w:val="-2"/>
        <w:w w:val="103"/>
        <w:sz w:val="23"/>
        <w:szCs w:val="23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613" w:hanging="71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537" w:hanging="71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462" w:hanging="71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386" w:hanging="71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311" w:hanging="719"/>
      </w:pPr>
      <w:rPr>
        <w:rFonts w:hint="default"/>
        <w:lang w:val="en-US" w:eastAsia="en-US" w:bidi="ar-SA"/>
      </w:rPr>
    </w:lvl>
  </w:abstractNum>
  <w:abstractNum w:abstractNumId="25">
    <w:multiLevelType w:val="hybridMultilevel"/>
    <w:lvl w:ilvl="0">
      <w:start w:val="1"/>
      <w:numFmt w:val="upperRoman"/>
      <w:lvlText w:val="%1."/>
      <w:lvlJc w:val="left"/>
      <w:pPr>
        <w:ind w:left="2113" w:hanging="512"/>
        <w:jc w:val="right"/>
      </w:pPr>
      <w:rPr>
        <w:rFonts w:hint="default" w:ascii="Times New Roman" w:hAnsi="Times New Roman" w:eastAsia="Times New Roman" w:cs="Times New Roman"/>
        <w:b/>
        <w:bCs/>
        <w:spacing w:val="0"/>
        <w:w w:val="103"/>
        <w:sz w:val="23"/>
        <w:szCs w:val="23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024" w:hanging="51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928" w:hanging="51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832" w:hanging="51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736" w:hanging="51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640" w:hanging="51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544" w:hanging="51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448" w:hanging="51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352" w:hanging="512"/>
      </w:pPr>
      <w:rPr>
        <w:rFonts w:hint="default"/>
        <w:lang w:val="en-US" w:eastAsia="en-US" w:bidi="ar-SA"/>
      </w:rPr>
    </w:lvl>
  </w:abstractNum>
  <w:abstractNum w:abstractNumId="24">
    <w:multiLevelType w:val="hybridMultilevel"/>
    <w:lvl w:ilvl="0">
      <w:start w:val="1"/>
      <w:numFmt w:val="upperRoman"/>
      <w:lvlText w:val="%1."/>
      <w:lvlJc w:val="left"/>
      <w:pPr>
        <w:ind w:left="2113" w:hanging="497"/>
        <w:jc w:val="right"/>
      </w:pPr>
      <w:rPr>
        <w:rFonts w:hint="default" w:ascii="Times New Roman" w:hAnsi="Times New Roman" w:eastAsia="Times New Roman" w:cs="Times New Roman"/>
        <w:w w:val="103"/>
        <w:sz w:val="23"/>
        <w:szCs w:val="23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024" w:hanging="49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928" w:hanging="49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832" w:hanging="49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736" w:hanging="49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640" w:hanging="49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544" w:hanging="49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448" w:hanging="49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352" w:hanging="497"/>
      </w:pPr>
      <w:rPr>
        <w:rFonts w:hint="default"/>
        <w:lang w:val="en-US" w:eastAsia="en-US" w:bidi="ar-SA"/>
      </w:rPr>
    </w:lvl>
  </w:abstractNum>
  <w:abstractNum w:abstractNumId="23">
    <w:multiLevelType w:val="hybridMultilevel"/>
    <w:lvl w:ilvl="0">
      <w:start w:val="3"/>
      <w:numFmt w:val="decimal"/>
      <w:lvlText w:val="%1"/>
      <w:lvlJc w:val="left"/>
      <w:pPr>
        <w:ind w:left="2113" w:hanging="36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2113" w:hanging="360"/>
        <w:jc w:val="right"/>
      </w:pPr>
      <w:rPr>
        <w:rFonts w:hint="default" w:ascii="Times New Roman" w:hAnsi="Times New Roman" w:eastAsia="Times New Roman" w:cs="Times New Roman"/>
        <w:b/>
        <w:bCs/>
        <w:spacing w:val="-2"/>
        <w:w w:val="103"/>
        <w:sz w:val="23"/>
        <w:szCs w:val="23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2834" w:hanging="1081"/>
        <w:jc w:val="left"/>
      </w:pPr>
      <w:rPr>
        <w:rFonts w:hint="default" w:ascii="Times New Roman" w:hAnsi="Times New Roman" w:eastAsia="Times New Roman" w:cs="Times New Roman"/>
        <w:b/>
        <w:bCs/>
        <w:spacing w:val="-2"/>
        <w:w w:val="103"/>
        <w:sz w:val="23"/>
        <w:szCs w:val="23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2111" w:hanging="719"/>
        <w:jc w:val="right"/>
      </w:pPr>
      <w:rPr>
        <w:rFonts w:hint="default" w:ascii="Times New Roman" w:hAnsi="Times New Roman" w:eastAsia="Times New Roman" w:cs="Times New Roman"/>
        <w:b/>
        <w:bCs/>
        <w:spacing w:val="-2"/>
        <w:w w:val="103"/>
        <w:sz w:val="23"/>
        <w:szCs w:val="23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65" w:hanging="71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97" w:hanging="71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30" w:hanging="71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062" w:hanging="71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095" w:hanging="719"/>
      </w:pPr>
      <w:rPr>
        <w:rFonts w:hint="default"/>
        <w:lang w:val="en-US" w:eastAsia="en-US" w:bidi="ar-SA"/>
      </w:rPr>
    </w:lvl>
  </w:abstractNum>
  <w:abstractNum w:abstractNumId="22">
    <w:multiLevelType w:val="hybridMultilevel"/>
    <w:lvl w:ilvl="0">
      <w:start w:val="0"/>
      <w:numFmt w:val="bullet"/>
      <w:lvlText w:val=""/>
      <w:lvlJc w:val="left"/>
      <w:pPr>
        <w:ind w:left="2113" w:hanging="360"/>
      </w:pPr>
      <w:rPr>
        <w:rFonts w:hint="default" w:ascii="Symbol" w:hAnsi="Symbol" w:eastAsia="Symbol" w:cs="Symbol"/>
        <w:w w:val="103"/>
        <w:sz w:val="23"/>
        <w:szCs w:val="23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024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928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832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73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64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544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44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352" w:hanging="360"/>
      </w:pPr>
      <w:rPr>
        <w:rFonts w:hint="default"/>
        <w:lang w:val="en-US" w:eastAsia="en-US" w:bidi="ar-SA"/>
      </w:rPr>
    </w:lvl>
  </w:abstractNum>
  <w:abstractNum w:abstractNumId="21">
    <w:multiLevelType w:val="hybridMultilevel"/>
    <w:lvl w:ilvl="0">
      <w:start w:val="2"/>
      <w:numFmt w:val="decimal"/>
      <w:lvlText w:val="%1"/>
      <w:lvlJc w:val="left"/>
      <w:pPr>
        <w:ind w:left="2834" w:hanging="1081"/>
        <w:jc w:val="left"/>
      </w:pPr>
      <w:rPr>
        <w:rFonts w:hint="default"/>
        <w:lang w:val="en-US" w:eastAsia="en-US" w:bidi="ar-SA"/>
      </w:rPr>
    </w:lvl>
    <w:lvl w:ilvl="1">
      <w:start w:val="11"/>
      <w:numFmt w:val="decimal"/>
      <w:lvlText w:val="%1.%2"/>
      <w:lvlJc w:val="left"/>
      <w:pPr>
        <w:ind w:left="2834" w:hanging="1081"/>
        <w:jc w:val="left"/>
      </w:pPr>
      <w:rPr>
        <w:rFonts w:hint="default" w:ascii="Times New Roman" w:hAnsi="Times New Roman" w:eastAsia="Times New Roman" w:cs="Times New Roman"/>
        <w:b/>
        <w:bCs/>
        <w:spacing w:val="-2"/>
        <w:w w:val="103"/>
        <w:sz w:val="23"/>
        <w:szCs w:val="23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2834" w:hanging="1081"/>
        <w:jc w:val="left"/>
      </w:pPr>
      <w:rPr>
        <w:rFonts w:hint="default" w:ascii="Times New Roman" w:hAnsi="Times New Roman" w:eastAsia="Times New Roman" w:cs="Times New Roman"/>
        <w:b/>
        <w:bCs/>
        <w:spacing w:val="-2"/>
        <w:w w:val="103"/>
        <w:sz w:val="23"/>
        <w:szCs w:val="23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336" w:hanging="108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168" w:hanging="108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000" w:hanging="108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832" w:hanging="108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664" w:hanging="108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496" w:hanging="1081"/>
      </w:pPr>
      <w:rPr>
        <w:rFonts w:hint="default"/>
        <w:lang w:val="en-US" w:eastAsia="en-US" w:bidi="ar-SA"/>
      </w:rPr>
    </w:lvl>
  </w:abstractNum>
  <w:abstractNum w:abstractNumId="20">
    <w:multiLevelType w:val="hybridMultilevel"/>
    <w:lvl w:ilvl="0">
      <w:start w:val="2"/>
      <w:numFmt w:val="decimal"/>
      <w:lvlText w:val="%1"/>
      <w:lvlJc w:val="left"/>
      <w:pPr>
        <w:ind w:left="2834" w:hanging="1081"/>
        <w:jc w:val="left"/>
      </w:pPr>
      <w:rPr>
        <w:rFonts w:hint="default"/>
        <w:lang w:val="en-US" w:eastAsia="en-US" w:bidi="ar-SA"/>
      </w:rPr>
    </w:lvl>
    <w:lvl w:ilvl="1">
      <w:start w:val="10"/>
      <w:numFmt w:val="decimal"/>
      <w:lvlText w:val="%1.%2"/>
      <w:lvlJc w:val="left"/>
      <w:pPr>
        <w:ind w:left="2834" w:hanging="1081"/>
        <w:jc w:val="left"/>
      </w:pPr>
      <w:rPr>
        <w:rFonts w:hint="default" w:ascii="Times New Roman" w:hAnsi="Times New Roman" w:eastAsia="Times New Roman" w:cs="Times New Roman"/>
        <w:b/>
        <w:bCs/>
        <w:spacing w:val="-2"/>
        <w:w w:val="103"/>
        <w:sz w:val="23"/>
        <w:szCs w:val="23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2834" w:hanging="1081"/>
        <w:jc w:val="left"/>
      </w:pPr>
      <w:rPr>
        <w:rFonts w:hint="default" w:ascii="Times New Roman" w:hAnsi="Times New Roman" w:eastAsia="Times New Roman" w:cs="Times New Roman"/>
        <w:b/>
        <w:bCs/>
        <w:spacing w:val="-2"/>
        <w:w w:val="103"/>
        <w:sz w:val="23"/>
        <w:szCs w:val="23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336" w:hanging="108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168" w:hanging="108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000" w:hanging="108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832" w:hanging="108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664" w:hanging="108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496" w:hanging="1081"/>
      </w:pPr>
      <w:rPr>
        <w:rFonts w:hint="default"/>
        <w:lang w:val="en-US" w:eastAsia="en-US" w:bidi="ar-SA"/>
      </w:rPr>
    </w:lvl>
  </w:abstractNum>
  <w:abstractNum w:abstractNumId="19">
    <w:multiLevelType w:val="hybridMultilevel"/>
    <w:lvl w:ilvl="0">
      <w:start w:val="0"/>
      <w:numFmt w:val="bullet"/>
      <w:lvlText w:val=""/>
      <w:lvlJc w:val="left"/>
      <w:pPr>
        <w:ind w:left="2113" w:hanging="360"/>
      </w:pPr>
      <w:rPr>
        <w:rFonts w:hint="default" w:ascii="Symbol" w:hAnsi="Symbol" w:eastAsia="Symbol" w:cs="Symbol"/>
        <w:w w:val="103"/>
        <w:sz w:val="23"/>
        <w:szCs w:val="23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024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928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832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73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64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544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44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352" w:hanging="360"/>
      </w:pPr>
      <w:rPr>
        <w:rFonts w:hint="default"/>
        <w:lang w:val="en-US" w:eastAsia="en-US" w:bidi="ar-SA"/>
      </w:rPr>
    </w:lvl>
  </w:abstractNum>
  <w:abstractNum w:abstractNumId="18">
    <w:multiLevelType w:val="hybridMultilevel"/>
    <w:lvl w:ilvl="0">
      <w:start w:val="0"/>
      <w:numFmt w:val="bullet"/>
      <w:lvlText w:val=""/>
      <w:lvlJc w:val="left"/>
      <w:pPr>
        <w:ind w:left="2113" w:hanging="360"/>
      </w:pPr>
      <w:rPr>
        <w:rFonts w:hint="default" w:ascii="Symbol" w:hAnsi="Symbol" w:eastAsia="Symbol" w:cs="Symbol"/>
        <w:w w:val="103"/>
        <w:sz w:val="23"/>
        <w:szCs w:val="23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024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928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832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73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64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544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44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352" w:hanging="360"/>
      </w:pPr>
      <w:rPr>
        <w:rFonts w:hint="default"/>
        <w:lang w:val="en-US" w:eastAsia="en-US" w:bidi="ar-SA"/>
      </w:rPr>
    </w:lvl>
  </w:abstractNum>
  <w:abstractNum w:abstractNumId="17">
    <w:multiLevelType w:val="hybridMultilevel"/>
    <w:lvl w:ilvl="0">
      <w:start w:val="2"/>
      <w:numFmt w:val="decimal"/>
      <w:lvlText w:val="%1"/>
      <w:lvlJc w:val="left"/>
      <w:pPr>
        <w:ind w:left="2113" w:hanging="721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2113" w:hanging="721"/>
        <w:jc w:val="right"/>
      </w:pPr>
      <w:rPr>
        <w:rFonts w:hint="default" w:ascii="Times New Roman" w:hAnsi="Times New Roman" w:eastAsia="Times New Roman" w:cs="Times New Roman"/>
        <w:b/>
        <w:bCs/>
        <w:spacing w:val="-2"/>
        <w:w w:val="103"/>
        <w:sz w:val="23"/>
        <w:szCs w:val="23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2834" w:hanging="1081"/>
        <w:jc w:val="left"/>
      </w:pPr>
      <w:rPr>
        <w:rFonts w:hint="default" w:ascii="Times New Roman" w:hAnsi="Times New Roman" w:eastAsia="Times New Roman" w:cs="Times New Roman"/>
        <w:b/>
        <w:bCs/>
        <w:spacing w:val="-2"/>
        <w:w w:val="103"/>
        <w:sz w:val="23"/>
        <w:szCs w:val="23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688" w:hanging="108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613" w:hanging="108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537" w:hanging="108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462" w:hanging="108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386" w:hanging="108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311" w:hanging="1081"/>
      </w:pPr>
      <w:rPr>
        <w:rFonts w:hint="default"/>
        <w:lang w:val="en-US" w:eastAsia="en-US" w:bidi="ar-SA"/>
      </w:rPr>
    </w:lvl>
  </w:abstractNum>
  <w:abstractNum w:abstractNumId="16">
    <w:multiLevelType w:val="hybridMultilevel"/>
    <w:lvl w:ilvl="0">
      <w:start w:val="0"/>
      <w:numFmt w:val="bullet"/>
      <w:lvlText w:val="*"/>
      <w:lvlJc w:val="left"/>
      <w:pPr>
        <w:ind w:left="2113" w:hanging="721"/>
      </w:pPr>
      <w:rPr>
        <w:rFonts w:hint="default" w:ascii="Times New Roman" w:hAnsi="Times New Roman" w:eastAsia="Times New Roman" w:cs="Times New Roman"/>
        <w:w w:val="103"/>
        <w:sz w:val="23"/>
        <w:szCs w:val="23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024" w:hanging="72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928" w:hanging="72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832" w:hanging="7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736" w:hanging="7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640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544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448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352" w:hanging="721"/>
      </w:pPr>
      <w:rPr>
        <w:rFonts w:hint="default"/>
        <w:lang w:val="en-US" w:eastAsia="en-US" w:bidi="ar-SA"/>
      </w:rPr>
    </w:lvl>
  </w:abstractNum>
  <w:abstractNum w:abstractNumId="15">
    <w:multiLevelType w:val="hybridMultilevel"/>
    <w:lvl w:ilvl="0">
      <w:start w:val="2"/>
      <w:numFmt w:val="decimal"/>
      <w:lvlText w:val="%1"/>
      <w:lvlJc w:val="left"/>
      <w:pPr>
        <w:ind w:left="1874" w:hanging="482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874" w:hanging="482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874" w:hanging="482"/>
        <w:jc w:val="left"/>
      </w:pPr>
      <w:rPr>
        <w:rFonts w:hint="default" w:ascii="Times New Roman" w:hAnsi="Times New Roman" w:eastAsia="Times New Roman" w:cs="Times New Roman"/>
        <w:b/>
        <w:bCs/>
        <w:spacing w:val="-2"/>
        <w:w w:val="103"/>
        <w:sz w:val="21"/>
        <w:szCs w:val="21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664" w:hanging="48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592" w:hanging="48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520" w:hanging="48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448" w:hanging="48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376" w:hanging="48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304" w:hanging="482"/>
      </w:pPr>
      <w:rPr>
        <w:rFonts w:hint="default"/>
        <w:lang w:val="en-US" w:eastAsia="en-US" w:bidi="ar-SA"/>
      </w:rPr>
    </w:lvl>
  </w:abstractNum>
  <w:abstractNum w:abstractNumId="14">
    <w:multiLevelType w:val="hybridMultilevel"/>
    <w:lvl w:ilvl="0">
      <w:start w:val="1"/>
      <w:numFmt w:val="lowerRoman"/>
      <w:lvlText w:val="%1."/>
      <w:lvlJc w:val="left"/>
      <w:pPr>
        <w:ind w:left="1933" w:hanging="360"/>
        <w:jc w:val="left"/>
      </w:pPr>
      <w:rPr>
        <w:rFonts w:hint="default" w:ascii="Times New Roman" w:hAnsi="Times New Roman" w:eastAsia="Times New Roman" w:cs="Times New Roman"/>
        <w:spacing w:val="-2"/>
        <w:w w:val="103"/>
        <w:sz w:val="23"/>
        <w:szCs w:val="23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862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784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706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628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55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472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394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316" w:hanging="360"/>
      </w:pPr>
      <w:rPr>
        <w:rFonts w:hint="default"/>
        <w:lang w:val="en-US" w:eastAsia="en-US" w:bidi="ar-SA"/>
      </w:rPr>
    </w:lvl>
  </w:abstractNum>
  <w:abstractNum w:abstractNumId="13">
    <w:multiLevelType w:val="hybridMultilevel"/>
    <w:lvl w:ilvl="0">
      <w:start w:val="0"/>
      <w:numFmt w:val="bullet"/>
      <w:lvlText w:val=""/>
      <w:lvlJc w:val="left"/>
      <w:pPr>
        <w:ind w:left="2113" w:hanging="360"/>
      </w:pPr>
      <w:rPr>
        <w:rFonts w:hint="default" w:ascii="Symbol" w:hAnsi="Symbol" w:eastAsia="Symbol" w:cs="Symbol"/>
        <w:w w:val="103"/>
        <w:sz w:val="23"/>
        <w:szCs w:val="23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024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928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832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73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64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544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44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352" w:hanging="360"/>
      </w:pPr>
      <w:rPr>
        <w:rFonts w:hint="default"/>
        <w:lang w:val="en-US" w:eastAsia="en-US" w:bidi="ar-SA"/>
      </w:rPr>
    </w:lvl>
  </w:abstractNum>
  <w:abstractNum w:abstractNumId="12">
    <w:multiLevelType w:val="hybridMultilevel"/>
    <w:lvl w:ilvl="0">
      <w:start w:val="1"/>
      <w:numFmt w:val="decimal"/>
      <w:lvlText w:val="%1"/>
      <w:lvlJc w:val="left"/>
      <w:pPr>
        <w:ind w:left="1752" w:hanging="36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752" w:hanging="360"/>
        <w:jc w:val="right"/>
      </w:pPr>
      <w:rPr>
        <w:rFonts w:hint="default" w:ascii="Times New Roman" w:hAnsi="Times New Roman" w:eastAsia="Times New Roman" w:cs="Times New Roman"/>
        <w:b/>
        <w:bCs/>
        <w:spacing w:val="-2"/>
        <w:w w:val="103"/>
        <w:sz w:val="23"/>
        <w:szCs w:val="23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2834" w:hanging="1081"/>
        <w:jc w:val="right"/>
      </w:pPr>
      <w:rPr>
        <w:rFonts w:hint="default" w:ascii="Times New Roman" w:hAnsi="Times New Roman" w:eastAsia="Times New Roman" w:cs="Times New Roman"/>
        <w:b/>
        <w:bCs/>
        <w:spacing w:val="-2"/>
        <w:w w:val="103"/>
        <w:sz w:val="23"/>
        <w:szCs w:val="23"/>
        <w:lang w:val="en-US" w:eastAsia="en-US" w:bidi="ar-SA"/>
      </w:rPr>
    </w:lvl>
    <w:lvl w:ilvl="3">
      <w:start w:val="1"/>
      <w:numFmt w:val="lowerRoman"/>
      <w:lvlText w:val="%4."/>
      <w:lvlJc w:val="left"/>
      <w:pPr>
        <w:ind w:left="2834" w:hanging="721"/>
        <w:jc w:val="left"/>
      </w:pPr>
      <w:rPr>
        <w:rFonts w:hint="default" w:ascii="Times New Roman" w:hAnsi="Times New Roman" w:eastAsia="Times New Roman" w:cs="Times New Roman"/>
        <w:spacing w:val="-2"/>
        <w:w w:val="103"/>
        <w:sz w:val="23"/>
        <w:szCs w:val="23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613" w:hanging="7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537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462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386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311" w:hanging="721"/>
      </w:pPr>
      <w:rPr>
        <w:rFonts w:hint="default"/>
        <w:lang w:val="en-US" w:eastAsia="en-US" w:bidi="ar-SA"/>
      </w:rPr>
    </w:lvl>
  </w:abstractNum>
  <w:abstractNum w:abstractNumId="11">
    <w:multiLevelType w:val="hybridMultilevel"/>
    <w:lvl w:ilvl="0">
      <w:start w:val="3"/>
      <w:numFmt w:val="upperRoman"/>
      <w:lvlText w:val="%1"/>
      <w:lvlJc w:val="left"/>
      <w:pPr>
        <w:ind w:left="2113" w:hanging="721"/>
        <w:jc w:val="left"/>
      </w:pPr>
      <w:rPr>
        <w:rFonts w:hint="default" w:ascii="Times New Roman" w:hAnsi="Times New Roman" w:eastAsia="Times New Roman" w:cs="Times New Roman"/>
        <w:w w:val="103"/>
        <w:sz w:val="23"/>
        <w:szCs w:val="23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120" w:hanging="72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124" w:hanging="72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28" w:hanging="7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33" w:hanging="7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137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142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146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151" w:hanging="721"/>
      </w:pPr>
      <w:rPr>
        <w:rFonts w:hint="default"/>
        <w:lang w:val="en-US" w:eastAsia="en-US" w:bidi="ar-SA"/>
      </w:rPr>
    </w:lvl>
  </w:abstractNum>
  <w:abstractNum w:abstractNumId="10">
    <w:multiLevelType w:val="hybridMultilevel"/>
    <w:lvl w:ilvl="0">
      <w:start w:val="4"/>
      <w:numFmt w:val="decimal"/>
      <w:lvlText w:val="%1"/>
      <w:lvlJc w:val="left"/>
      <w:pPr>
        <w:ind w:left="2113" w:hanging="72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2113" w:hanging="721"/>
        <w:jc w:val="left"/>
      </w:pPr>
      <w:rPr>
        <w:rFonts w:hint="default" w:ascii="Times New Roman" w:hAnsi="Times New Roman" w:eastAsia="Times New Roman" w:cs="Times New Roman"/>
        <w:spacing w:val="-2"/>
        <w:w w:val="103"/>
        <w:sz w:val="23"/>
        <w:szCs w:val="23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928" w:hanging="72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832" w:hanging="7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736" w:hanging="7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640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544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448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352" w:hanging="721"/>
      </w:pPr>
      <w:rPr>
        <w:rFonts w:hint="default"/>
        <w:lang w:val="en-US" w:eastAsia="en-US" w:bidi="ar-SA"/>
      </w:rPr>
    </w:lvl>
  </w:abstractNum>
  <w:abstractNum w:abstractNumId="9">
    <w:multiLevelType w:val="hybridMultilevel"/>
    <w:lvl w:ilvl="0">
      <w:start w:val="2"/>
      <w:numFmt w:val="decimal"/>
      <w:lvlText w:val="%1"/>
      <w:lvlJc w:val="left"/>
      <w:pPr>
        <w:ind w:left="2113" w:hanging="72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2113" w:hanging="721"/>
        <w:jc w:val="left"/>
      </w:pPr>
      <w:rPr>
        <w:rFonts w:hint="default" w:ascii="Times New Roman" w:hAnsi="Times New Roman" w:eastAsia="Times New Roman" w:cs="Times New Roman"/>
        <w:spacing w:val="-2"/>
        <w:w w:val="103"/>
        <w:sz w:val="23"/>
        <w:szCs w:val="23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928" w:hanging="72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832" w:hanging="7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736" w:hanging="7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640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544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448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352" w:hanging="721"/>
      </w:pPr>
      <w:rPr>
        <w:rFonts w:hint="default"/>
        <w:lang w:val="en-US" w:eastAsia="en-US" w:bidi="ar-SA"/>
      </w:rPr>
    </w:lvl>
  </w:abstractNum>
  <w:abstractNum w:abstractNumId="8">
    <w:multiLevelType w:val="hybridMultilevel"/>
    <w:lvl w:ilvl="0">
      <w:start w:val="4"/>
      <w:numFmt w:val="decimal"/>
      <w:lvlText w:val="%1"/>
      <w:lvlJc w:val="left"/>
      <w:pPr>
        <w:ind w:left="2113" w:hanging="72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2113" w:hanging="721"/>
        <w:jc w:val="left"/>
      </w:pPr>
      <w:rPr>
        <w:rFonts w:hint="default" w:ascii="Times New Roman" w:hAnsi="Times New Roman" w:eastAsia="Times New Roman" w:cs="Times New Roman"/>
        <w:spacing w:val="-2"/>
        <w:w w:val="103"/>
        <w:sz w:val="23"/>
        <w:szCs w:val="23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928" w:hanging="72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832" w:hanging="7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736" w:hanging="7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640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544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448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352" w:hanging="721"/>
      </w:pPr>
      <w:rPr>
        <w:rFonts w:hint="default"/>
        <w:lang w:val="en-US" w:eastAsia="en-US" w:bidi="ar-SA"/>
      </w:rPr>
    </w:lvl>
  </w:abstractNum>
  <w:abstractNum w:abstractNumId="7">
    <w:multiLevelType w:val="hybridMultilevel"/>
    <w:lvl w:ilvl="0">
      <w:start w:val="2"/>
      <w:numFmt w:val="decimal"/>
      <w:lvlText w:val="%1"/>
      <w:lvlJc w:val="left"/>
      <w:pPr>
        <w:ind w:left="2113" w:hanging="72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2113" w:hanging="721"/>
        <w:jc w:val="left"/>
      </w:pPr>
      <w:rPr>
        <w:rFonts w:hint="default" w:ascii="Times New Roman" w:hAnsi="Times New Roman" w:eastAsia="Times New Roman" w:cs="Times New Roman"/>
        <w:spacing w:val="-2"/>
        <w:w w:val="103"/>
        <w:sz w:val="23"/>
        <w:szCs w:val="23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928" w:hanging="72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832" w:hanging="7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736" w:hanging="7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640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544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448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352" w:hanging="721"/>
      </w:pPr>
      <w:rPr>
        <w:rFonts w:hint="default"/>
        <w:lang w:val="en-US" w:eastAsia="en-US" w:bidi="ar-SA"/>
      </w:rPr>
    </w:lvl>
  </w:abstractNum>
  <w:abstractNum w:abstractNumId="6">
    <w:multiLevelType w:val="hybridMultilevel"/>
    <w:lvl w:ilvl="0">
      <w:start w:val="5"/>
      <w:numFmt w:val="decimal"/>
      <w:lvlText w:val="%1"/>
      <w:lvlJc w:val="left"/>
      <w:pPr>
        <w:ind w:left="2113" w:hanging="721"/>
        <w:jc w:val="left"/>
      </w:pPr>
      <w:rPr>
        <w:rFonts w:hint="default"/>
        <w:lang w:val="en-US" w:eastAsia="en-US" w:bidi="ar-SA"/>
      </w:rPr>
    </w:lvl>
    <w:lvl w:ilvl="1">
      <w:start w:val="5"/>
      <w:numFmt w:val="decimal"/>
      <w:lvlText w:val="%1.%2"/>
      <w:lvlJc w:val="left"/>
      <w:pPr>
        <w:ind w:left="2113" w:hanging="721"/>
        <w:jc w:val="left"/>
      </w:pPr>
      <w:rPr>
        <w:rFonts w:hint="default" w:ascii="Times New Roman" w:hAnsi="Times New Roman" w:eastAsia="Times New Roman" w:cs="Times New Roman"/>
        <w:spacing w:val="-2"/>
        <w:w w:val="103"/>
        <w:sz w:val="23"/>
        <w:szCs w:val="23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2113" w:hanging="721"/>
        <w:jc w:val="left"/>
      </w:pPr>
      <w:rPr>
        <w:rFonts w:hint="default" w:ascii="Times New Roman" w:hAnsi="Times New Roman" w:eastAsia="Times New Roman" w:cs="Times New Roman"/>
        <w:spacing w:val="-2"/>
        <w:w w:val="103"/>
        <w:sz w:val="23"/>
        <w:szCs w:val="23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832" w:hanging="7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736" w:hanging="7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640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544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448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352" w:hanging="721"/>
      </w:pPr>
      <w:rPr>
        <w:rFonts w:hint="default"/>
        <w:lang w:val="en-US" w:eastAsia="en-US" w:bidi="ar-SA"/>
      </w:rPr>
    </w:lvl>
  </w:abstractNum>
  <w:abstractNum w:abstractNumId="5">
    <w:multiLevelType w:val="hybridMultilevel"/>
    <w:lvl w:ilvl="0">
      <w:start w:val="5"/>
      <w:numFmt w:val="decimal"/>
      <w:lvlText w:val="%1"/>
      <w:lvlJc w:val="left"/>
      <w:pPr>
        <w:ind w:left="2113" w:hanging="72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2113" w:hanging="721"/>
        <w:jc w:val="left"/>
      </w:pPr>
      <w:rPr>
        <w:rFonts w:hint="default" w:ascii="Times New Roman" w:hAnsi="Times New Roman" w:eastAsia="Times New Roman" w:cs="Times New Roman"/>
        <w:spacing w:val="-2"/>
        <w:w w:val="103"/>
        <w:sz w:val="23"/>
        <w:szCs w:val="23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928" w:hanging="72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832" w:hanging="7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736" w:hanging="7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640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544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448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352" w:hanging="721"/>
      </w:pPr>
      <w:rPr>
        <w:rFonts w:hint="default"/>
        <w:lang w:val="en-US" w:eastAsia="en-US" w:bidi="ar-SA"/>
      </w:rPr>
    </w:lvl>
  </w:abstractNum>
  <w:abstractNum w:abstractNumId="4">
    <w:multiLevelType w:val="hybridMultilevel"/>
    <w:lvl w:ilvl="0">
      <w:start w:val="4"/>
      <w:numFmt w:val="decimal"/>
      <w:lvlText w:val="%1"/>
      <w:lvlJc w:val="left"/>
      <w:pPr>
        <w:ind w:left="2113" w:hanging="72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2113" w:hanging="721"/>
        <w:jc w:val="left"/>
      </w:pPr>
      <w:rPr>
        <w:rFonts w:hint="default" w:ascii="Times New Roman" w:hAnsi="Times New Roman" w:eastAsia="Times New Roman" w:cs="Times New Roman"/>
        <w:spacing w:val="-2"/>
        <w:w w:val="103"/>
        <w:sz w:val="23"/>
        <w:szCs w:val="23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2113" w:hanging="721"/>
        <w:jc w:val="left"/>
      </w:pPr>
      <w:rPr>
        <w:rFonts w:hint="default" w:ascii="Times New Roman" w:hAnsi="Times New Roman" w:eastAsia="Times New Roman" w:cs="Times New Roman"/>
        <w:spacing w:val="-2"/>
        <w:w w:val="103"/>
        <w:sz w:val="23"/>
        <w:szCs w:val="23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832" w:hanging="7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736" w:hanging="7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640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544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448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352" w:hanging="721"/>
      </w:pPr>
      <w:rPr>
        <w:rFonts w:hint="default"/>
        <w:lang w:val="en-US" w:eastAsia="en-US" w:bidi="ar-SA"/>
      </w:rPr>
    </w:lvl>
  </w:abstractNum>
  <w:abstractNum w:abstractNumId="3">
    <w:multiLevelType w:val="hybridMultilevel"/>
    <w:lvl w:ilvl="0">
      <w:start w:val="3"/>
      <w:numFmt w:val="decimal"/>
      <w:lvlText w:val="%1"/>
      <w:lvlJc w:val="left"/>
      <w:pPr>
        <w:ind w:left="2113" w:hanging="721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2113" w:hanging="721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2113" w:hanging="721"/>
        <w:jc w:val="left"/>
      </w:pPr>
      <w:rPr>
        <w:rFonts w:hint="default" w:ascii="Times New Roman" w:hAnsi="Times New Roman" w:eastAsia="Times New Roman" w:cs="Times New Roman"/>
        <w:spacing w:val="-2"/>
        <w:w w:val="103"/>
        <w:sz w:val="23"/>
        <w:szCs w:val="23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2111" w:hanging="719"/>
        <w:jc w:val="left"/>
      </w:pPr>
      <w:rPr>
        <w:rFonts w:hint="default" w:ascii="Times New Roman" w:hAnsi="Times New Roman" w:eastAsia="Times New Roman" w:cs="Times New Roman"/>
        <w:spacing w:val="-2"/>
        <w:w w:val="103"/>
        <w:sz w:val="23"/>
        <w:szCs w:val="23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73" w:hanging="71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171" w:hanging="71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168" w:hanging="71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166" w:hanging="71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164" w:hanging="719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2"/>
      <w:numFmt w:val="decimal"/>
      <w:lvlText w:val="%1"/>
      <w:lvlJc w:val="left"/>
      <w:pPr>
        <w:ind w:left="2113" w:hanging="721"/>
        <w:jc w:val="left"/>
      </w:pPr>
      <w:rPr>
        <w:rFonts w:hint="default"/>
        <w:lang w:val="en-US" w:eastAsia="en-US" w:bidi="ar-SA"/>
      </w:rPr>
    </w:lvl>
    <w:lvl w:ilvl="1">
      <w:start w:val="6"/>
      <w:numFmt w:val="decimal"/>
      <w:lvlText w:val="%1.%2"/>
      <w:lvlJc w:val="left"/>
      <w:pPr>
        <w:ind w:left="2113" w:hanging="721"/>
        <w:jc w:val="left"/>
      </w:pPr>
      <w:rPr>
        <w:rFonts w:hint="default"/>
        <w:lang w:val="en-US" w:eastAsia="en-US" w:bidi="ar-SA"/>
      </w:rPr>
    </w:lvl>
    <w:lvl w:ilvl="2">
      <w:start w:val="2"/>
      <w:numFmt w:val="decimal"/>
      <w:lvlText w:val="%1.%2.%3"/>
      <w:lvlJc w:val="left"/>
      <w:pPr>
        <w:ind w:left="2113" w:hanging="721"/>
        <w:jc w:val="left"/>
      </w:pPr>
      <w:rPr>
        <w:rFonts w:hint="default" w:ascii="Times New Roman" w:hAnsi="Times New Roman" w:eastAsia="Times New Roman" w:cs="Times New Roman"/>
        <w:spacing w:val="-2"/>
        <w:w w:val="103"/>
        <w:sz w:val="23"/>
        <w:szCs w:val="23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832" w:hanging="7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736" w:hanging="7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640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544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448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352" w:hanging="721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2"/>
      <w:numFmt w:val="decimal"/>
      <w:lvlText w:val="%1"/>
      <w:lvlJc w:val="left"/>
      <w:pPr>
        <w:ind w:left="2113" w:hanging="721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2113" w:hanging="721"/>
        <w:jc w:val="left"/>
      </w:pPr>
      <w:rPr>
        <w:rFonts w:hint="default" w:ascii="Times New Roman" w:hAnsi="Times New Roman" w:eastAsia="Times New Roman" w:cs="Times New Roman"/>
        <w:spacing w:val="-2"/>
        <w:w w:val="103"/>
        <w:sz w:val="23"/>
        <w:szCs w:val="23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2113" w:hanging="721"/>
        <w:jc w:val="left"/>
      </w:pPr>
      <w:rPr>
        <w:rFonts w:hint="default" w:ascii="Times New Roman" w:hAnsi="Times New Roman" w:eastAsia="Times New Roman" w:cs="Times New Roman"/>
        <w:spacing w:val="-2"/>
        <w:w w:val="103"/>
        <w:sz w:val="23"/>
        <w:szCs w:val="23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832" w:hanging="7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736" w:hanging="7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640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544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448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352" w:hanging="721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2"/>
      <w:numFmt w:val="decimal"/>
      <w:lvlText w:val="%1"/>
      <w:lvlJc w:val="left"/>
      <w:pPr>
        <w:ind w:left="2113" w:hanging="72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2113" w:hanging="721"/>
        <w:jc w:val="left"/>
      </w:pPr>
      <w:rPr>
        <w:rFonts w:hint="default"/>
        <w:lang w:val="en-US" w:eastAsia="en-US" w:bidi="ar-SA"/>
      </w:rPr>
    </w:lvl>
    <w:lvl w:ilvl="2">
      <w:start w:val="4"/>
      <w:numFmt w:val="decimal"/>
      <w:lvlText w:val="%1.%2.%3"/>
      <w:lvlJc w:val="left"/>
      <w:pPr>
        <w:ind w:left="2113" w:hanging="721"/>
        <w:jc w:val="left"/>
      </w:pPr>
      <w:rPr>
        <w:rFonts w:hint="default" w:ascii="Times New Roman" w:hAnsi="Times New Roman" w:eastAsia="Times New Roman" w:cs="Times New Roman"/>
        <w:spacing w:val="-2"/>
        <w:w w:val="103"/>
        <w:sz w:val="23"/>
        <w:szCs w:val="23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832" w:hanging="7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736" w:hanging="7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640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544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448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352" w:hanging="721"/>
      </w:pPr>
      <w:rPr>
        <w:rFonts w:hint="default"/>
        <w:lang w:val="en-US" w:eastAsia="en-US" w:bidi="ar-SA"/>
      </w:rPr>
    </w:lvl>
  </w:abstractNum>
  <w:num w:numId="38">
    <w:abstractNumId w:val="37"/>
  </w:num>
  <w:num w:numId="37">
    <w:abstractNumId w:val="36"/>
  </w:num>
  <w:num w:numId="36">
    <w:abstractNumId w:val="35"/>
  </w:num>
  <w:num w:numId="35">
    <w:abstractNumId w:val="34"/>
  </w:num>
  <w:num w:numId="34">
    <w:abstractNumId w:val="33"/>
  </w:num>
  <w:num w:numId="33">
    <w:abstractNumId w:val="32"/>
  </w:num>
  <w:num w:numId="32">
    <w:abstractNumId w:val="31"/>
  </w: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  <w:style w:styleId="TOC1" w:type="paragraph">
    <w:name w:val="TOC 1"/>
    <w:basedOn w:val="Normal"/>
    <w:uiPriority w:val="1"/>
    <w:qFormat/>
    <w:pPr>
      <w:spacing w:before="535"/>
      <w:ind w:left="1392"/>
    </w:pPr>
    <w:rPr>
      <w:rFonts w:ascii="Times New Roman" w:hAnsi="Times New Roman" w:eastAsia="Times New Roman" w:cs="Times New Roman"/>
      <w:b/>
      <w:bCs/>
      <w:sz w:val="23"/>
      <w:szCs w:val="23"/>
      <w:lang w:val="en-US" w:eastAsia="en-US" w:bidi="ar-SA"/>
    </w:rPr>
  </w:style>
  <w:style w:styleId="TOC2" w:type="paragraph">
    <w:name w:val="TOC 2"/>
    <w:basedOn w:val="Normal"/>
    <w:uiPriority w:val="1"/>
    <w:qFormat/>
    <w:pPr>
      <w:spacing w:before="290"/>
      <w:ind w:left="2113" w:hanging="722"/>
    </w:pPr>
    <w:rPr>
      <w:rFonts w:ascii="Times New Roman" w:hAnsi="Times New Roman" w:eastAsia="Times New Roman" w:cs="Times New Roman"/>
      <w:sz w:val="23"/>
      <w:szCs w:val="23"/>
      <w:lang w:val="en-US" w:eastAsia="en-US" w:bidi="ar-SA"/>
    </w:rPr>
  </w:style>
  <w:style w:styleId="TOC3" w:type="paragraph">
    <w:name w:val="TOC 3"/>
    <w:basedOn w:val="Normal"/>
    <w:uiPriority w:val="1"/>
    <w:qFormat/>
    <w:pPr>
      <w:spacing w:before="290"/>
      <w:ind w:left="2113" w:hanging="722"/>
    </w:pPr>
    <w:rPr>
      <w:rFonts w:ascii="Times New Roman" w:hAnsi="Times New Roman" w:eastAsia="Times New Roman" w:cs="Times New Roman"/>
      <w:b/>
      <w:bCs/>
      <w:i/>
      <w:iCs/>
      <w:lang w:val="en-US" w:eastAsia="en-US" w:bidi="ar-SA"/>
    </w:rPr>
  </w:style>
  <w:style w:styleId="TOC4" w:type="paragraph">
    <w:name w:val="TOC 4"/>
    <w:basedOn w:val="Normal"/>
    <w:uiPriority w:val="1"/>
    <w:qFormat/>
    <w:pPr>
      <w:spacing w:before="282"/>
      <w:ind w:left="2113"/>
    </w:pPr>
    <w:rPr>
      <w:rFonts w:ascii="Times New Roman" w:hAnsi="Times New Roman" w:eastAsia="Times New Roman" w:cs="Times New Roman"/>
      <w:b/>
      <w:bCs/>
      <w:sz w:val="23"/>
      <w:szCs w:val="23"/>
      <w:lang w:val="en-US" w:eastAsia="en-US" w:bidi="ar-SA"/>
    </w:rPr>
  </w:style>
  <w:style w:styleId="TOC5" w:type="paragraph">
    <w:name w:val="TOC 5"/>
    <w:basedOn w:val="Normal"/>
    <w:uiPriority w:val="1"/>
    <w:qFormat/>
    <w:pPr>
      <w:spacing w:before="10"/>
      <w:ind w:left="2113"/>
    </w:pPr>
    <w:rPr>
      <w:rFonts w:ascii="Times New Roman" w:hAnsi="Times New Roman" w:eastAsia="Times New Roman" w:cs="Times New Roman"/>
      <w:sz w:val="23"/>
      <w:szCs w:val="23"/>
      <w:lang w:val="en-US" w:eastAsia="en-US" w:bidi="ar-SA"/>
    </w:rPr>
  </w:style>
  <w:style w:styleId="TOC6" w:type="paragraph">
    <w:name w:val="TOC 6"/>
    <w:basedOn w:val="Normal"/>
    <w:uiPriority w:val="1"/>
    <w:qFormat/>
    <w:pPr>
      <w:spacing w:before="291"/>
      <w:ind w:left="2113"/>
    </w:pPr>
    <w:rPr>
      <w:rFonts w:ascii="Times New Roman" w:hAnsi="Times New Roman" w:eastAsia="Times New Roman" w:cs="Times New Roman"/>
      <w:b/>
      <w:bCs/>
      <w:i/>
      <w:iCs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3"/>
      <w:szCs w:val="23"/>
      <w:lang w:val="en-US" w:eastAsia="en-US" w:bidi="ar-SA"/>
    </w:rPr>
  </w:style>
  <w:style w:styleId="Heading1" w:type="paragraph">
    <w:name w:val="Heading 1"/>
    <w:basedOn w:val="Normal"/>
    <w:uiPriority w:val="1"/>
    <w:qFormat/>
    <w:pPr>
      <w:ind w:left="1600" w:right="1696"/>
      <w:outlineLvl w:val="1"/>
    </w:pPr>
    <w:rPr>
      <w:rFonts w:ascii="Times New Roman" w:hAnsi="Times New Roman" w:eastAsia="Times New Roman" w:cs="Times New Roman"/>
      <w:b/>
      <w:bCs/>
      <w:sz w:val="28"/>
      <w:szCs w:val="28"/>
      <w:lang w:val="en-US" w:eastAsia="en-US" w:bidi="ar-SA"/>
    </w:rPr>
  </w:style>
  <w:style w:styleId="Heading2" w:type="paragraph">
    <w:name w:val="Heading 2"/>
    <w:basedOn w:val="Normal"/>
    <w:uiPriority w:val="1"/>
    <w:qFormat/>
    <w:pPr>
      <w:ind w:left="2834"/>
      <w:outlineLvl w:val="2"/>
    </w:pPr>
    <w:rPr>
      <w:rFonts w:ascii="Times New Roman" w:hAnsi="Times New Roman" w:eastAsia="Times New Roman" w:cs="Times New Roman"/>
      <w:b/>
      <w:bCs/>
      <w:sz w:val="23"/>
      <w:szCs w:val="23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ind w:left="2113" w:hanging="722"/>
    </w:pPr>
    <w:rPr>
      <w:rFonts w:ascii="Times New Roman" w:hAnsi="Times New Roman" w:eastAsia="Times New Roman" w:cs="Times New Roman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footer" Target="footer2.xml"/><Relationship Id="rId7" Type="http://schemas.openxmlformats.org/officeDocument/2006/relationships/footer" Target="footer3.xml"/><Relationship Id="rId8" Type="http://schemas.openxmlformats.org/officeDocument/2006/relationships/image" Target="media/image1.jpeg"/><Relationship Id="rId9" Type="http://schemas.openxmlformats.org/officeDocument/2006/relationships/image" Target="media/image2.jpeg"/><Relationship Id="rId10" Type="http://schemas.openxmlformats.org/officeDocument/2006/relationships/image" Target="media/image3.jpeg"/><Relationship Id="rId11" Type="http://schemas.openxmlformats.org/officeDocument/2006/relationships/image" Target="media/image4.jpeg"/><Relationship Id="rId12" Type="http://schemas.openxmlformats.org/officeDocument/2006/relationships/image" Target="media/image5.jpeg"/><Relationship Id="rId13" Type="http://schemas.openxmlformats.org/officeDocument/2006/relationships/image" Target="media/image6.jpeg"/><Relationship Id="rId14" Type="http://schemas.openxmlformats.org/officeDocument/2006/relationships/image" Target="media/image7.png"/><Relationship Id="rId15" Type="http://schemas.openxmlformats.org/officeDocument/2006/relationships/image" Target="media/image8.png"/><Relationship Id="rId16" Type="http://schemas.openxmlformats.org/officeDocument/2006/relationships/image" Target="media/image9.png"/><Relationship Id="rId17" Type="http://schemas.openxmlformats.org/officeDocument/2006/relationships/image" Target="media/image10.png"/><Relationship Id="rId18" Type="http://schemas.openxmlformats.org/officeDocument/2006/relationships/image" Target="media/image11.png"/><Relationship Id="rId19" Type="http://schemas.openxmlformats.org/officeDocument/2006/relationships/image" Target="media/image12.jpeg"/><Relationship Id="rId20" Type="http://schemas.openxmlformats.org/officeDocument/2006/relationships/image" Target="media/image13.jpeg"/><Relationship Id="rId21" Type="http://schemas.openxmlformats.org/officeDocument/2006/relationships/image" Target="media/image14.jpeg"/><Relationship Id="rId22" Type="http://schemas.openxmlformats.org/officeDocument/2006/relationships/image" Target="media/image15.jpeg"/><Relationship Id="rId23" Type="http://schemas.openxmlformats.org/officeDocument/2006/relationships/image" Target="media/image16.jpeg"/><Relationship Id="rId24" Type="http://schemas.openxmlformats.org/officeDocument/2006/relationships/image" Target="media/image17.jpeg"/><Relationship Id="rId25" Type="http://schemas.openxmlformats.org/officeDocument/2006/relationships/image" Target="media/image18.jpeg"/><Relationship Id="rId26" Type="http://schemas.openxmlformats.org/officeDocument/2006/relationships/image" Target="media/image19.jpeg"/><Relationship Id="rId27" Type="http://schemas.openxmlformats.org/officeDocument/2006/relationships/image" Target="media/image20.jpeg"/><Relationship Id="rId28" Type="http://schemas.openxmlformats.org/officeDocument/2006/relationships/image" Target="media/image21.jpeg"/><Relationship Id="rId29" Type="http://schemas.openxmlformats.org/officeDocument/2006/relationships/image" Target="media/image22.jpeg"/><Relationship Id="rId30" Type="http://schemas.openxmlformats.org/officeDocument/2006/relationships/image" Target="media/image23.jpeg"/><Relationship Id="rId31" Type="http://schemas.openxmlformats.org/officeDocument/2006/relationships/image" Target="media/image24.jpeg"/><Relationship Id="rId32" Type="http://schemas.openxmlformats.org/officeDocument/2006/relationships/image" Target="media/image25.png"/><Relationship Id="rId33" Type="http://schemas.openxmlformats.org/officeDocument/2006/relationships/image" Target="media/image26.png"/><Relationship Id="rId34" Type="http://schemas.openxmlformats.org/officeDocument/2006/relationships/image" Target="media/image27.png"/><Relationship Id="rId35" Type="http://schemas.openxmlformats.org/officeDocument/2006/relationships/image" Target="media/image28.png"/><Relationship Id="rId36" Type="http://schemas.openxmlformats.org/officeDocument/2006/relationships/image" Target="media/image29.png"/><Relationship Id="rId37" Type="http://schemas.openxmlformats.org/officeDocument/2006/relationships/hyperlink" Target="http://www.britannica.com/" TargetMode="External"/><Relationship Id="rId38" Type="http://schemas.openxmlformats.org/officeDocument/2006/relationships/hyperlink" Target="http://www.goldbook.iupac.org/" TargetMode="External"/><Relationship Id="rId39" Type="http://schemas.openxmlformats.org/officeDocument/2006/relationships/hyperlink" Target="http://www.who.int/phint/" TargetMode="External"/><Relationship Id="rId40" Type="http://schemas.openxmlformats.org/officeDocument/2006/relationships/hyperlink" Target="http://www.net4nets.net/pdf/Malaria_Facts_Detailed.pdf" TargetMode="External"/><Relationship Id="rId41" Type="http://schemas.openxmlformats.org/officeDocument/2006/relationships/hyperlink" Target="http://www.who.int/mediacentre/factsheets/fs094/en/" TargetMode="External"/><Relationship Id="rId42" Type="http://schemas.openxmlformats.org/officeDocument/2006/relationships/image" Target="media/image30.png"/><Relationship Id="rId43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YAHAYA Z S</dc:creator>
  <dcterms:created xsi:type="dcterms:W3CDTF">2023-11-14T18:29:11Z</dcterms:created>
  <dcterms:modified xsi:type="dcterms:W3CDTF">2023-11-14T18:29:11Z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2021-08-03T00:00:00Z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2023-11-14T00:00:00Z</vt:filetime>
  </property>
</Properties>
</file>