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276" w:lineRule="auto"/>
        <w:ind w:left="2373" w:right="1327" w:hanging="1632"/>
        <w:jc w:val="left"/>
      </w:pPr>
      <w:bookmarkStart w:name="_bookmark0" w:id="1"/>
      <w:bookmarkEnd w:id="1"/>
      <w:r>
        <w:rPr/>
      </w:r>
      <w:r>
        <w:rPr/>
        <w:t>EVALUATION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BINDING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SUSPENDING</w:t>
      </w:r>
      <w:r>
        <w:rPr>
          <w:spacing w:val="-3"/>
        </w:rPr>
        <w:t> </w:t>
      </w:r>
      <w:r>
        <w:rPr/>
        <w:t>PROPERTIES</w:t>
      </w:r>
      <w:r>
        <w:rPr>
          <w:spacing w:val="-3"/>
        </w:rPr>
        <w:t> </w:t>
      </w:r>
      <w:r>
        <w:rPr/>
        <w:t>OF</w:t>
      </w:r>
      <w:r>
        <w:rPr>
          <w:spacing w:val="-67"/>
        </w:rPr>
        <w:t> </w:t>
      </w:r>
      <w:r>
        <w:rPr/>
        <w:t>BAGGASE-DERIVED</w:t>
      </w:r>
      <w:r>
        <w:rPr>
          <w:spacing w:val="-2"/>
        </w:rPr>
        <w:t> </w:t>
      </w:r>
      <w:r>
        <w:rPr/>
        <w:t>METHYLCELLULOSE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40"/>
        </w:rPr>
      </w:pPr>
    </w:p>
    <w:p>
      <w:pPr>
        <w:pStyle w:val="BodyText"/>
        <w:ind w:left="1979" w:right="2994"/>
        <w:jc w:val="center"/>
      </w:pP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0"/>
        <w:ind w:left="1979" w:right="2997"/>
        <w:jc w:val="center"/>
      </w:pPr>
      <w:r>
        <w:rPr/>
        <w:t>Mariam</w:t>
      </w:r>
      <w:r>
        <w:rPr>
          <w:spacing w:val="-2"/>
        </w:rPr>
        <w:t> </w:t>
      </w:r>
      <w:r>
        <w:rPr/>
        <w:t>Aduke</w:t>
      </w:r>
      <w:r>
        <w:rPr>
          <w:spacing w:val="1"/>
        </w:rPr>
        <w:t> </w:t>
      </w:r>
      <w:r>
        <w:rPr/>
        <w:t>IBRAHIM</w:t>
      </w:r>
    </w:p>
    <w:p>
      <w:pPr>
        <w:pStyle w:val="BodyText"/>
        <w:spacing w:line="451" w:lineRule="auto" w:before="41"/>
        <w:ind w:left="1979" w:right="3000"/>
        <w:jc w:val="center"/>
      </w:pPr>
      <w:r>
        <w:rPr/>
        <w:t>B.Pharm.</w:t>
      </w:r>
      <w:r>
        <w:rPr>
          <w:spacing w:val="-3"/>
        </w:rPr>
        <w:t> </w:t>
      </w:r>
      <w:r>
        <w:rPr/>
        <w:t>(ABU</w:t>
      </w:r>
      <w:r>
        <w:rPr>
          <w:spacing w:val="-1"/>
        </w:rPr>
        <w:t> </w:t>
      </w:r>
      <w:r>
        <w:rPr/>
        <w:t>ZARIA,</w:t>
      </w:r>
      <w:r>
        <w:rPr>
          <w:spacing w:val="-1"/>
        </w:rPr>
        <w:t> </w:t>
      </w:r>
      <w:r>
        <w:rPr/>
        <w:t>1984),</w:t>
      </w:r>
      <w:r>
        <w:rPr>
          <w:spacing w:val="-2"/>
        </w:rPr>
        <w:t> </w:t>
      </w:r>
      <w:r>
        <w:rPr/>
        <w:t>M.Sc.</w:t>
      </w:r>
      <w:r>
        <w:rPr>
          <w:spacing w:val="-2"/>
        </w:rPr>
        <w:t> </w:t>
      </w:r>
      <w:r>
        <w:rPr/>
        <w:t>(ABU</w:t>
      </w:r>
      <w:r>
        <w:rPr>
          <w:spacing w:val="-1"/>
        </w:rPr>
        <w:t> </w:t>
      </w:r>
      <w:r>
        <w:rPr/>
        <w:t>ZARIA,</w:t>
      </w:r>
      <w:r>
        <w:rPr>
          <w:spacing w:val="-2"/>
        </w:rPr>
        <w:t> </w:t>
      </w:r>
      <w:r>
        <w:rPr/>
        <w:t>1992)</w:t>
      </w:r>
      <w:r>
        <w:rPr>
          <w:spacing w:val="-57"/>
        </w:rPr>
        <w:t> </w:t>
      </w:r>
      <w:r>
        <w:rPr/>
        <w:t>Ph.</w:t>
      </w:r>
      <w:r>
        <w:rPr>
          <w:spacing w:val="-1"/>
        </w:rPr>
        <w:t> </w:t>
      </w:r>
      <w:r>
        <w:rPr/>
        <w:t>D/PHARM-SCI/07400 /2009-2010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76" w:lineRule="auto"/>
        <w:ind w:left="436" w:right="1458"/>
        <w:jc w:val="center"/>
      </w:pPr>
      <w:r>
        <w:rPr/>
        <w:t>A</w:t>
      </w:r>
      <w:r>
        <w:rPr>
          <w:spacing w:val="-2"/>
        </w:rPr>
        <w:t> </w:t>
      </w:r>
      <w:r>
        <w:rPr/>
        <w:t>THESIS</w:t>
      </w:r>
      <w:r>
        <w:rPr>
          <w:spacing w:val="-1"/>
        </w:rPr>
        <w:t> </w:t>
      </w:r>
      <w:r>
        <w:rPr/>
        <w:t>SUBMITTED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SCHOOL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POSTGRADUATE</w:t>
      </w:r>
      <w:r>
        <w:rPr>
          <w:spacing w:val="-2"/>
        </w:rPr>
        <w:t> </w:t>
      </w:r>
      <w:r>
        <w:rPr/>
        <w:t>STUDIES</w:t>
      </w:r>
      <w:r>
        <w:rPr>
          <w:spacing w:val="-2"/>
        </w:rPr>
        <w:t> </w:t>
      </w:r>
      <w:r>
        <w:rPr/>
        <w:t>AHMADU</w:t>
      </w:r>
      <w:r>
        <w:rPr>
          <w:spacing w:val="-57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</w:t>
      </w:r>
    </w:p>
    <w:p>
      <w:pPr>
        <w:pStyle w:val="BodyText"/>
        <w:spacing w:line="278" w:lineRule="auto" w:before="199"/>
        <w:ind w:left="438" w:right="1395"/>
        <w:jc w:val="center"/>
      </w:pPr>
      <w:r>
        <w:rPr/>
        <w:t>IN</w:t>
      </w:r>
      <w:r>
        <w:rPr>
          <w:spacing w:val="-1"/>
        </w:rPr>
        <w:t> </w:t>
      </w:r>
      <w:r>
        <w:rPr/>
        <w:t>PARTIAL</w:t>
      </w:r>
      <w:r>
        <w:rPr>
          <w:spacing w:val="-4"/>
        </w:rPr>
        <w:t> </w:t>
      </w:r>
      <w:r>
        <w:rPr/>
        <w:t>FULFILMENT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 REQUIREMENTS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AWARD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57"/>
        </w:rPr>
        <w:t> </w:t>
      </w:r>
      <w:r>
        <w:rPr/>
        <w:t>DOCTOR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PHILOSOPHY</w:t>
      </w:r>
      <w:r>
        <w:rPr>
          <w:spacing w:val="-2"/>
        </w:rPr>
        <w:t> </w:t>
      </w:r>
      <w:r>
        <w:rPr/>
        <w:t>DEGREE</w:t>
      </w:r>
      <w:r>
        <w:rPr>
          <w:spacing w:val="1"/>
        </w:rPr>
        <w:t> </w:t>
      </w:r>
      <w:r>
        <w:rPr/>
        <w:t>IN PHARMACEUTICS.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76" w:lineRule="auto"/>
        <w:ind w:left="435" w:right="1458"/>
        <w:jc w:val="center"/>
      </w:pPr>
      <w:r>
        <w:rPr/>
        <w:t>DEPARTMENT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PHARMACEUTICS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PHARMACEUTICAL</w:t>
      </w:r>
      <w:r>
        <w:rPr>
          <w:spacing w:val="-5"/>
        </w:rPr>
        <w:t> </w:t>
      </w:r>
      <w:r>
        <w:rPr/>
        <w:t>MICROBIOLOGY</w:t>
      </w:r>
      <w:r>
        <w:rPr>
          <w:spacing w:val="-57"/>
        </w:rPr>
        <w:t> </w:t>
      </w:r>
      <w:r>
        <w:rPr/>
        <w:t>FACULTY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PHARMACEUTICAL</w:t>
      </w:r>
      <w:r>
        <w:rPr>
          <w:spacing w:val="-3"/>
        </w:rPr>
        <w:t> </w:t>
      </w:r>
      <w:r>
        <w:rPr/>
        <w:t>SCIENCES</w:t>
      </w:r>
    </w:p>
    <w:p>
      <w:pPr>
        <w:pStyle w:val="BodyText"/>
        <w:spacing w:line="278" w:lineRule="auto"/>
        <w:ind w:left="2767" w:right="3786"/>
        <w:jc w:val="center"/>
      </w:pPr>
      <w:r>
        <w:rPr/>
        <w:t>AHMADU</w:t>
      </w:r>
      <w:r>
        <w:rPr>
          <w:spacing w:val="-3"/>
        </w:rPr>
        <w:t> </w:t>
      </w:r>
      <w:r>
        <w:rPr/>
        <w:t>BELLO</w:t>
      </w:r>
      <w:r>
        <w:rPr>
          <w:spacing w:val="-4"/>
        </w:rPr>
        <w:t> </w:t>
      </w:r>
      <w:r>
        <w:rPr/>
        <w:t>UNIVERSITY,</w:t>
      </w:r>
      <w:r>
        <w:rPr>
          <w:spacing w:val="-2"/>
        </w:rPr>
        <w:t> </w:t>
      </w:r>
      <w:r>
        <w:rPr/>
        <w:t>ZARIA</w:t>
      </w:r>
      <w:r>
        <w:rPr>
          <w:spacing w:val="-57"/>
        </w:rPr>
        <w:t> </w:t>
      </w:r>
      <w:r>
        <w:rPr/>
        <w:t>NIGERIA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0"/>
        </w:rPr>
      </w:pPr>
    </w:p>
    <w:p>
      <w:pPr>
        <w:pStyle w:val="BodyText"/>
        <w:ind w:left="1979" w:right="3000"/>
        <w:jc w:val="center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4.850006pt;margin-top:42.133121pt;width:2.3pt;height:10pt;mso-position-horizontal-relative:page;mso-position-vertical-relative:paragraph;z-index:-19051520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t>OCTOBER,</w:t>
      </w:r>
      <w:r>
        <w:rPr>
          <w:spacing w:val="-2"/>
        </w:rPr>
        <w:t> </w:t>
      </w:r>
      <w:r>
        <w:rPr/>
        <w:t>2015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rect style="position:absolute;margin-left:280.450012pt;margin-top:10.249316pt;width:33.450pt;height:30.95pt;mso-position-horizontal-relative:page;mso-position-vertical-relative:paragraph;z-index:-15728640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14"/>
        </w:rPr>
        <w:sectPr>
          <w:type w:val="continuous"/>
          <w:pgSz w:w="12240" w:h="15840"/>
          <w:pgMar w:top="1360" w:bottom="280" w:left="1220" w:right="200"/>
        </w:sectPr>
      </w:pPr>
    </w:p>
    <w:p>
      <w:pPr>
        <w:pStyle w:val="Heading2"/>
        <w:ind w:right="2564"/>
      </w:pPr>
      <w:bookmarkStart w:name="_bookmark1" w:id="2"/>
      <w:bookmarkEnd w:id="2"/>
      <w:r>
        <w:rPr/>
      </w:r>
      <w:r>
        <w:rPr/>
        <w:t>DECLARATION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 w:before="1"/>
        <w:ind w:left="220" w:right="1237"/>
        <w:jc w:val="both"/>
      </w:pPr>
      <w:r>
        <w:rPr/>
        <w:t>I hereby declare that this thesis was written by me as a record of my research work carried out</w:t>
      </w:r>
      <w:r>
        <w:rPr>
          <w:spacing w:val="1"/>
        </w:rPr>
        <w:t> </w:t>
      </w:r>
      <w:r>
        <w:rPr/>
        <w:t>under the supervision of Professors Y. K. E. Ibrahim, A. R. Oyi, and Dr B. A. Tytler. No portion</w:t>
      </w:r>
      <w:r>
        <w:rPr>
          <w:spacing w:val="1"/>
        </w:rPr>
        <w:t> </w:t>
      </w:r>
      <w:r>
        <w:rPr/>
        <w:t>of this thesis has been presented in any previous work for award of a degree. The works of other</w:t>
      </w:r>
      <w:r>
        <w:rPr>
          <w:spacing w:val="1"/>
        </w:rPr>
        <w:t> </w:t>
      </w:r>
      <w:r>
        <w:rPr/>
        <w:t>researchers</w:t>
      </w:r>
      <w:r>
        <w:rPr>
          <w:spacing w:val="-1"/>
        </w:rPr>
        <w:t> </w:t>
      </w:r>
      <w:r>
        <w:rPr/>
        <w:t>and investigators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</w:t>
      </w:r>
      <w:r>
        <w:rPr>
          <w:spacing w:val="-1"/>
        </w:rPr>
        <w:t> </w:t>
      </w:r>
      <w:r>
        <w:rPr/>
        <w:t>duly</w:t>
      </w:r>
      <w:r>
        <w:rPr>
          <w:spacing w:val="-3"/>
        </w:rPr>
        <w:t> </w:t>
      </w:r>
      <w:r>
        <w:rPr/>
        <w:t>acknowledged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referenced</w:t>
      </w:r>
      <w:r>
        <w:rPr>
          <w:spacing w:val="1"/>
        </w:rPr>
        <w:t> </w:t>
      </w:r>
      <w:r>
        <w:rPr/>
        <w:t>accordingly.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after="0"/>
        <w:rPr>
          <w:sz w:val="22"/>
        </w:rPr>
        <w:sectPr>
          <w:footerReference w:type="default" r:id="rId5"/>
          <w:pgSz w:w="12240" w:h="15840"/>
          <w:pgMar w:footer="965" w:header="0" w:top="1360" w:bottom="1160" w:left="1220" w:right="200"/>
          <w:pgNumType w:start="2"/>
        </w:sectPr>
      </w:pPr>
    </w:p>
    <w:p>
      <w:pPr>
        <w:pStyle w:val="BodyText"/>
        <w:tabs>
          <w:tab w:pos="3532" w:val="left" w:leader="none"/>
          <w:tab w:pos="6350" w:val="left" w:leader="none"/>
        </w:tabs>
        <w:spacing w:before="130"/>
        <w:ind w:left="220"/>
      </w:pPr>
      <w:r>
        <w:rPr>
          <w:u w:val="single"/>
        </w:rPr>
        <w:t>MARIAM</w:t>
      </w:r>
      <w:r>
        <w:rPr>
          <w:spacing w:val="-3"/>
          <w:u w:val="single"/>
        </w:rPr>
        <w:t> </w:t>
      </w:r>
      <w:r>
        <w:rPr>
          <w:u w:val="single"/>
        </w:rPr>
        <w:t>ADUKE</w:t>
      </w:r>
      <w:r>
        <w:rPr>
          <w:spacing w:val="-1"/>
          <w:u w:val="single"/>
        </w:rPr>
        <w:t> </w:t>
      </w:r>
      <w:r>
        <w:rPr>
          <w:u w:val="single"/>
        </w:rPr>
        <w:t>IBRAHIM</w:t>
      </w:r>
      <w:r>
        <w:rPr/>
        <w:tab/>
      </w:r>
      <w:r>
        <w:rPr>
          <w:u w:val="single"/>
        </w:rPr>
        <w:t> </w:t>
        <w:tab/>
      </w:r>
    </w:p>
    <w:p>
      <w:pPr>
        <w:pStyle w:val="BodyText"/>
        <w:spacing w:before="130"/>
        <w:ind w:left="220"/>
      </w:pPr>
      <w:r>
        <w:rPr/>
        <w:br w:type="column"/>
      </w:r>
      <w:r>
        <w:rPr/>
        <w:t>12</w:t>
      </w:r>
      <w:r>
        <w:rPr>
          <w:vertAlign w:val="superscript"/>
        </w:rPr>
        <w:t>th</w:t>
      </w:r>
      <w:r>
        <w:rPr>
          <w:spacing w:val="-4"/>
          <w:vertAlign w:val="baseline"/>
        </w:rPr>
        <w:t> </w:t>
      </w:r>
      <w:r>
        <w:rPr>
          <w:vertAlign w:val="baseline"/>
        </w:rPr>
        <w:t>November,</w:t>
      </w:r>
      <w:r>
        <w:rPr>
          <w:spacing w:val="-1"/>
          <w:vertAlign w:val="baseline"/>
        </w:rPr>
        <w:t> </w:t>
      </w:r>
      <w:r>
        <w:rPr>
          <w:vertAlign w:val="baseline"/>
        </w:rPr>
        <w:t>2015</w:t>
      </w:r>
    </w:p>
    <w:p>
      <w:pPr>
        <w:spacing w:after="0"/>
        <w:sectPr>
          <w:type w:val="continuous"/>
          <w:pgSz w:w="12240" w:h="15840"/>
          <w:pgMar w:top="1360" w:bottom="280" w:left="1220" w:right="200"/>
          <w:cols w:num="2" w:equalWidth="0">
            <w:col w:w="6391" w:space="344"/>
            <w:col w:w="4085"/>
          </w:cols>
        </w:sectPr>
      </w:pPr>
    </w:p>
    <w:p>
      <w:pPr>
        <w:pStyle w:val="BodyText"/>
        <w:tabs>
          <w:tab w:pos="4228" w:val="left" w:leader="none"/>
          <w:tab w:pos="7721" w:val="left" w:leader="none"/>
        </w:tabs>
        <w:spacing w:before="137"/>
        <w:ind w:left="1180"/>
      </w:pPr>
      <w:r>
        <w:rPr/>
        <w:pict>
          <v:rect style="position:absolute;margin-left:408.790009pt;margin-top:-1.266853pt;width:101.78pt;height:.59999pt;mso-position-horizontal-relative:page;mso-position-vertical-relative:paragraph;z-index:15729664" filled="true" fillcolor="#000000" stroked="false">
            <v:fill type="solid"/>
            <w10:wrap type="none"/>
          </v:rect>
        </w:pict>
      </w:r>
      <w:r>
        <w:rPr/>
        <w:t>NAME</w:t>
        <w:tab/>
        <w:t>SIGNATURE</w:t>
        <w:tab/>
        <w:t>DATE</w:t>
      </w:r>
    </w:p>
    <w:p>
      <w:pPr>
        <w:spacing w:after="0"/>
        <w:sectPr>
          <w:type w:val="continuous"/>
          <w:pgSz w:w="12240" w:h="15840"/>
          <w:pgMar w:top="1360" w:bottom="280" w:left="1220" w:right="200"/>
        </w:sectPr>
      </w:pPr>
    </w:p>
    <w:p>
      <w:pPr>
        <w:pStyle w:val="Heading2"/>
        <w:ind w:right="2564"/>
      </w:pPr>
      <w:bookmarkStart w:name="_bookmark2" w:id="3"/>
      <w:bookmarkEnd w:id="3"/>
      <w:r>
        <w:rPr/>
      </w:r>
      <w:r>
        <w:rPr/>
        <w:t>CERTIFICATION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 w:before="1"/>
        <w:ind w:left="220" w:right="1237"/>
        <w:jc w:val="both"/>
      </w:pPr>
      <w:r>
        <w:rPr>
          <w:w w:val="99"/>
        </w:rPr>
        <w:t>This </w:t>
      </w:r>
      <w:r>
        <w:rPr>
          <w:spacing w:val="-19"/>
          <w:w w:val="99"/>
        </w:rPr>
        <w:t> </w:t>
      </w:r>
      <w:r>
        <w:rPr>
          <w:w w:val="99"/>
        </w:rPr>
        <w:t>thesis </w:t>
      </w:r>
      <w:r>
        <w:rPr>
          <w:spacing w:val="-19"/>
          <w:w w:val="99"/>
        </w:rPr>
        <w:t> </w:t>
      </w:r>
      <w:r>
        <w:rPr>
          <w:spacing w:val="-1"/>
          <w:w w:val="99"/>
        </w:rPr>
        <w:t>e</w:t>
      </w:r>
      <w:r>
        <w:rPr>
          <w:w w:val="99"/>
        </w:rPr>
        <w:t>ntitl</w:t>
      </w:r>
      <w:r>
        <w:rPr>
          <w:spacing w:val="-1"/>
          <w:w w:val="99"/>
        </w:rPr>
        <w:t>e</w:t>
      </w:r>
      <w:r>
        <w:rPr>
          <w:w w:val="99"/>
        </w:rPr>
        <w:t>d, </w:t>
      </w:r>
      <w:r>
        <w:rPr>
          <w:spacing w:val="-20"/>
          <w:w w:val="99"/>
        </w:rPr>
        <w:t> </w:t>
      </w:r>
      <w:r>
        <w:rPr>
          <w:spacing w:val="-1"/>
          <w:w w:val="44"/>
        </w:rPr>
        <w:t>―</w:t>
      </w:r>
      <w:r>
        <w:rPr/>
        <w:t>E</w:t>
      </w:r>
      <w:r>
        <w:rPr>
          <w:spacing w:val="-3"/>
        </w:rPr>
        <w:t>v</w:t>
      </w:r>
      <w:r>
        <w:rPr>
          <w:spacing w:val="-1"/>
        </w:rPr>
        <w:t>a</w:t>
      </w:r>
      <w:r>
        <w:rPr/>
        <w:t>luation </w:t>
      </w:r>
      <w:r>
        <w:rPr>
          <w:spacing w:val="-19"/>
        </w:rPr>
        <w:t> </w:t>
      </w:r>
      <w:r>
        <w:rPr/>
        <w:t>of </w:t>
      </w:r>
      <w:r>
        <w:rPr>
          <w:spacing w:val="-21"/>
        </w:rPr>
        <w:t> </w:t>
      </w:r>
      <w:r>
        <w:rPr/>
        <w:t>the </w:t>
      </w:r>
      <w:r>
        <w:rPr>
          <w:spacing w:val="-20"/>
        </w:rPr>
        <w:t> </w:t>
      </w:r>
      <w:r>
        <w:rPr/>
        <w:t>binding </w:t>
      </w:r>
      <w:r>
        <w:rPr>
          <w:spacing w:val="-22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0"/>
        </w:rPr>
        <w:t> </w:t>
      </w:r>
      <w:r>
        <w:rPr>
          <w:spacing w:val="-1"/>
        </w:rPr>
        <w:t>suspendin</w:t>
      </w:r>
      <w:r>
        <w:rPr/>
        <w:t>g </w:t>
      </w:r>
      <w:r>
        <w:rPr>
          <w:spacing w:val="-22"/>
        </w:rPr>
        <w:t> </w:t>
      </w:r>
      <w:r>
        <w:rPr/>
        <w:t>p</w:t>
      </w:r>
      <w:r>
        <w:rPr>
          <w:spacing w:val="-1"/>
        </w:rPr>
        <w:t>r</w:t>
      </w:r>
      <w:r>
        <w:rPr/>
        <w:t>o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rt</w:t>
      </w:r>
      <w:r>
        <w:rPr>
          <w:spacing w:val="2"/>
        </w:rPr>
        <w:t>i</w:t>
      </w:r>
      <w:r>
        <w:rPr>
          <w:spacing w:val="-1"/>
        </w:rPr>
        <w:t>e</w:t>
      </w:r>
      <w:r>
        <w:rPr/>
        <w:t>s </w:t>
      </w:r>
      <w:r>
        <w:rPr>
          <w:spacing w:val="-20"/>
        </w:rPr>
        <w:t> </w:t>
      </w:r>
      <w:r>
        <w:rPr/>
        <w:t>of </w:t>
      </w:r>
      <w:r>
        <w:rPr>
          <w:spacing w:val="-21"/>
        </w:rPr>
        <w:t> </w:t>
      </w:r>
      <w:r>
        <w:rPr/>
        <w:t>b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ass</w:t>
      </w:r>
      <w:r>
        <w:rPr>
          <w:spacing w:val="4"/>
        </w:rPr>
        <w:t>e</w:t>
      </w:r>
      <w:r>
        <w:rPr>
          <w:spacing w:val="-1"/>
        </w:rPr>
        <w:t>-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riv</w:t>
      </w:r>
      <w:r>
        <w:rPr>
          <w:spacing w:val="-2"/>
        </w:rPr>
        <w:t>e</w:t>
      </w:r>
      <w:r>
        <w:rPr/>
        <w:t>d </w:t>
      </w:r>
      <w:r>
        <w:rPr/>
        <w:t>methylcellulose‖, submitted by Mariam Aduke IBRAHIM meets the regulations governing the</w:t>
      </w:r>
      <w:r>
        <w:rPr>
          <w:spacing w:val="1"/>
        </w:rPr>
        <w:t> </w:t>
      </w:r>
      <w:r>
        <w:rPr/>
        <w:t>award of the degree of Doctor of Philosophy (Pharmaceutics) of Ahmadu Bello University Zaria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is approved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its contributions to science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literary</w:t>
      </w:r>
      <w:r>
        <w:rPr>
          <w:spacing w:val="-2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1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8"/>
        <w:gridCol w:w="2714"/>
        <w:gridCol w:w="2834"/>
      </w:tblGrid>
      <w:tr>
        <w:trPr>
          <w:trHeight w:val="268" w:hRule="atLeast"/>
        </w:trPr>
        <w:tc>
          <w:tcPr>
            <w:tcW w:w="4208" w:type="dxa"/>
          </w:tcPr>
          <w:p>
            <w:pPr>
              <w:pStyle w:val="TableParagraph"/>
              <w:spacing w:line="248" w:lineRule="exact"/>
              <w:ind w:left="12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Professor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Y.K.E. Ibrahim</w:t>
            </w:r>
          </w:p>
        </w:tc>
        <w:tc>
          <w:tcPr>
            <w:tcW w:w="5548" w:type="dxa"/>
            <w:gridSpan w:val="2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3" w:hRule="atLeast"/>
        </w:trPr>
        <w:tc>
          <w:tcPr>
            <w:tcW w:w="4208" w:type="dxa"/>
          </w:tcPr>
          <w:p>
            <w:pPr>
              <w:pStyle w:val="TableParagraph"/>
              <w:spacing w:line="253" w:lineRule="exact"/>
              <w:ind w:left="32" w:right="190"/>
              <w:jc w:val="center"/>
              <w:rPr>
                <w:sz w:val="24"/>
              </w:rPr>
            </w:pPr>
            <w:r>
              <w:rPr>
                <w:sz w:val="24"/>
              </w:rPr>
              <w:t>Chairman,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Supervisory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554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4208" w:type="dxa"/>
          </w:tcPr>
          <w:p>
            <w:pPr>
              <w:pStyle w:val="TableParagraph"/>
              <w:spacing w:line="257" w:lineRule="exact"/>
              <w:ind w:left="32" w:right="193"/>
              <w:jc w:val="center"/>
              <w:rPr>
                <w:sz w:val="24"/>
              </w:rPr>
            </w:pPr>
            <w:r>
              <w:rPr>
                <w:sz w:val="24"/>
              </w:rPr>
              <w:t>Department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Pharmaceutics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  <w:tc>
          <w:tcPr>
            <w:tcW w:w="2714" w:type="dxa"/>
          </w:tcPr>
          <w:p>
            <w:pPr>
              <w:pStyle w:val="TableParagraph"/>
              <w:tabs>
                <w:tab w:pos="2215" w:val="left" w:leader="none"/>
              </w:tabs>
              <w:spacing w:line="257" w:lineRule="exact"/>
              <w:ind w:right="66"/>
              <w:jc w:val="center"/>
              <w:rPr>
                <w:sz w:val="24"/>
              </w:rPr>
            </w:pPr>
            <w:r>
              <w:rPr>
                <w:w w:val="10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834" w:type="dxa"/>
          </w:tcPr>
          <w:p>
            <w:pPr>
              <w:pStyle w:val="TableParagraph"/>
              <w:tabs>
                <w:tab w:pos="2783" w:val="left" w:leader="none"/>
              </w:tabs>
              <w:spacing w:line="257" w:lineRule="exact"/>
              <w:ind w:left="328"/>
              <w:rPr>
                <w:sz w:val="24"/>
              </w:rPr>
            </w:pPr>
            <w:r>
              <w:rPr>
                <w:w w:val="10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ab/>
            </w:r>
          </w:p>
        </w:tc>
      </w:tr>
      <w:tr>
        <w:trPr>
          <w:trHeight w:val="552" w:hRule="atLeast"/>
        </w:trPr>
        <w:tc>
          <w:tcPr>
            <w:tcW w:w="4208" w:type="dxa"/>
          </w:tcPr>
          <w:p>
            <w:pPr>
              <w:pStyle w:val="TableParagraph"/>
              <w:spacing w:line="271" w:lineRule="exact"/>
              <w:ind w:left="32" w:right="191"/>
              <w:jc w:val="center"/>
              <w:rPr>
                <w:sz w:val="24"/>
              </w:rPr>
            </w:pPr>
            <w:r>
              <w:rPr>
                <w:sz w:val="24"/>
              </w:rPr>
              <w:t>Pharmaceutical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Microbiology</w:t>
            </w:r>
          </w:p>
          <w:p>
            <w:pPr>
              <w:pStyle w:val="TableParagraph"/>
              <w:spacing w:line="261" w:lineRule="exact"/>
              <w:ind w:left="31" w:right="195"/>
              <w:jc w:val="center"/>
              <w:rPr>
                <w:sz w:val="24"/>
              </w:rPr>
            </w:pPr>
            <w:r>
              <w:rPr>
                <w:sz w:val="24"/>
              </w:rPr>
              <w:t>Faculty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Pharmaceutical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Sciences,</w:t>
            </w:r>
          </w:p>
        </w:tc>
        <w:tc>
          <w:tcPr>
            <w:tcW w:w="2714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spacing w:line="273" w:lineRule="exact"/>
              <w:ind w:right="119"/>
              <w:jc w:val="center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2834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line="275" w:lineRule="exact"/>
              <w:ind w:left="1282" w:right="1057"/>
              <w:jc w:val="center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590" w:hRule="atLeast"/>
        </w:trPr>
        <w:tc>
          <w:tcPr>
            <w:tcW w:w="4208" w:type="dxa"/>
          </w:tcPr>
          <w:p>
            <w:pPr>
              <w:pStyle w:val="TableParagraph"/>
              <w:spacing w:line="271" w:lineRule="exact"/>
              <w:ind w:left="32" w:right="195"/>
              <w:jc w:val="center"/>
              <w:rPr>
                <w:sz w:val="24"/>
              </w:rPr>
            </w:pPr>
            <w:r>
              <w:rPr>
                <w:sz w:val="24"/>
              </w:rPr>
              <w:t>Ahmadu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Bello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University,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Zaria,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27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87" w:hRule="atLeast"/>
        </w:trPr>
        <w:tc>
          <w:tcPr>
            <w:tcW w:w="4208" w:type="dxa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line="259" w:lineRule="exact"/>
              <w:ind w:left="28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Professor (Mrs)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Oyi</w:t>
            </w:r>
          </w:p>
        </w:tc>
        <w:tc>
          <w:tcPr>
            <w:tcW w:w="27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3" w:hRule="atLeast"/>
        </w:trPr>
        <w:tc>
          <w:tcPr>
            <w:tcW w:w="4208" w:type="dxa"/>
          </w:tcPr>
          <w:p>
            <w:pPr>
              <w:pStyle w:val="TableParagraph"/>
              <w:spacing w:line="254" w:lineRule="exact"/>
              <w:ind w:left="30" w:right="195"/>
              <w:jc w:val="center"/>
              <w:rPr>
                <w:sz w:val="24"/>
              </w:rPr>
            </w:pPr>
            <w:r>
              <w:rPr>
                <w:sz w:val="24"/>
              </w:rPr>
              <w:t>Member, Supervisory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27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4208" w:type="dxa"/>
          </w:tcPr>
          <w:p>
            <w:pPr>
              <w:pStyle w:val="TableParagraph"/>
              <w:spacing w:line="251" w:lineRule="exact"/>
              <w:ind w:left="29" w:right="195"/>
              <w:jc w:val="center"/>
              <w:rPr>
                <w:sz w:val="24"/>
              </w:rPr>
            </w:pPr>
            <w:r>
              <w:rPr>
                <w:sz w:val="24"/>
              </w:rPr>
              <w:t>Department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Pharmaceutics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  <w:tc>
          <w:tcPr>
            <w:tcW w:w="2714" w:type="dxa"/>
          </w:tcPr>
          <w:p>
            <w:pPr>
              <w:pStyle w:val="TableParagraph"/>
              <w:tabs>
                <w:tab w:pos="2214" w:val="left" w:leader="none"/>
              </w:tabs>
              <w:spacing w:line="251" w:lineRule="exact"/>
              <w:ind w:right="6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834" w:type="dxa"/>
          </w:tcPr>
          <w:p>
            <w:pPr>
              <w:pStyle w:val="TableParagraph"/>
              <w:tabs>
                <w:tab w:pos="2738" w:val="left" w:leader="none"/>
              </w:tabs>
              <w:spacing w:line="251" w:lineRule="exact"/>
              <w:ind w:left="283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</w:tbl>
    <w:p>
      <w:pPr>
        <w:spacing w:after="0" w:line="251" w:lineRule="exact"/>
        <w:rPr>
          <w:sz w:val="24"/>
        </w:rPr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ind w:left="638" w:right="271" w:firstLine="2"/>
        <w:jc w:val="center"/>
      </w:pPr>
      <w:r>
        <w:rPr/>
        <w:t>Pharmaceutical Microbiology</w:t>
      </w:r>
      <w:r>
        <w:rPr>
          <w:spacing w:val="1"/>
        </w:rPr>
        <w:t> </w:t>
      </w:r>
      <w:r>
        <w:rPr/>
        <w:t>Faculty</w:t>
      </w:r>
      <w:r>
        <w:rPr>
          <w:spacing w:val="-10"/>
        </w:rPr>
        <w:t> </w:t>
      </w:r>
      <w:r>
        <w:rPr/>
        <w:t>of</w:t>
      </w:r>
      <w:r>
        <w:rPr>
          <w:spacing w:val="-5"/>
        </w:rPr>
        <w:t> </w:t>
      </w:r>
      <w:r>
        <w:rPr/>
        <w:t>Pharmaceutical</w:t>
      </w:r>
      <w:r>
        <w:rPr>
          <w:spacing w:val="-4"/>
        </w:rPr>
        <w:t> </w:t>
      </w:r>
      <w:r>
        <w:rPr/>
        <w:t>Sciences,</w:t>
      </w:r>
    </w:p>
    <w:p>
      <w:pPr>
        <w:pStyle w:val="BodyText"/>
        <w:ind w:left="386" w:right="21"/>
        <w:jc w:val="center"/>
      </w:pPr>
      <w:r>
        <w:rPr/>
        <w:t>Ahmadu</w:t>
      </w:r>
      <w:r>
        <w:rPr>
          <w:spacing w:val="-3"/>
        </w:rPr>
        <w:t> </w:t>
      </w:r>
      <w:r>
        <w:rPr/>
        <w:t>Bello</w:t>
      </w:r>
      <w:r>
        <w:rPr>
          <w:spacing w:val="-2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Zaria,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spacing w:before="8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405"/>
      </w:pPr>
      <w:r>
        <w:rPr/>
        <w:t>Signature</w:t>
      </w:r>
    </w:p>
    <w:p>
      <w:pPr>
        <w:pStyle w:val="BodyText"/>
        <w:spacing w:before="230"/>
        <w:ind w:left="405"/>
      </w:pPr>
      <w:r>
        <w:rPr/>
        <w:br w:type="column"/>
      </w:r>
      <w:r>
        <w:rPr/>
        <w:t>Date</w:t>
      </w:r>
    </w:p>
    <w:p>
      <w:pPr>
        <w:spacing w:after="0"/>
        <w:sectPr>
          <w:type w:val="continuous"/>
          <w:pgSz w:w="12240" w:h="15840"/>
          <w:pgMar w:top="1360" w:bottom="280" w:left="1220" w:right="200"/>
          <w:cols w:num="3" w:equalWidth="0">
            <w:col w:w="4388" w:space="610"/>
            <w:col w:w="1364" w:space="1771"/>
            <w:col w:w="268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3"/>
        <w:spacing w:line="274" w:lineRule="exact"/>
        <w:ind w:left="1588" w:firstLine="0"/>
      </w:pPr>
      <w:r>
        <w:rPr/>
        <w:t>Dr</w:t>
      </w:r>
      <w:r>
        <w:rPr>
          <w:spacing w:val="-3"/>
        </w:rPr>
        <w:t> </w:t>
      </w:r>
      <w:r>
        <w:rPr/>
        <w:t>B. A. Tytler</w:t>
      </w:r>
    </w:p>
    <w:p>
      <w:pPr>
        <w:pStyle w:val="BodyText"/>
        <w:spacing w:line="274" w:lineRule="exact"/>
        <w:ind w:left="753"/>
      </w:pPr>
      <w:r>
        <w:rPr/>
        <w:t>Member, Supervisory</w:t>
      </w:r>
      <w:r>
        <w:rPr>
          <w:spacing w:val="-4"/>
        </w:rPr>
        <w:t> </w:t>
      </w:r>
      <w:r>
        <w:rPr/>
        <w:t>Committee</w:t>
      </w:r>
    </w:p>
    <w:p>
      <w:pPr>
        <w:pStyle w:val="BodyText"/>
        <w:tabs>
          <w:tab w:pos="4824" w:val="left" w:leader="none"/>
          <w:tab w:pos="7039" w:val="left" w:leader="none"/>
          <w:tab w:pos="7712" w:val="left" w:leader="none"/>
          <w:tab w:pos="10167" w:val="left" w:leader="none"/>
        </w:tabs>
        <w:ind w:left="933" w:right="650" w:hanging="200"/>
      </w:pPr>
      <w:r>
        <w:rPr/>
        <w:t>Department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Pharmaceutics</w:t>
      </w:r>
      <w:r>
        <w:rPr>
          <w:spacing w:val="-2"/>
        </w:rPr>
        <w:t> </w:t>
      </w:r>
      <w:r>
        <w:rPr/>
        <w:t>and</w:t>
        <w:tab/>
      </w:r>
      <w:r>
        <w:rPr>
          <w:u w:val="single"/>
        </w:rPr>
        <w:t> </w:t>
        <w:tab/>
      </w:r>
      <w:r>
        <w:rPr/>
        <w:tab/>
      </w:r>
      <w:r>
        <w:rPr>
          <w:u w:val="single"/>
        </w:rPr>
        <w:t> </w:t>
        <w:tab/>
      </w:r>
      <w:r>
        <w:rPr/>
        <w:t> Pharmaceutical</w:t>
      </w:r>
      <w:r>
        <w:rPr>
          <w:spacing w:val="-1"/>
        </w:rPr>
        <w:t> </w:t>
      </w:r>
      <w:r>
        <w:rPr/>
        <w:t>Microbiology</w:t>
      </w:r>
    </w:p>
    <w:p>
      <w:pPr>
        <w:spacing w:after="0"/>
        <w:sectPr>
          <w:type w:val="continuous"/>
          <w:pgSz w:w="12240" w:h="15840"/>
          <w:pgMar w:top="1360" w:bottom="280" w:left="1220" w:right="200"/>
        </w:sectPr>
      </w:pPr>
    </w:p>
    <w:p>
      <w:pPr>
        <w:pStyle w:val="BodyText"/>
        <w:ind w:left="390" w:right="37" w:firstLine="232"/>
      </w:pPr>
      <w:r>
        <w:rPr/>
        <w:t>Faculty of Pharmaceutical Sciences,</w:t>
      </w:r>
      <w:r>
        <w:rPr>
          <w:spacing w:val="1"/>
        </w:rPr>
        <w:t> </w:t>
      </w:r>
      <w:r>
        <w:rPr/>
        <w:t>Ahmadu</w:t>
      </w:r>
      <w:r>
        <w:rPr>
          <w:spacing w:val="-6"/>
        </w:rPr>
        <w:t> </w:t>
      </w:r>
      <w:r>
        <w:rPr/>
        <w:t>Bello</w:t>
      </w:r>
      <w:r>
        <w:rPr>
          <w:spacing w:val="-6"/>
        </w:rPr>
        <w:t> </w:t>
      </w:r>
      <w:r>
        <w:rPr/>
        <w:t>University,</w:t>
      </w:r>
      <w:r>
        <w:rPr>
          <w:spacing w:val="-1"/>
        </w:rPr>
        <w:t> </w:t>
      </w:r>
      <w:r>
        <w:rPr/>
        <w:t>Zaria,</w:t>
      </w:r>
      <w:r>
        <w:rPr>
          <w:spacing w:val="-6"/>
        </w:rPr>
        <w:t> </w:t>
      </w:r>
      <w:r>
        <w:rPr/>
        <w:t>Nigeria</w:t>
      </w:r>
    </w:p>
    <w:p>
      <w:pPr>
        <w:pStyle w:val="BodyText"/>
        <w:spacing w:line="255" w:lineRule="exact"/>
        <w:ind w:left="390"/>
      </w:pPr>
      <w:r>
        <w:rPr/>
        <w:br w:type="column"/>
      </w:r>
      <w:r>
        <w:rPr/>
        <w:t>Signature</w:t>
      </w:r>
    </w:p>
    <w:p>
      <w:pPr>
        <w:pStyle w:val="BodyText"/>
        <w:spacing w:line="219" w:lineRule="exact"/>
        <w:ind w:left="390"/>
      </w:pPr>
      <w:r>
        <w:rPr/>
        <w:br w:type="column"/>
      </w:r>
      <w:r>
        <w:rPr/>
        <w:t>Date</w:t>
      </w:r>
    </w:p>
    <w:p>
      <w:pPr>
        <w:spacing w:after="0" w:line="219" w:lineRule="exact"/>
        <w:sectPr>
          <w:type w:val="continuous"/>
          <w:pgSz w:w="12240" w:h="15840"/>
          <w:pgMar w:top="1360" w:bottom="280" w:left="1220" w:right="200"/>
          <w:cols w:num="3" w:equalWidth="0">
            <w:col w:w="4374" w:space="682"/>
            <w:col w:w="1349" w:space="1891"/>
            <w:col w:w="25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3"/>
        <w:spacing w:line="274" w:lineRule="exact" w:before="90"/>
        <w:ind w:left="1334" w:firstLine="0"/>
      </w:pPr>
      <w:r>
        <w:rPr/>
        <w:t>Professor A.</w:t>
      </w:r>
      <w:r>
        <w:rPr>
          <w:spacing w:val="-1"/>
        </w:rPr>
        <w:t> </w:t>
      </w:r>
      <w:r>
        <w:rPr/>
        <w:t>B. Isah</w:t>
      </w:r>
    </w:p>
    <w:p>
      <w:pPr>
        <w:pStyle w:val="BodyText"/>
        <w:spacing w:line="274" w:lineRule="exact"/>
        <w:ind w:left="1377"/>
      </w:pPr>
      <w:r>
        <w:rPr/>
        <w:t>Head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Department</w:t>
      </w:r>
    </w:p>
    <w:p>
      <w:pPr>
        <w:pStyle w:val="BodyText"/>
        <w:tabs>
          <w:tab w:pos="4884" w:val="left" w:leader="none"/>
          <w:tab w:pos="7099" w:val="left" w:leader="none"/>
          <w:tab w:pos="7697" w:val="left" w:leader="none"/>
          <w:tab w:pos="10152" w:val="left" w:leader="none"/>
        </w:tabs>
        <w:ind w:left="926" w:right="666" w:hanging="200"/>
      </w:pPr>
      <w:r>
        <w:rPr/>
        <w:t>Department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Pharmaceutics</w:t>
      </w:r>
      <w:r>
        <w:rPr>
          <w:spacing w:val="-2"/>
        </w:rPr>
        <w:t> </w:t>
      </w:r>
      <w:r>
        <w:rPr/>
        <w:t>and</w:t>
        <w:tab/>
      </w:r>
      <w:r>
        <w:rPr>
          <w:u w:val="single"/>
        </w:rPr>
        <w:t> </w:t>
        <w:tab/>
      </w:r>
      <w:r>
        <w:rPr/>
        <w:tab/>
      </w:r>
      <w:r>
        <w:rPr>
          <w:u w:val="single"/>
        </w:rPr>
        <w:t> </w:t>
        <w:tab/>
      </w:r>
      <w:r>
        <w:rPr/>
        <w:t> Pharmaceutical</w:t>
      </w:r>
      <w:r>
        <w:rPr>
          <w:spacing w:val="-1"/>
        </w:rPr>
        <w:t> </w:t>
      </w:r>
      <w:r>
        <w:rPr/>
        <w:t>Microbiology</w:t>
      </w:r>
    </w:p>
    <w:p>
      <w:pPr>
        <w:spacing w:after="0"/>
        <w:sectPr>
          <w:type w:val="continuous"/>
          <w:pgSz w:w="12240" w:h="15840"/>
          <w:pgMar w:top="1360" w:bottom="280" w:left="1220" w:right="200"/>
        </w:sectPr>
      </w:pPr>
    </w:p>
    <w:p>
      <w:pPr>
        <w:pStyle w:val="BodyText"/>
        <w:ind w:left="383" w:right="37" w:firstLine="232"/>
      </w:pPr>
      <w:r>
        <w:rPr/>
        <w:t>Faculty of Pharmaceutical Sciences,</w:t>
      </w:r>
      <w:r>
        <w:rPr>
          <w:spacing w:val="1"/>
        </w:rPr>
        <w:t> </w:t>
      </w:r>
      <w:r>
        <w:rPr/>
        <w:t>Ahmadu</w:t>
      </w:r>
      <w:r>
        <w:rPr>
          <w:spacing w:val="-6"/>
        </w:rPr>
        <w:t> </w:t>
      </w:r>
      <w:r>
        <w:rPr/>
        <w:t>Bello</w:t>
      </w:r>
      <w:r>
        <w:rPr>
          <w:spacing w:val="-6"/>
        </w:rPr>
        <w:t> </w:t>
      </w:r>
      <w:r>
        <w:rPr/>
        <w:t>University,</w:t>
      </w:r>
      <w:r>
        <w:rPr>
          <w:spacing w:val="-2"/>
        </w:rPr>
        <w:t> </w:t>
      </w:r>
      <w:r>
        <w:rPr/>
        <w:t>Zaria,</w:t>
      </w:r>
      <w:r>
        <w:rPr>
          <w:spacing w:val="-5"/>
        </w:rPr>
        <w:t> </w:t>
      </w:r>
      <w:r>
        <w:rPr/>
        <w:t>Nigeria</w:t>
      </w:r>
    </w:p>
    <w:p>
      <w:pPr>
        <w:pStyle w:val="BodyText"/>
        <w:spacing w:before="55"/>
        <w:ind w:left="383"/>
      </w:pPr>
      <w:r>
        <w:rPr/>
        <w:br w:type="column"/>
      </w:r>
      <w:r>
        <w:rPr/>
        <w:t>Signature</w:t>
      </w:r>
    </w:p>
    <w:p>
      <w:pPr>
        <w:pStyle w:val="BodyText"/>
        <w:spacing w:before="36"/>
        <w:ind w:left="383"/>
      </w:pPr>
      <w:r>
        <w:rPr/>
        <w:br w:type="column"/>
      </w:r>
      <w:r>
        <w:rPr/>
        <w:t>Date</w:t>
      </w:r>
    </w:p>
    <w:p>
      <w:pPr>
        <w:spacing w:after="0"/>
        <w:sectPr>
          <w:type w:val="continuous"/>
          <w:pgSz w:w="12240" w:h="15840"/>
          <w:pgMar w:top="1360" w:bottom="280" w:left="1220" w:right="200"/>
          <w:cols w:num="3" w:equalWidth="0">
            <w:col w:w="4367" w:space="756"/>
            <w:col w:w="1342" w:space="1824"/>
            <w:col w:w="253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line="274" w:lineRule="exact" w:before="215"/>
        <w:ind w:left="1482" w:firstLine="0"/>
      </w:pPr>
      <w:r>
        <w:rPr/>
        <w:t>Professor</w:t>
      </w:r>
      <w:r>
        <w:rPr>
          <w:spacing w:val="-1"/>
        </w:rPr>
        <w:t> </w:t>
      </w:r>
      <w:r>
        <w:rPr/>
        <w:t>K.</w:t>
      </w:r>
      <w:r>
        <w:rPr>
          <w:spacing w:val="-2"/>
        </w:rPr>
        <w:t> </w:t>
      </w:r>
      <w:r>
        <w:rPr/>
        <w:t>Bala</w:t>
      </w:r>
    </w:p>
    <w:p>
      <w:pPr>
        <w:pStyle w:val="BodyText"/>
        <w:tabs>
          <w:tab w:pos="4915" w:val="left" w:leader="none"/>
          <w:tab w:pos="7130" w:val="left" w:leader="none"/>
          <w:tab w:pos="7622" w:val="left" w:leader="none"/>
          <w:tab w:pos="10077" w:val="left" w:leader="none"/>
        </w:tabs>
        <w:spacing w:line="274" w:lineRule="exact"/>
        <w:ind w:left="578"/>
      </w:pPr>
      <w:r>
        <w:rPr/>
        <w:t>Dean,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</w:t>
      </w:r>
      <w:r>
        <w:rPr>
          <w:spacing w:val="-1"/>
        </w:rPr>
        <w:t> </w:t>
      </w:r>
      <w:r>
        <w:rPr/>
        <w:t>Studies</w:t>
        <w:tab/>
      </w:r>
      <w:r>
        <w:rPr>
          <w:u w:val="single"/>
        </w:rPr>
        <w:t> </w:t>
        <w:tab/>
      </w:r>
      <w:r>
        <w:rPr/>
        <w:tab/>
      </w:r>
      <w:r>
        <w:rPr>
          <w:u w:val="single"/>
        </w:rPr>
        <w:t> </w:t>
        <w:tab/>
      </w:r>
    </w:p>
    <w:p>
      <w:pPr>
        <w:spacing w:after="0" w:line="274" w:lineRule="exact"/>
        <w:sectPr>
          <w:type w:val="continuous"/>
          <w:pgSz w:w="12240" w:h="15840"/>
          <w:pgMar w:top="1360" w:bottom="280" w:left="1220" w:right="200"/>
        </w:sectPr>
      </w:pPr>
    </w:p>
    <w:p>
      <w:pPr>
        <w:pStyle w:val="BodyText"/>
        <w:ind w:left="414"/>
      </w:pPr>
      <w:r>
        <w:rPr/>
        <w:t>Ahmadu</w:t>
      </w:r>
      <w:r>
        <w:rPr>
          <w:spacing w:val="-2"/>
        </w:rPr>
        <w:t> </w:t>
      </w:r>
      <w:r>
        <w:rPr/>
        <w:t>Bello</w:t>
      </w:r>
      <w:r>
        <w:rPr>
          <w:spacing w:val="-2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Zaria,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spacing w:before="168"/>
        <w:ind w:left="414"/>
      </w:pPr>
      <w:r>
        <w:rPr/>
        <w:br w:type="column"/>
      </w:r>
      <w:r>
        <w:rPr/>
        <w:t>Signature</w:t>
      </w:r>
    </w:p>
    <w:p>
      <w:pPr>
        <w:pStyle w:val="BodyText"/>
        <w:spacing w:before="161"/>
        <w:ind w:left="414"/>
      </w:pPr>
      <w:r>
        <w:rPr/>
        <w:br w:type="column"/>
      </w:r>
      <w:r>
        <w:rPr/>
        <w:t>Date</w:t>
      </w:r>
    </w:p>
    <w:p>
      <w:pPr>
        <w:spacing w:after="0"/>
        <w:sectPr>
          <w:type w:val="continuous"/>
          <w:pgSz w:w="12240" w:h="15840"/>
          <w:pgMar w:top="1360" w:bottom="280" w:left="1220" w:right="200"/>
          <w:cols w:num="3" w:equalWidth="0">
            <w:col w:w="4400" w:space="722"/>
            <w:col w:w="1373" w:space="1688"/>
            <w:col w:w="2637"/>
          </w:cols>
        </w:sectPr>
      </w:pPr>
    </w:p>
    <w:p>
      <w:pPr>
        <w:pStyle w:val="Heading2"/>
        <w:ind w:right="2566"/>
      </w:pPr>
      <w:bookmarkStart w:name="_bookmark3" w:id="4"/>
      <w:bookmarkEnd w:id="4"/>
      <w:r>
        <w:rPr/>
      </w:r>
      <w:r>
        <w:rPr/>
        <w:t>DEDICATION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4"/>
        </w:rPr>
      </w:pPr>
    </w:p>
    <w:p>
      <w:pPr>
        <w:pStyle w:val="BodyText"/>
        <w:ind w:left="220"/>
      </w:pPr>
      <w:r>
        <w:rPr/>
        <w:t>This</w:t>
      </w:r>
      <w:r>
        <w:rPr>
          <w:spacing w:val="-1"/>
        </w:rPr>
        <w:t> </w:t>
      </w:r>
      <w:r>
        <w:rPr/>
        <w:t>research work</w:t>
      </w:r>
      <w:r>
        <w:rPr>
          <w:spacing w:val="-1"/>
        </w:rPr>
        <w:t> </w:t>
      </w:r>
      <w:r>
        <w:rPr/>
        <w:t>is duly</w:t>
      </w:r>
      <w:r>
        <w:rPr>
          <w:spacing w:val="-4"/>
        </w:rPr>
        <w:t> </w:t>
      </w:r>
      <w:r>
        <w:rPr/>
        <w:t>dedicated to my</w:t>
      </w:r>
      <w:r>
        <w:rPr>
          <w:spacing w:val="-6"/>
        </w:rPr>
        <w:t> </w:t>
      </w:r>
      <w:r>
        <w:rPr/>
        <w:t>mother</w:t>
      </w:r>
      <w:r>
        <w:rPr>
          <w:spacing w:val="1"/>
        </w:rPr>
        <w:t> </w:t>
      </w:r>
      <w:r>
        <w:rPr/>
        <w:t>who</w:t>
      </w:r>
      <w:r>
        <w:rPr>
          <w:spacing w:val="-1"/>
        </w:rPr>
        <w:t> </w:t>
      </w:r>
      <w:r>
        <w:rPr/>
        <w:t>likes sugarcane.</w:t>
      </w:r>
    </w:p>
    <w:p>
      <w:pPr>
        <w:spacing w:after="0"/>
        <w:sectPr>
          <w:pgSz w:w="12240" w:h="15840"/>
          <w:pgMar w:header="0" w:footer="965" w:top="1360" w:bottom="1160" w:left="1220" w:right="200"/>
        </w:sectPr>
      </w:pPr>
    </w:p>
    <w:p>
      <w:pPr>
        <w:pStyle w:val="Heading2"/>
      </w:pPr>
      <w:bookmarkStart w:name="_bookmark4" w:id="5"/>
      <w:bookmarkEnd w:id="5"/>
      <w:r>
        <w:rPr/>
      </w:r>
      <w:r>
        <w:rPr/>
        <w:t>ACKNOWLEDGEMENT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 w:before="1"/>
        <w:ind w:left="220" w:right="1237"/>
        <w:jc w:val="both"/>
      </w:pPr>
      <w:r>
        <w:rPr/>
        <w:t>I am grateful to Allah for sparing my life and seeing me through this research. I am indebted 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supervisor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Y.K.E</w:t>
      </w:r>
      <w:r>
        <w:rPr>
          <w:spacing w:val="1"/>
        </w:rPr>
        <w:t> </w:t>
      </w:r>
      <w:r>
        <w:rPr/>
        <w:t>Ibrahim,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thorough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criticism,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supervision and encouragement throughout the research work. I cannot thank you enough. May I</w:t>
      </w:r>
      <w:r>
        <w:rPr>
          <w:spacing w:val="1"/>
        </w:rPr>
        <w:t> </w:t>
      </w:r>
      <w:r>
        <w:rPr/>
        <w:t>thank Professor R. A. Oyi and Dr B. A. Tytler for their constant advice, supervision and useful</w:t>
      </w:r>
      <w:r>
        <w:rPr>
          <w:spacing w:val="1"/>
        </w:rPr>
        <w:t> </w:t>
      </w:r>
      <w:r>
        <w:rPr/>
        <w:t>comments.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academic,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Pharmaceutics and Pharm microbiology, Ahmadu Bello University (ABU), especially Bunmi</w:t>
      </w:r>
      <w:r>
        <w:rPr>
          <w:spacing w:val="1"/>
        </w:rPr>
        <w:t> </w:t>
      </w:r>
      <w:r>
        <w:rPr/>
        <w:t>Olayemi, Innocent Agbo, Godwin, Mr Ainoje, Victoria and others, you have helped me one way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the other. Thank</w:t>
      </w:r>
      <w:r>
        <w:rPr>
          <w:spacing w:val="4"/>
        </w:rPr>
        <w:t> </w:t>
      </w:r>
      <w:r>
        <w:rPr/>
        <w:t>you.</w:t>
      </w:r>
    </w:p>
    <w:p>
      <w:pPr>
        <w:pStyle w:val="BodyText"/>
        <w:spacing w:line="276" w:lineRule="auto" w:before="161"/>
        <w:ind w:left="220" w:right="1241"/>
        <w:jc w:val="both"/>
      </w:pPr>
      <w:r>
        <w:rPr/>
        <w:t>Professor B R Conway, thanks for your advice, suggestions and guidance. I would like to express</w:t>
      </w:r>
      <w:r>
        <w:rPr>
          <w:spacing w:val="-58"/>
        </w:rPr>
        <w:t> </w:t>
      </w:r>
      <w:r>
        <w:rPr/>
        <w:t>my gratitude to my former colleagues at the School of Pharmacy, Aston University Birmingham,</w:t>
      </w:r>
      <w:r>
        <w:rPr>
          <w:spacing w:val="-57"/>
        </w:rPr>
        <w:t> </w:t>
      </w:r>
      <w:r>
        <w:rPr/>
        <w:t>Nep Elijah, Adeola, Wilson, and Mirza, as well as the technical staff, Mr Chris Bache, Christine</w:t>
      </w:r>
      <w:r>
        <w:rPr>
          <w:spacing w:val="1"/>
        </w:rPr>
        <w:t> </w:t>
      </w:r>
      <w:r>
        <w:rPr/>
        <w:t>Jakeman,</w:t>
      </w:r>
      <w:r>
        <w:rPr>
          <w:spacing w:val="-1"/>
        </w:rPr>
        <w:t> </w:t>
      </w:r>
      <w:r>
        <w:rPr/>
        <w:t>and Mr Jitten</w:t>
      </w:r>
      <w:r>
        <w:rPr>
          <w:spacing w:val="-3"/>
        </w:rPr>
        <w:t> </w:t>
      </w:r>
      <w:r>
        <w:rPr/>
        <w:t>Kansara.</w:t>
      </w:r>
    </w:p>
    <w:p>
      <w:pPr>
        <w:pStyle w:val="BodyText"/>
        <w:spacing w:line="276" w:lineRule="auto" w:before="159"/>
        <w:ind w:left="220" w:right="1236"/>
        <w:jc w:val="both"/>
      </w:pPr>
      <w:r>
        <w:rPr/>
        <w:t>My former Director, University Health Services, Dr S.K Musa, I appreciate your encouragement.</w:t>
      </w:r>
      <w:r>
        <w:rPr>
          <w:spacing w:val="-57"/>
        </w:rPr>
        <w:t> </w:t>
      </w:r>
      <w:r>
        <w:rPr/>
        <w:t>To my colleagues at the Pharmacy Unit of the University Health Services, I say, ‗Thank you all‘.</w:t>
      </w:r>
      <w:r>
        <w:rPr>
          <w:spacing w:val="-57"/>
        </w:rPr>
        <w:t> </w:t>
      </w:r>
      <w:r>
        <w:rPr/>
        <w:t>You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wonderful.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thank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husband,</w:t>
      </w:r>
      <w:r>
        <w:rPr>
          <w:spacing w:val="1"/>
        </w:rPr>
        <w:t> </w:t>
      </w:r>
      <w:r>
        <w:rPr/>
        <w:t>Layinde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encouragement and for making my stay in Birmingham for part of the bench work possible. To</w:t>
      </w:r>
      <w:r>
        <w:rPr>
          <w:spacing w:val="1"/>
        </w:rPr>
        <w:t> </w:t>
      </w:r>
      <w:r>
        <w:rPr/>
        <w:t>my entire household, my children, you have been wonderful. You have all contributed to the</w:t>
      </w:r>
      <w:r>
        <w:rPr>
          <w:spacing w:val="1"/>
        </w:rPr>
        <w:t> </w:t>
      </w:r>
      <w:r>
        <w:rPr/>
        <w:t>success</w:t>
      </w:r>
      <w:r>
        <w:rPr>
          <w:spacing w:val="-1"/>
        </w:rPr>
        <w:t> </w:t>
      </w:r>
      <w:r>
        <w:rPr/>
        <w:t>of this work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I</w:t>
      </w:r>
      <w:r>
        <w:rPr>
          <w:spacing w:val="-1"/>
        </w:rPr>
        <w:t> </w:t>
      </w:r>
      <w:r>
        <w:rPr/>
        <w:t>cannot</w:t>
      </w:r>
      <w:r>
        <w:rPr>
          <w:spacing w:val="-1"/>
        </w:rPr>
        <w:t> </w:t>
      </w:r>
      <w:r>
        <w:rPr/>
        <w:t>thank</w:t>
      </w:r>
      <w:r>
        <w:rPr>
          <w:spacing w:val="4"/>
        </w:rPr>
        <w:t> </w:t>
      </w:r>
      <w:r>
        <w:rPr/>
        <w:t>you enough.</w:t>
      </w:r>
    </w:p>
    <w:p>
      <w:pPr>
        <w:pStyle w:val="BodyText"/>
        <w:spacing w:line="273" w:lineRule="auto" w:before="162"/>
        <w:ind w:left="220" w:right="1244"/>
        <w:jc w:val="both"/>
      </w:pPr>
      <w:r>
        <w:rPr/>
        <w:t>My nephew, Abdul-Azeez, may your soul rest in peace, Yusuf Umar, Yusuf Ibrahim, Aisha</w:t>
      </w:r>
      <w:r>
        <w:rPr>
          <w:spacing w:val="1"/>
        </w:rPr>
        <w:t> </w:t>
      </w:r>
      <w:r>
        <w:rPr/>
        <w:t>Yahaya and Solomon Ada contributed to the successful completion of this piece of work. Thank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all.</w:t>
      </w:r>
    </w:p>
    <w:p>
      <w:pPr>
        <w:spacing w:after="0" w:line="273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Heading2"/>
        <w:ind w:right="2564"/>
      </w:pPr>
      <w:bookmarkStart w:name="_bookmark5" w:id="6"/>
      <w:bookmarkEnd w:id="6"/>
      <w:r>
        <w:rPr/>
      </w:r>
      <w:r>
        <w:rPr/>
        <w:t>ABSTRACT</w:t>
      </w:r>
    </w:p>
    <w:p>
      <w:pPr>
        <w:pStyle w:val="BodyText"/>
        <w:spacing w:before="10"/>
      </w:pPr>
    </w:p>
    <w:p>
      <w:pPr>
        <w:pStyle w:val="BodyText"/>
        <w:spacing w:line="480" w:lineRule="auto" w:before="1"/>
        <w:ind w:left="220" w:right="1234"/>
        <w:jc w:val="both"/>
      </w:pPr>
      <w:r>
        <w:rPr/>
        <w:t>Sourcing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continuing</w:t>
      </w:r>
      <w:r>
        <w:rPr>
          <w:spacing w:val="1"/>
        </w:rPr>
        <w:t> </w:t>
      </w:r>
      <w:r>
        <w:rPr/>
        <w:t>challenge.</w:t>
      </w:r>
      <w:r>
        <w:rPr>
          <w:spacing w:val="1"/>
        </w:rPr>
        <w:t> </w:t>
      </w:r>
      <w:r>
        <w:rPr/>
        <w:t>Excipients, which form the bulk of a dosage form, are derived either from natural sources or</w:t>
      </w:r>
      <w:r>
        <w:rPr>
          <w:spacing w:val="1"/>
        </w:rPr>
        <w:t> </w:t>
      </w:r>
      <w:r>
        <w:rPr/>
        <w:t>synthesized wholly or semi-synthesized. The absence of an ideal excipient material continues to</w:t>
      </w:r>
      <w:r>
        <w:rPr>
          <w:spacing w:val="1"/>
        </w:rPr>
        <w:t> </w:t>
      </w:r>
      <w:r>
        <w:rPr/>
        <w:t>spur research towards identifying and developing excipients from various sources. One of such</w:t>
      </w:r>
      <w:r>
        <w:rPr>
          <w:spacing w:val="1"/>
        </w:rPr>
        <w:t> </w:t>
      </w:r>
      <w:r>
        <w:rPr/>
        <w:t>potential sources is sugar cane bagasse which is an abundant agricultural waste. This work,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methylcellulose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sugarcane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evaluated</w:t>
      </w:r>
      <w:r>
        <w:rPr>
          <w:spacing w:val="60"/>
        </w:rPr>
        <w:t> </w:t>
      </w:r>
      <w:r>
        <w:rPr/>
        <w:t>its</w:t>
      </w:r>
      <w:r>
        <w:rPr>
          <w:spacing w:val="1"/>
        </w:rPr>
        <w:t> </w:t>
      </w:r>
      <w:r>
        <w:rPr/>
        <w:t>suitability</w:t>
      </w:r>
      <w:r>
        <w:rPr>
          <w:spacing w:val="-9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pharmaceutical grade</w:t>
      </w:r>
      <w:r>
        <w:rPr>
          <w:spacing w:val="1"/>
        </w:rPr>
        <w:t> </w:t>
      </w:r>
      <w:r>
        <w:rPr/>
        <w:t>excipient.</w:t>
      </w:r>
    </w:p>
    <w:p>
      <w:pPr>
        <w:pStyle w:val="BodyText"/>
        <w:spacing w:line="480" w:lineRule="auto" w:before="200"/>
        <w:ind w:left="220" w:right="1233"/>
        <w:jc w:val="both"/>
      </w:pPr>
      <w:r>
        <w:rPr/>
        <w:t>Methylcellulose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locally</w:t>
      </w:r>
      <w:r>
        <w:rPr>
          <w:spacing w:val="1"/>
        </w:rPr>
        <w:t> </w:t>
      </w:r>
      <w:r>
        <w:rPr/>
        <w:t>sourced</w:t>
      </w:r>
      <w:r>
        <w:rPr>
          <w:spacing w:val="1"/>
        </w:rPr>
        <w:t> </w:t>
      </w:r>
      <w:r>
        <w:rPr/>
        <w:t>bagasse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procedures.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bagasse-derived</w:t>
      </w:r>
      <w:r>
        <w:rPr>
          <w:spacing w:val="1"/>
        </w:rPr>
        <w:t> </w:t>
      </w:r>
      <w:r>
        <w:rPr/>
        <w:t>methylcellulose</w:t>
      </w:r>
      <w:r>
        <w:rPr>
          <w:spacing w:val="1"/>
        </w:rPr>
        <w:t> </w:t>
      </w:r>
      <w:r>
        <w:rPr/>
        <w:t>(BDMC)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characterised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studying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properties,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size</w:t>
      </w:r>
      <w:r>
        <w:rPr>
          <w:spacing w:val="60"/>
        </w:rPr>
        <w:t> </w:t>
      </w:r>
      <w:r>
        <w:rPr/>
        <w:t>distribution,</w:t>
      </w:r>
      <w:r>
        <w:rPr>
          <w:spacing w:val="-57"/>
        </w:rPr>
        <w:t> </w:t>
      </w:r>
      <w:r>
        <w:rPr/>
        <w:t>shape and viscosity. The stability and flow properties of the powder were also investigated. To</w:t>
      </w:r>
      <w:r>
        <w:rPr>
          <w:spacing w:val="1"/>
        </w:rPr>
        <w:t> </w:t>
      </w:r>
      <w:r>
        <w:rPr/>
        <w:t>confirm the quality of the BDMC, the measured properties were compared with those of a high-</w:t>
      </w:r>
      <w:r>
        <w:rPr>
          <w:spacing w:val="1"/>
        </w:rPr>
        <w:t> </w:t>
      </w:r>
      <w:r>
        <w:rPr/>
        <w:t>grade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methylcellulose</w:t>
      </w:r>
      <w:r>
        <w:rPr>
          <w:spacing w:val="1"/>
        </w:rPr>
        <w:t> </w:t>
      </w:r>
      <w:r>
        <w:rPr/>
        <w:t>(Methocel</w:t>
      </w:r>
      <w:r>
        <w:rPr>
          <w:vertAlign w:val="superscript"/>
        </w:rPr>
        <w:t>®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ascertain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suitability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excipient,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-57"/>
          <w:vertAlign w:val="baseline"/>
        </w:rPr>
        <w:t> </w:t>
      </w:r>
      <w:r>
        <w:rPr>
          <w:vertAlign w:val="baseline"/>
        </w:rPr>
        <w:t>effectiveness as a binder in a large dose formulation was studied using 500 mg paracetamol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tablets. Its use as a suspending agent was investigated in co-trimoxazole and metronidazole</w:t>
      </w:r>
      <w:r>
        <w:rPr>
          <w:spacing w:val="1"/>
          <w:vertAlign w:val="baseline"/>
        </w:rPr>
        <w:t> </w:t>
      </w:r>
      <w:r>
        <w:rPr>
          <w:vertAlign w:val="baseline"/>
        </w:rPr>
        <w:t>suspensions.</w:t>
      </w:r>
    </w:p>
    <w:p>
      <w:pPr>
        <w:pStyle w:val="BodyText"/>
        <w:spacing w:line="480" w:lineRule="auto" w:before="202"/>
        <w:ind w:left="220" w:right="1235"/>
        <w:jc w:val="both"/>
      </w:pPr>
      <w:r>
        <w:rPr/>
        <w:t>The physical properties such as mean particle size, size distribution, shape, and viscosity of</w:t>
      </w:r>
      <w:r>
        <w:rPr>
          <w:spacing w:val="1"/>
        </w:rPr>
        <w:t> </w:t>
      </w:r>
      <w:r>
        <w:rPr/>
        <w:t>BDMC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favourably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Methocel</w:t>
      </w:r>
      <w:r>
        <w:rPr>
          <w:vertAlign w:val="superscript"/>
        </w:rPr>
        <w:t>®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disintegration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time,</w:t>
      </w:r>
      <w:r>
        <w:rPr>
          <w:spacing w:val="60"/>
          <w:vertAlign w:val="baseline"/>
        </w:rPr>
        <w:t> </w:t>
      </w:r>
      <w:r>
        <w:rPr>
          <w:vertAlign w:val="baseline"/>
        </w:rPr>
        <w:t>crushing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strength, friability and dissolution profiles of tablets formulated with BDMC as binder were very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those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Methocel</w:t>
      </w:r>
      <w:r>
        <w:rPr>
          <w:vertAlign w:val="superscript"/>
        </w:rPr>
        <w:t>®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BDMC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Methocel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suspensions</w:t>
      </w:r>
      <w:r>
        <w:rPr>
          <w:spacing w:val="1"/>
          <w:vertAlign w:val="baseline"/>
        </w:rPr>
        <w:t> </w:t>
      </w:r>
      <w:r>
        <w:rPr>
          <w:vertAlign w:val="baseline"/>
        </w:rPr>
        <w:t>exhibited</w:t>
      </w:r>
      <w:r>
        <w:rPr>
          <w:spacing w:val="1"/>
          <w:vertAlign w:val="baseline"/>
        </w:rPr>
        <w:t> </w:t>
      </w:r>
      <w:r>
        <w:rPr>
          <w:vertAlign w:val="baseline"/>
        </w:rPr>
        <w:t>pseudoplastic</w:t>
      </w:r>
      <w:r>
        <w:rPr>
          <w:spacing w:val="1"/>
          <w:vertAlign w:val="baseline"/>
        </w:rPr>
        <w:t> </w:t>
      </w:r>
      <w:r>
        <w:rPr>
          <w:vertAlign w:val="baseline"/>
        </w:rPr>
        <w:t>flow</w:t>
      </w:r>
      <w:r>
        <w:rPr>
          <w:spacing w:val="1"/>
          <w:vertAlign w:val="baseline"/>
        </w:rPr>
        <w:t> </w:t>
      </w:r>
      <w:r>
        <w:rPr>
          <w:vertAlign w:val="baseline"/>
        </w:rPr>
        <w:t>behaviour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reduced</w:t>
      </w:r>
      <w:r>
        <w:rPr>
          <w:spacing w:val="1"/>
          <w:vertAlign w:val="baseline"/>
        </w:rPr>
        <w:t> </w:t>
      </w:r>
      <w:r>
        <w:rPr>
          <w:vertAlign w:val="baseline"/>
        </w:rPr>
        <w:t>viscosity values.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redispersibility</w:t>
      </w:r>
      <w:r>
        <w:rPr>
          <w:spacing w:val="31"/>
          <w:vertAlign w:val="baseline"/>
        </w:rPr>
        <w:t> </w:t>
      </w:r>
      <w:r>
        <w:rPr>
          <w:vertAlign w:val="baseline"/>
        </w:rPr>
        <w:t>study</w:t>
      </w:r>
      <w:r>
        <w:rPr>
          <w:spacing w:val="34"/>
          <w:vertAlign w:val="baseline"/>
        </w:rPr>
        <w:t> </w:t>
      </w:r>
      <w:r>
        <w:rPr>
          <w:vertAlign w:val="baseline"/>
        </w:rPr>
        <w:t>revealed</w:t>
      </w:r>
      <w:r>
        <w:rPr>
          <w:spacing w:val="38"/>
          <w:vertAlign w:val="baseline"/>
        </w:rPr>
        <w:t> </w:t>
      </w:r>
      <w:r>
        <w:rPr>
          <w:vertAlign w:val="baseline"/>
        </w:rPr>
        <w:t>that,</w:t>
      </w:r>
      <w:r>
        <w:rPr>
          <w:spacing w:val="36"/>
          <w:vertAlign w:val="baseline"/>
        </w:rPr>
        <w:t> </w:t>
      </w:r>
      <w:r>
        <w:rPr>
          <w:vertAlign w:val="baseline"/>
        </w:rPr>
        <w:t>both</w:t>
      </w:r>
      <w:r>
        <w:rPr>
          <w:spacing w:val="39"/>
          <w:vertAlign w:val="baseline"/>
        </w:rPr>
        <w:t> </w:t>
      </w:r>
      <w:r>
        <w:rPr>
          <w:vertAlign w:val="baseline"/>
        </w:rPr>
        <w:t>BDMC</w:t>
      </w:r>
      <w:r>
        <w:rPr>
          <w:spacing w:val="37"/>
          <w:vertAlign w:val="baseline"/>
        </w:rPr>
        <w:t> </w:t>
      </w:r>
      <w:r>
        <w:rPr>
          <w:vertAlign w:val="baseline"/>
        </w:rPr>
        <w:t>and</w:t>
      </w:r>
      <w:r>
        <w:rPr>
          <w:spacing w:val="36"/>
          <w:vertAlign w:val="baseline"/>
        </w:rPr>
        <w:t> </w:t>
      </w:r>
      <w:r>
        <w:rPr>
          <w:vertAlign w:val="baseline"/>
        </w:rPr>
        <w:t>Methocel</w:t>
      </w:r>
      <w:r>
        <w:rPr>
          <w:vertAlign w:val="superscript"/>
        </w:rPr>
        <w:t>®</w:t>
      </w:r>
      <w:r>
        <w:rPr>
          <w:spacing w:val="34"/>
          <w:vertAlign w:val="baseline"/>
        </w:rPr>
        <w:t> </w:t>
      </w:r>
      <w:r>
        <w:rPr>
          <w:vertAlign w:val="baseline"/>
        </w:rPr>
        <w:t>influenced</w:t>
      </w:r>
      <w:r>
        <w:rPr>
          <w:spacing w:val="38"/>
          <w:vertAlign w:val="baseline"/>
        </w:rPr>
        <w:t> </w:t>
      </w:r>
      <w:r>
        <w:rPr>
          <w:vertAlign w:val="baseline"/>
        </w:rPr>
        <w:t>the</w:t>
      </w:r>
      <w:r>
        <w:rPr>
          <w:spacing w:val="36"/>
          <w:vertAlign w:val="baseline"/>
        </w:rPr>
        <w:t> </w:t>
      </w:r>
      <w:r>
        <w:rPr>
          <w:vertAlign w:val="baseline"/>
        </w:rPr>
        <w:t>intrinsic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2" w:lineRule="auto" w:before="72"/>
        <w:ind w:left="220" w:right="1240"/>
        <w:jc w:val="both"/>
      </w:pPr>
      <w:r>
        <w:rPr/>
        <w:t>properties of the active constituents in the suspension formulations. Suspensions made with</w:t>
      </w:r>
      <w:r>
        <w:rPr>
          <w:spacing w:val="1"/>
        </w:rPr>
        <w:t> </w:t>
      </w:r>
      <w:r>
        <w:rPr/>
        <w:t>Methocel</w:t>
      </w:r>
      <w:r>
        <w:rPr>
          <w:vertAlign w:val="superscript"/>
        </w:rPr>
        <w:t>®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1"/>
          <w:vertAlign w:val="baseline"/>
        </w:rPr>
        <w:t> </w:t>
      </w:r>
      <w:r>
        <w:rPr>
          <w:vertAlign w:val="baseline"/>
        </w:rPr>
        <w:t>more</w:t>
      </w:r>
      <w:r>
        <w:rPr>
          <w:spacing w:val="-2"/>
          <w:vertAlign w:val="baseline"/>
        </w:rPr>
        <w:t> </w:t>
      </w:r>
      <w:r>
        <w:rPr>
          <w:vertAlign w:val="baseline"/>
        </w:rPr>
        <w:t>flocculated than those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formulated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BDMC.</w:t>
      </w:r>
    </w:p>
    <w:p>
      <w:pPr>
        <w:pStyle w:val="BodyText"/>
        <w:spacing w:line="480" w:lineRule="auto" w:before="194"/>
        <w:ind w:left="220" w:right="1236"/>
        <w:jc w:val="both"/>
      </w:pPr>
      <w:r>
        <w:rPr/>
        <w:t>Results of the various parameters studied indicated that concentration of 2 per cent of the BDMC</w:t>
      </w:r>
      <w:r>
        <w:rPr>
          <w:spacing w:val="-57"/>
        </w:rPr>
        <w:t> </w:t>
      </w:r>
      <w:r>
        <w:rPr/>
        <w:t>can be used as a binder to produce pharmaceutical grade tablets. It is also a suitable suspending</w:t>
      </w:r>
      <w:r>
        <w:rPr>
          <w:spacing w:val="1"/>
        </w:rPr>
        <w:t> </w:t>
      </w:r>
      <w:r>
        <w:rPr/>
        <w:t>agent for producing flocculated, easily dispersible suspensions of indiffusible pharmaceutical</w:t>
      </w:r>
      <w:r>
        <w:rPr>
          <w:spacing w:val="1"/>
        </w:rPr>
        <w:t> </w:t>
      </w:r>
      <w:r>
        <w:rPr/>
        <w:t>active</w:t>
      </w:r>
      <w:r>
        <w:rPr>
          <w:spacing w:val="-2"/>
        </w:rPr>
        <w:t> </w:t>
      </w:r>
      <w:r>
        <w:rPr/>
        <w:t>ingredients such</w:t>
      </w:r>
      <w:r>
        <w:rPr>
          <w:spacing w:val="2"/>
        </w:rPr>
        <w:t> </w:t>
      </w:r>
      <w:r>
        <w:rPr/>
        <w:t>as</w:t>
      </w:r>
      <w:r>
        <w:rPr>
          <w:spacing w:val="1"/>
        </w:rPr>
        <w:t> </w:t>
      </w:r>
      <w:r>
        <w:rPr/>
        <w:t>co-trimoxazole and metronidazole.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Heading2"/>
        <w:ind w:right="2563"/>
      </w:pPr>
      <w:bookmarkStart w:name="_bookmark6" w:id="7"/>
      <w:bookmarkEnd w:id="7"/>
      <w:r>
        <w:rPr/>
      </w:r>
      <w:r>
        <w:rPr/>
        <w:t>TABLE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CONTENTS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after="0"/>
        <w:rPr>
          <w:sz w:val="30"/>
        </w:rPr>
        <w:sectPr>
          <w:pgSz w:w="12240" w:h="15840"/>
          <w:pgMar w:header="0" w:footer="965" w:top="1360" w:bottom="1438" w:left="1220" w:right="2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572" w:val="right" w:leader="dot"/>
            </w:tabs>
            <w:spacing w:before="234"/>
          </w:pPr>
          <w:hyperlink w:history="true" w:anchor="_bookmark0">
            <w:r>
              <w:rPr/>
              <w:t>Title</w:t>
            </w:r>
            <w:r>
              <w:rPr>
                <w:spacing w:val="-3"/>
              </w:rPr>
              <w:t> </w:t>
            </w:r>
            <w:r>
              <w:rPr/>
              <w:t>Page</w:t>
              <w:tab/>
              <w:t>i</w:t>
            </w:r>
          </w:hyperlink>
        </w:p>
        <w:p>
          <w:pPr>
            <w:pStyle w:val="TOC2"/>
            <w:tabs>
              <w:tab w:pos="9572" w:val="right" w:leader="dot"/>
            </w:tabs>
          </w:pPr>
          <w:hyperlink w:history="true" w:anchor="_bookmark1">
            <w:r>
              <w:rPr/>
              <w:t>DECLARATION</w:t>
              <w:tab/>
              <w:t>ii</w:t>
            </w:r>
          </w:hyperlink>
        </w:p>
        <w:p>
          <w:pPr>
            <w:pStyle w:val="TOC2"/>
            <w:tabs>
              <w:tab w:pos="9572" w:val="right" w:leader="dot"/>
            </w:tabs>
          </w:pPr>
          <w:hyperlink w:history="true" w:anchor="_bookmark2">
            <w:r>
              <w:rPr/>
              <w:t>CERTIFICATION</w:t>
              <w:tab/>
              <w:t>iii</w:t>
            </w:r>
          </w:hyperlink>
        </w:p>
        <w:p>
          <w:pPr>
            <w:pStyle w:val="TOC2"/>
            <w:tabs>
              <w:tab w:pos="9573" w:val="right" w:leader="dot"/>
            </w:tabs>
            <w:spacing w:before="142"/>
          </w:pPr>
          <w:hyperlink w:history="true" w:anchor="_bookmark3">
            <w:r>
              <w:rPr/>
              <w:t>DEDICATION</w:t>
              <w:tab/>
              <w:t>iv</w:t>
            </w:r>
          </w:hyperlink>
        </w:p>
        <w:p>
          <w:pPr>
            <w:pStyle w:val="TOC2"/>
            <w:tabs>
              <w:tab w:pos="9573" w:val="right" w:leader="dot"/>
            </w:tabs>
            <w:spacing w:before="140"/>
          </w:pPr>
          <w:hyperlink w:history="true" w:anchor="_bookmark4">
            <w:r>
              <w:rPr/>
              <w:t>ACKNOWLEDGEMENT</w:t>
              <w:tab/>
              <w:t>v</w:t>
            </w:r>
          </w:hyperlink>
        </w:p>
        <w:p>
          <w:pPr>
            <w:pStyle w:val="TOC2"/>
            <w:tabs>
              <w:tab w:pos="9576" w:val="right" w:leader="dot"/>
            </w:tabs>
            <w:spacing w:before="140"/>
          </w:pPr>
          <w:hyperlink w:history="true" w:anchor="_bookmark5">
            <w:r>
              <w:rPr/>
              <w:t>ABSTRACT</w:t>
              <w:tab/>
              <w:t>vi</w:t>
            </w:r>
          </w:hyperlink>
        </w:p>
        <w:p>
          <w:pPr>
            <w:pStyle w:val="TOC2"/>
            <w:tabs>
              <w:tab w:pos="9572" w:val="right" w:leader="dot"/>
            </w:tabs>
            <w:spacing w:before="142"/>
          </w:pPr>
          <w:hyperlink w:history="true" w:anchor="_bookmark6">
            <w:r>
              <w:rPr/>
              <w:t>TABLE</w:t>
            </w:r>
            <w:r>
              <w:rPr>
                <w:spacing w:val="-3"/>
              </w:rPr>
              <w:t> </w:t>
            </w:r>
            <w:r>
              <w:rPr/>
              <w:t>OF CONTENTS</w:t>
              <w:tab/>
              <w:t>viii</w:t>
            </w:r>
          </w:hyperlink>
        </w:p>
        <w:p>
          <w:pPr>
            <w:pStyle w:val="TOC2"/>
            <w:tabs>
              <w:tab w:pos="9572" w:val="right" w:leader="dot"/>
            </w:tabs>
          </w:pPr>
          <w:hyperlink w:history="true" w:anchor="_bookmark7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FIGURES</w:t>
              <w:tab/>
              <w:t>xii</w:t>
            </w:r>
          </w:hyperlink>
        </w:p>
        <w:p>
          <w:pPr>
            <w:pStyle w:val="TOC2"/>
            <w:tabs>
              <w:tab w:pos="9573" w:val="right" w:leader="dot"/>
            </w:tabs>
            <w:spacing w:before="140"/>
          </w:pPr>
          <w:hyperlink w:history="true" w:anchor="_bookmark8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TABLES</w:t>
              <w:tab/>
              <w:t>xiv</w:t>
            </w:r>
          </w:hyperlink>
        </w:p>
        <w:p>
          <w:pPr>
            <w:pStyle w:val="TOC2"/>
            <w:tabs>
              <w:tab w:pos="9574" w:val="right" w:leader="dot"/>
            </w:tabs>
            <w:spacing w:before="141"/>
          </w:pPr>
          <w:hyperlink w:history="true" w:anchor="_bookmark9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ABREVIATIONS</w:t>
              <w:tab/>
              <w:t>xv</w:t>
            </w:r>
          </w:hyperlink>
        </w:p>
        <w:p>
          <w:pPr>
            <w:pStyle w:val="TOC2"/>
            <w:tabs>
              <w:tab w:pos="9574" w:val="right" w:leader="dot"/>
            </w:tabs>
            <w:spacing w:before="140"/>
          </w:pPr>
          <w:hyperlink w:history="true" w:anchor="_bookmark10">
            <w:r>
              <w:rPr/>
              <w:t>LIST OF</w:t>
            </w:r>
            <w:r>
              <w:rPr>
                <w:spacing w:val="-3"/>
              </w:rPr>
              <w:t> </w:t>
            </w:r>
            <w:r>
              <w:rPr/>
              <w:t>PLATES</w:t>
              <w:tab/>
              <w:t>xvi</w:t>
            </w:r>
          </w:hyperlink>
        </w:p>
        <w:p>
          <w:pPr>
            <w:pStyle w:val="TOC2"/>
            <w:tabs>
              <w:tab w:pos="9573" w:val="right" w:leader="dot"/>
            </w:tabs>
          </w:pPr>
          <w:hyperlink w:history="true" w:anchor="_bookmark11">
            <w:r>
              <w:rPr/>
              <w:t>INTRODUCTION</w:t>
              <w:tab/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101" w:val="left" w:leader="none"/>
              <w:tab w:pos="1102" w:val="left" w:leader="none"/>
              <w:tab w:pos="9573" w:val="right" w:leader="dot"/>
            </w:tabs>
            <w:spacing w:line="240" w:lineRule="auto" w:before="142" w:after="0"/>
            <w:ind w:left="1101" w:right="0" w:hanging="882"/>
            <w:jc w:val="left"/>
          </w:pPr>
          <w:hyperlink w:history="true" w:anchor="_bookmark12">
            <w:r>
              <w:rPr/>
              <w:t>Problem</w:t>
            </w:r>
            <w:r>
              <w:rPr>
                <w:spacing w:val="-2"/>
              </w:rPr>
              <w:t> </w:t>
            </w:r>
            <w:r>
              <w:rPr/>
              <w:t>Statement</w:t>
              <w:tab/>
              <w:t>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101" w:val="left" w:leader="none"/>
              <w:tab w:pos="1102" w:val="left" w:leader="none"/>
              <w:tab w:pos="9573" w:val="right" w:leader="dot"/>
            </w:tabs>
            <w:spacing w:line="240" w:lineRule="auto" w:before="140" w:after="0"/>
            <w:ind w:left="1101" w:right="0" w:hanging="882"/>
            <w:jc w:val="left"/>
          </w:pPr>
          <w:hyperlink w:history="true" w:anchor="_bookmark13">
            <w:r>
              <w:rPr/>
              <w:t>Justification</w:t>
              <w:tab/>
              <w:t>6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101" w:val="left" w:leader="none"/>
              <w:tab w:pos="1102" w:val="left" w:leader="none"/>
              <w:tab w:pos="9573" w:val="right" w:leader="dot"/>
            </w:tabs>
            <w:spacing w:line="240" w:lineRule="auto" w:before="139" w:after="0"/>
            <w:ind w:left="1101" w:right="0" w:hanging="882"/>
            <w:jc w:val="left"/>
          </w:pPr>
          <w:hyperlink w:history="true" w:anchor="_bookmark14">
            <w:r>
              <w:rPr/>
              <w:t>Aim,</w:t>
            </w:r>
            <w:r>
              <w:rPr>
                <w:spacing w:val="-1"/>
              </w:rPr>
              <w:t> </w:t>
            </w:r>
            <w:r>
              <w:rPr/>
              <w:t>Scope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Objectives</w:t>
              <w:tab/>
              <w:t>6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072" w:val="left" w:leader="none"/>
              <w:tab w:pos="1073" w:val="left" w:leader="none"/>
              <w:tab w:pos="9573" w:val="right" w:leader="dot"/>
            </w:tabs>
            <w:spacing w:line="240" w:lineRule="auto" w:before="142" w:after="0"/>
            <w:ind w:left="1072" w:right="0" w:hanging="853"/>
            <w:jc w:val="left"/>
          </w:pPr>
          <w:hyperlink w:history="true" w:anchor="_bookmark15">
            <w:r>
              <w:rPr/>
              <w:t>Aim</w:t>
              <w:tab/>
              <w:t>6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072" w:val="left" w:leader="none"/>
              <w:tab w:pos="1073" w:val="left" w:leader="none"/>
              <w:tab w:pos="9573" w:val="right" w:leader="dot"/>
            </w:tabs>
            <w:spacing w:line="240" w:lineRule="auto" w:before="140" w:after="0"/>
            <w:ind w:left="1072" w:right="0" w:hanging="853"/>
            <w:jc w:val="left"/>
          </w:pPr>
          <w:hyperlink w:history="true" w:anchor="_bookmark16">
            <w:r>
              <w:rPr/>
              <w:t>Scope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 Study</w:t>
              <w:tab/>
              <w:t>7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072" w:val="left" w:leader="none"/>
              <w:tab w:pos="1073" w:val="left" w:leader="none"/>
              <w:tab w:pos="9573" w:val="right" w:leader="dot"/>
            </w:tabs>
            <w:spacing w:line="240" w:lineRule="auto" w:before="142" w:after="0"/>
            <w:ind w:left="1072" w:right="0" w:hanging="853"/>
            <w:jc w:val="left"/>
          </w:pPr>
          <w:hyperlink w:history="true" w:anchor="_bookmark17">
            <w:r>
              <w:rPr/>
              <w:t>Specific</w:t>
            </w:r>
            <w:r>
              <w:rPr>
                <w:spacing w:val="-1"/>
              </w:rPr>
              <w:t> </w:t>
            </w:r>
            <w:r>
              <w:rPr/>
              <w:t>Objectives</w:t>
              <w:tab/>
              <w:t>7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101" w:val="left" w:leader="none"/>
              <w:tab w:pos="1102" w:val="left" w:leader="none"/>
              <w:tab w:pos="9573" w:val="right" w:leader="dot"/>
            </w:tabs>
            <w:spacing w:line="240" w:lineRule="auto" w:before="139" w:after="0"/>
            <w:ind w:left="1101" w:right="0" w:hanging="882"/>
            <w:jc w:val="left"/>
          </w:pPr>
          <w:hyperlink w:history="true" w:anchor="_bookmark18">
            <w:r>
              <w:rPr/>
              <w:t>Hypothesis</w:t>
              <w:tab/>
              <w:t>8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101" w:val="left" w:leader="none"/>
              <w:tab w:pos="1102" w:val="left" w:leader="none"/>
              <w:tab w:pos="9573" w:val="right" w:leader="dot"/>
            </w:tabs>
            <w:spacing w:line="240" w:lineRule="auto" w:before="139" w:after="0"/>
            <w:ind w:left="1101" w:right="0" w:hanging="882"/>
            <w:jc w:val="left"/>
          </w:pPr>
          <w:hyperlink w:history="true" w:anchor="_bookmark19">
            <w:r>
              <w:rPr/>
              <w:t>Limitations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Constraints</w:t>
              <w:tab/>
              <w:t>8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072" w:val="left" w:leader="none"/>
              <w:tab w:pos="1073" w:val="left" w:leader="none"/>
              <w:tab w:pos="9573" w:val="right" w:leader="dot"/>
            </w:tabs>
            <w:spacing w:line="240" w:lineRule="auto" w:before="142" w:after="0"/>
            <w:ind w:left="1072" w:right="0" w:hanging="853"/>
            <w:jc w:val="left"/>
          </w:pPr>
          <w:hyperlink w:history="true" w:anchor="_bookmark20">
            <w:r>
              <w:rPr/>
              <w:t>Limitations</w:t>
              <w:tab/>
              <w:t>8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072" w:val="left" w:leader="none"/>
              <w:tab w:pos="1073" w:val="left" w:leader="none"/>
              <w:tab w:pos="9573" w:val="right" w:leader="dot"/>
            </w:tabs>
            <w:spacing w:line="240" w:lineRule="auto" w:before="140" w:after="0"/>
            <w:ind w:left="1072" w:right="0" w:hanging="853"/>
            <w:jc w:val="left"/>
          </w:pPr>
          <w:hyperlink w:history="true" w:anchor="_bookmark21">
            <w:r>
              <w:rPr/>
              <w:t>Constraints</w:t>
              <w:tab/>
              <w:t>9</w:t>
            </w:r>
          </w:hyperlink>
        </w:p>
        <w:p>
          <w:pPr>
            <w:pStyle w:val="TOC2"/>
            <w:tabs>
              <w:tab w:pos="9574" w:val="right" w:leader="dot"/>
            </w:tabs>
            <w:spacing w:before="140"/>
          </w:pPr>
          <w:hyperlink w:history="true" w:anchor="_bookmark22">
            <w:r>
              <w:rPr/>
              <w:t>LITERATURE</w:t>
            </w:r>
            <w:r>
              <w:rPr>
                <w:spacing w:val="-2"/>
              </w:rPr>
              <w:t> </w:t>
            </w:r>
            <w:r>
              <w:rPr/>
              <w:t>REVIEW</w:t>
              <w:tab/>
              <w:t>10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101" w:val="left" w:leader="none"/>
              <w:tab w:pos="1102" w:val="left" w:leader="none"/>
              <w:tab w:pos="9574" w:val="right" w:leader="dot"/>
            </w:tabs>
            <w:spacing w:line="240" w:lineRule="auto" w:before="142" w:after="0"/>
            <w:ind w:left="1101" w:right="0" w:hanging="882"/>
            <w:jc w:val="left"/>
          </w:pPr>
          <w:hyperlink w:history="true" w:anchor="_bookmark23">
            <w:r>
              <w:rPr/>
              <w:t>Cellulose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Cellulose</w:t>
            </w:r>
            <w:r>
              <w:rPr>
                <w:spacing w:val="-2"/>
              </w:rPr>
              <w:t> </w:t>
            </w:r>
            <w:r>
              <w:rPr/>
              <w:t>Derivatives</w:t>
              <w:tab/>
              <w:t>10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072" w:val="left" w:leader="none"/>
              <w:tab w:pos="1073" w:val="left" w:leader="none"/>
              <w:tab w:pos="9574" w:val="right" w:leader="dot"/>
            </w:tabs>
            <w:spacing w:line="240" w:lineRule="auto" w:before="139" w:after="0"/>
            <w:ind w:left="1072" w:right="0" w:hanging="853"/>
            <w:jc w:val="left"/>
          </w:pPr>
          <w:hyperlink w:history="true" w:anchor="_bookmark24">
            <w:r>
              <w:rPr/>
              <w:t>Cellulose</w:t>
              <w:tab/>
              <w:t>10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072" w:val="left" w:leader="none"/>
              <w:tab w:pos="1073" w:val="left" w:leader="none"/>
              <w:tab w:pos="9574" w:val="right" w:leader="dot"/>
            </w:tabs>
            <w:spacing w:line="240" w:lineRule="auto" w:before="139" w:after="0"/>
            <w:ind w:left="1072" w:right="0" w:hanging="853"/>
            <w:jc w:val="left"/>
          </w:pPr>
          <w:hyperlink w:history="true" w:anchor="_bookmark25">
            <w:r>
              <w:rPr/>
              <w:t>Types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Cellulose</w:t>
              <w:tab/>
              <w:t>11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072" w:val="left" w:leader="none"/>
              <w:tab w:pos="1073" w:val="left" w:leader="none"/>
              <w:tab w:pos="9574" w:val="right" w:leader="dot"/>
            </w:tabs>
            <w:spacing w:line="240" w:lineRule="auto" w:before="142" w:after="0"/>
            <w:ind w:left="1072" w:right="0" w:hanging="853"/>
            <w:jc w:val="left"/>
          </w:pPr>
          <w:hyperlink w:history="true" w:anchor="_bookmark26">
            <w:r>
              <w:rPr/>
              <w:t>Sources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cellulose</w:t>
              <w:tab/>
              <w:t>12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072" w:val="left" w:leader="none"/>
              <w:tab w:pos="1073" w:val="left" w:leader="none"/>
              <w:tab w:pos="9574" w:val="right" w:leader="dot"/>
            </w:tabs>
            <w:spacing w:line="240" w:lineRule="auto" w:before="140" w:after="70"/>
            <w:ind w:left="1072" w:right="0" w:hanging="853"/>
            <w:jc w:val="left"/>
          </w:pPr>
          <w:hyperlink w:history="true" w:anchor="_bookmark27">
            <w:r>
              <w:rPr/>
              <w:t>Cellulose</w:t>
            </w:r>
            <w:r>
              <w:rPr>
                <w:spacing w:val="-3"/>
              </w:rPr>
              <w:t> </w:t>
            </w:r>
            <w:r>
              <w:rPr/>
              <w:t>derivatives</w:t>
              <w:tab/>
              <w:t>12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101" w:val="left" w:leader="none"/>
              <w:tab w:pos="1102" w:val="left" w:leader="none"/>
              <w:tab w:pos="9574" w:val="right" w:leader="dot"/>
            </w:tabs>
            <w:spacing w:line="240" w:lineRule="auto" w:before="37" w:after="0"/>
            <w:ind w:left="1101" w:right="0" w:hanging="882"/>
            <w:jc w:val="left"/>
          </w:pPr>
          <w:hyperlink w:history="true" w:anchor="_bookmark28">
            <w:r>
              <w:rPr/>
              <w:t>Sugarcane plant</w:t>
              <w:tab/>
              <w:t>18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072" w:val="left" w:leader="none"/>
              <w:tab w:pos="1073" w:val="left" w:leader="none"/>
              <w:tab w:pos="9574" w:val="right" w:leader="dot"/>
            </w:tabs>
            <w:spacing w:line="240" w:lineRule="auto" w:before="139" w:after="0"/>
            <w:ind w:left="1072" w:right="0" w:hanging="853"/>
            <w:jc w:val="left"/>
          </w:pPr>
          <w:hyperlink w:history="true" w:anchor="_bookmark29">
            <w:r>
              <w:rPr/>
              <w:t>Sugarcane</w:t>
            </w:r>
            <w:r>
              <w:rPr>
                <w:spacing w:val="1"/>
              </w:rPr>
              <w:t> </w:t>
            </w:r>
            <w:r>
              <w:rPr/>
              <w:t>cultivation</w:t>
            </w:r>
            <w:r>
              <w:rPr>
                <w:spacing w:val="-4"/>
              </w:rPr>
              <w:t> </w:t>
            </w:r>
            <w:r>
              <w:rPr/>
              <w:t>in Nigeria</w:t>
              <w:tab/>
              <w:t>18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072" w:val="left" w:leader="none"/>
              <w:tab w:pos="1073" w:val="left" w:leader="none"/>
              <w:tab w:pos="9574" w:val="right" w:leader="dot"/>
            </w:tabs>
            <w:spacing w:line="240" w:lineRule="auto" w:before="142" w:after="0"/>
            <w:ind w:left="1072" w:right="0" w:hanging="853"/>
            <w:jc w:val="left"/>
          </w:pPr>
          <w:hyperlink w:history="true" w:anchor="_bookmark30"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Bagasse</w:t>
              <w:tab/>
              <w:t>21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072" w:val="left" w:leader="none"/>
              <w:tab w:pos="1073" w:val="left" w:leader="none"/>
              <w:tab w:pos="9574" w:val="right" w:leader="dot"/>
            </w:tabs>
            <w:spacing w:line="240" w:lineRule="auto" w:before="140" w:after="0"/>
            <w:ind w:left="1072" w:right="0" w:hanging="853"/>
            <w:jc w:val="left"/>
          </w:pPr>
          <w:hyperlink w:history="true" w:anchor="_bookmark31">
            <w:r>
              <w:rPr>
                <w:rFonts w:ascii="Cambria"/>
              </w:rPr>
              <w:t>Pharmaceutical</w:t>
            </w:r>
            <w:r>
              <w:rPr>
                <w:rFonts w:ascii="Cambria"/>
                <w:spacing w:val="-1"/>
              </w:rPr>
              <w:t> </w:t>
            </w:r>
            <w:r>
              <w:rPr>
                <w:rFonts w:ascii="Cambria"/>
              </w:rPr>
              <w:t>excipients</w:t>
              <w:tab/>
            </w:r>
            <w:r>
              <w:rPr/>
              <w:t>23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072" w:val="left" w:leader="none"/>
              <w:tab w:pos="1073" w:val="left" w:leader="none"/>
              <w:tab w:pos="9574" w:val="right" w:leader="dot"/>
            </w:tabs>
            <w:spacing w:line="240" w:lineRule="auto" w:before="139" w:after="0"/>
            <w:ind w:left="1072" w:right="0" w:hanging="853"/>
            <w:jc w:val="left"/>
            <w:rPr>
              <w:rFonts w:ascii="Cambria"/>
            </w:rPr>
          </w:pPr>
          <w:hyperlink w:history="true" w:anchor="_bookmark32">
            <w:r>
              <w:rPr>
                <w:rFonts w:ascii="Cambria"/>
              </w:rPr>
              <w:t>Tablet</w:t>
            </w:r>
            <w:r>
              <w:rPr>
                <w:rFonts w:ascii="Cambria"/>
                <w:spacing w:val="-2"/>
              </w:rPr>
              <w:t> </w:t>
            </w:r>
            <w:r>
              <w:rPr>
                <w:rFonts w:ascii="Cambria"/>
              </w:rPr>
              <w:t>Excipients</w:t>
              <w:tab/>
            </w:r>
            <w:r>
              <w:rPr/>
              <w:t>24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072" w:val="left" w:leader="none"/>
              <w:tab w:pos="1073" w:val="left" w:leader="none"/>
              <w:tab w:pos="9574" w:val="right" w:leader="dot"/>
            </w:tabs>
            <w:spacing w:line="240" w:lineRule="auto" w:before="142" w:after="0"/>
            <w:ind w:left="1072" w:right="0" w:hanging="853"/>
            <w:jc w:val="left"/>
          </w:pPr>
          <w:hyperlink w:history="true" w:anchor="_bookmark33">
            <w:r>
              <w:rPr/>
              <w:t>Excipients in</w:t>
            </w:r>
            <w:r>
              <w:rPr>
                <w:spacing w:val="-4"/>
              </w:rPr>
              <w:t> </w:t>
            </w:r>
            <w:r>
              <w:rPr/>
              <w:t>liquid</w:t>
            </w:r>
            <w:r>
              <w:rPr>
                <w:spacing w:val="-1"/>
              </w:rPr>
              <w:t> </w:t>
            </w:r>
            <w:r>
              <w:rPr/>
              <w:t>dosage</w:t>
            </w:r>
            <w:r>
              <w:rPr>
                <w:spacing w:val="-2"/>
              </w:rPr>
              <w:t> </w:t>
            </w:r>
            <w:r>
              <w:rPr/>
              <w:t>forms</w:t>
              <w:tab/>
              <w:t>28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101" w:val="left" w:leader="none"/>
              <w:tab w:pos="1102" w:val="left" w:leader="none"/>
              <w:tab w:pos="9574" w:val="right" w:leader="dot"/>
            </w:tabs>
            <w:spacing w:line="240" w:lineRule="auto" w:before="139" w:after="0"/>
            <w:ind w:left="1101" w:right="0" w:hanging="882"/>
            <w:jc w:val="left"/>
          </w:pPr>
          <w:hyperlink w:history="true" w:anchor="_bookmark34">
            <w:r>
              <w:rPr/>
              <w:t>Tablets</w:t>
              <w:tab/>
              <w:t>30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072" w:val="left" w:leader="none"/>
              <w:tab w:pos="1073" w:val="left" w:leader="none"/>
              <w:tab w:pos="9574" w:val="right" w:leader="dot"/>
            </w:tabs>
            <w:spacing w:line="240" w:lineRule="auto" w:before="140" w:after="0"/>
            <w:ind w:left="1072" w:right="0" w:hanging="853"/>
            <w:jc w:val="left"/>
            <w:rPr>
              <w:rFonts w:ascii="Cambria"/>
            </w:rPr>
          </w:pPr>
          <w:hyperlink w:history="true" w:anchor="_bookmark35">
            <w:r>
              <w:rPr/>
              <w:t>Tablets and</w:t>
            </w:r>
            <w:r>
              <w:rPr>
                <w:spacing w:val="-4"/>
              </w:rPr>
              <w:t> </w:t>
            </w:r>
            <w:r>
              <w:rPr/>
              <w:t>tablet</w:t>
            </w:r>
            <w:r>
              <w:rPr>
                <w:spacing w:val="-2"/>
              </w:rPr>
              <w:t> </w:t>
            </w:r>
            <w:r>
              <w:rPr/>
              <w:t>technology</w:t>
              <w:tab/>
              <w:t>30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072" w:val="left" w:leader="none"/>
              <w:tab w:pos="1073" w:val="left" w:leader="none"/>
              <w:tab w:pos="9574" w:val="right" w:leader="dot"/>
            </w:tabs>
            <w:spacing w:line="240" w:lineRule="auto" w:before="142" w:after="0"/>
            <w:ind w:left="1072" w:right="0" w:hanging="853"/>
            <w:jc w:val="left"/>
          </w:pPr>
          <w:hyperlink w:history="true" w:anchor="_bookmark36">
            <w:r>
              <w:rPr/>
              <w:t>Tablet</w:t>
            </w:r>
            <w:r>
              <w:rPr>
                <w:spacing w:val="-2"/>
              </w:rPr>
              <w:t> </w:t>
            </w:r>
            <w:r>
              <w:rPr/>
              <w:t>Production</w:t>
              <w:tab/>
              <w:t>34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072" w:val="left" w:leader="none"/>
              <w:tab w:pos="1073" w:val="left" w:leader="none"/>
              <w:tab w:pos="9574" w:val="right" w:leader="dot"/>
            </w:tabs>
            <w:spacing w:line="240" w:lineRule="auto" w:before="140" w:after="0"/>
            <w:ind w:left="1072" w:right="0" w:hanging="853"/>
            <w:jc w:val="left"/>
            <w:rPr>
              <w:rFonts w:ascii="Cambria"/>
            </w:rPr>
          </w:pPr>
          <w:hyperlink w:history="true" w:anchor="_bookmark37">
            <w:r>
              <w:rPr>
                <w:rFonts w:ascii="Cambria"/>
              </w:rPr>
              <w:t>Problems in</w:t>
            </w:r>
            <w:r>
              <w:rPr>
                <w:rFonts w:ascii="Cambria"/>
                <w:spacing w:val="-1"/>
              </w:rPr>
              <w:t> </w:t>
            </w:r>
            <w:r>
              <w:rPr>
                <w:rFonts w:ascii="Cambria"/>
              </w:rPr>
              <w:t>tablet</w:t>
            </w:r>
            <w:r>
              <w:rPr>
                <w:rFonts w:ascii="Cambria"/>
                <w:spacing w:val="-1"/>
              </w:rPr>
              <w:t> </w:t>
            </w:r>
            <w:r>
              <w:rPr>
                <w:rFonts w:ascii="Cambria"/>
              </w:rPr>
              <w:t>production</w:t>
              <w:tab/>
            </w:r>
            <w:r>
              <w:rPr/>
              <w:t>38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072" w:val="left" w:leader="none"/>
              <w:tab w:pos="1073" w:val="left" w:leader="none"/>
              <w:tab w:pos="9574" w:val="right" w:leader="dot"/>
            </w:tabs>
            <w:spacing w:line="240" w:lineRule="auto" w:before="139" w:after="0"/>
            <w:ind w:left="1072" w:right="0" w:hanging="853"/>
            <w:jc w:val="left"/>
          </w:pPr>
          <w:hyperlink w:history="true" w:anchor="_bookmark38">
            <w:r>
              <w:rPr/>
              <w:t>Tablet</w:t>
            </w:r>
            <w:r>
              <w:rPr>
                <w:spacing w:val="-2"/>
              </w:rPr>
              <w:t> </w:t>
            </w:r>
            <w:r>
              <w:rPr/>
              <w:t>evaluation</w:t>
              <w:tab/>
              <w:t>40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101" w:val="left" w:leader="none"/>
              <w:tab w:pos="1102" w:val="left" w:leader="none"/>
              <w:tab w:pos="9574" w:val="right" w:leader="dot"/>
            </w:tabs>
            <w:spacing w:line="240" w:lineRule="auto" w:before="142" w:after="0"/>
            <w:ind w:left="1101" w:right="0" w:hanging="882"/>
            <w:jc w:val="left"/>
          </w:pPr>
          <w:hyperlink w:history="true" w:anchor="_bookmark39">
            <w:r>
              <w:rPr/>
              <w:t>Suspensions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suspension</w:t>
            </w:r>
            <w:r>
              <w:rPr>
                <w:spacing w:val="-1"/>
              </w:rPr>
              <w:t> </w:t>
            </w:r>
            <w:r>
              <w:rPr/>
              <w:t>formulations</w:t>
              <w:tab/>
              <w:t>44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072" w:val="left" w:leader="none"/>
              <w:tab w:pos="1073" w:val="left" w:leader="none"/>
              <w:tab w:pos="9574" w:val="right" w:leader="dot"/>
            </w:tabs>
            <w:spacing w:line="240" w:lineRule="auto" w:before="140" w:after="0"/>
            <w:ind w:left="1072" w:right="0" w:hanging="853"/>
            <w:jc w:val="left"/>
          </w:pPr>
          <w:hyperlink w:history="true" w:anchor="_bookmark40">
            <w:r>
              <w:rPr/>
              <w:t>Problems</w:t>
            </w:r>
            <w:r>
              <w:rPr>
                <w:spacing w:val="-4"/>
              </w:rPr>
              <w:t> </w:t>
            </w:r>
            <w:r>
              <w:rPr/>
              <w:t>associated with suspension</w:t>
            </w:r>
            <w:r>
              <w:rPr>
                <w:spacing w:val="-1"/>
              </w:rPr>
              <w:t> </w:t>
            </w:r>
            <w:r>
              <w:rPr/>
              <w:t>formulation</w:t>
              <w:tab/>
              <w:t>46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072" w:val="left" w:leader="none"/>
              <w:tab w:pos="1073" w:val="left" w:leader="none"/>
              <w:tab w:pos="9574" w:val="right" w:leader="dot"/>
            </w:tabs>
            <w:spacing w:line="240" w:lineRule="auto" w:before="141" w:after="0"/>
            <w:ind w:left="1072" w:right="0" w:hanging="853"/>
            <w:jc w:val="left"/>
          </w:pPr>
          <w:hyperlink w:history="true" w:anchor="_bookmark41">
            <w:r>
              <w:rPr/>
              <w:t>Evaluation</w:t>
            </w:r>
            <w:r>
              <w:rPr>
                <w:spacing w:val="-2"/>
              </w:rPr>
              <w:t> </w:t>
            </w:r>
            <w:r>
              <w:rPr/>
              <w:t>of suspending</w:t>
            </w:r>
            <w:r>
              <w:rPr>
                <w:spacing w:val="-1"/>
              </w:rPr>
              <w:t> </w:t>
            </w:r>
            <w:r>
              <w:rPr/>
              <w:t>agents</w:t>
              <w:tab/>
              <w:t>48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101" w:val="left" w:leader="none"/>
              <w:tab w:pos="1102" w:val="left" w:leader="none"/>
              <w:tab w:pos="9574" w:val="right" w:leader="dot"/>
            </w:tabs>
            <w:spacing w:line="240" w:lineRule="auto" w:before="140" w:after="0"/>
            <w:ind w:left="1101" w:right="0" w:hanging="882"/>
            <w:jc w:val="left"/>
          </w:pPr>
          <w:hyperlink w:history="true" w:anchor="_bookmark42">
            <w:r>
              <w:rPr/>
              <w:t>Excipient</w:t>
            </w:r>
            <w:r>
              <w:rPr>
                <w:spacing w:val="-1"/>
              </w:rPr>
              <w:t> </w:t>
            </w:r>
            <w:r>
              <w:rPr/>
              <w:t>development</w:t>
              <w:tab/>
              <w:t>50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072" w:val="left" w:leader="none"/>
              <w:tab w:pos="1073" w:val="left" w:leader="none"/>
              <w:tab w:pos="9574" w:val="right" w:leader="dot"/>
            </w:tabs>
            <w:spacing w:line="240" w:lineRule="auto" w:before="139" w:after="0"/>
            <w:ind w:left="1072" w:right="0" w:hanging="853"/>
            <w:jc w:val="left"/>
          </w:pPr>
          <w:hyperlink w:history="true" w:anchor="_bookmark43">
            <w:r>
              <w:rPr/>
              <w:t>Recent</w:t>
            </w:r>
            <w:r>
              <w:rPr>
                <w:spacing w:val="-2"/>
              </w:rPr>
              <w:t> </w:t>
            </w:r>
            <w:r>
              <w:rPr/>
              <w:t>advances</w:t>
            </w:r>
            <w:r>
              <w:rPr>
                <w:spacing w:val="1"/>
              </w:rPr>
              <w:t> </w:t>
            </w:r>
            <w:r>
              <w:rPr/>
              <w:t>in</w:t>
            </w:r>
            <w:r>
              <w:rPr>
                <w:spacing w:val="-3"/>
              </w:rPr>
              <w:t> </w:t>
            </w:r>
            <w:r>
              <w:rPr/>
              <w:t>excipient development</w:t>
              <w:tab/>
              <w:t>50</w:t>
            </w:r>
          </w:hyperlink>
        </w:p>
        <w:p>
          <w:pPr>
            <w:pStyle w:val="TOC2"/>
            <w:tabs>
              <w:tab w:pos="9574" w:val="right" w:leader="dot"/>
            </w:tabs>
            <w:spacing w:before="142"/>
          </w:pPr>
          <w:hyperlink w:history="true" w:anchor="_bookmark45">
            <w:r>
              <w:rPr/>
              <w:t>MATERIALS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METHODS</w:t>
              <w:tab/>
              <w:t>52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101" w:val="left" w:leader="none"/>
              <w:tab w:pos="1102" w:val="left" w:leader="none"/>
              <w:tab w:pos="9574" w:val="right" w:leader="dot"/>
            </w:tabs>
            <w:spacing w:line="240" w:lineRule="auto" w:before="140" w:after="0"/>
            <w:ind w:left="1101" w:right="0" w:hanging="882"/>
            <w:jc w:val="left"/>
          </w:pPr>
          <w:hyperlink w:history="true" w:anchor="_bookmark44">
            <w:r>
              <w:rPr/>
              <w:t>Materials</w:t>
              <w:tab/>
              <w:t>52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1072" w:val="left" w:leader="none"/>
              <w:tab w:pos="1073" w:val="left" w:leader="none"/>
              <w:tab w:pos="9574" w:val="right" w:leader="dot"/>
            </w:tabs>
            <w:spacing w:line="240" w:lineRule="auto" w:before="139" w:after="0"/>
            <w:ind w:left="1072" w:right="0" w:hanging="853"/>
            <w:jc w:val="left"/>
          </w:pPr>
          <w:hyperlink w:history="true" w:anchor="_bookmark46">
            <w:r>
              <w:rPr/>
              <w:t>Chemicals and</w:t>
            </w:r>
            <w:r>
              <w:rPr>
                <w:spacing w:val="-1"/>
              </w:rPr>
              <w:t> </w:t>
            </w:r>
            <w:r>
              <w:rPr/>
              <w:t>reagents</w:t>
              <w:tab/>
              <w:t>52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1072" w:val="left" w:leader="none"/>
              <w:tab w:pos="1073" w:val="left" w:leader="none"/>
              <w:tab w:pos="9574" w:val="right" w:leader="dot"/>
            </w:tabs>
            <w:spacing w:line="240" w:lineRule="auto" w:before="142" w:after="0"/>
            <w:ind w:left="1072" w:right="0" w:hanging="853"/>
            <w:jc w:val="left"/>
          </w:pPr>
          <w:hyperlink w:history="true" w:anchor="_bookmark47">
            <w:r>
              <w:rPr/>
              <w:t>Equipment</w:t>
              <w:tab/>
              <w:t>52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101" w:val="left" w:leader="none"/>
              <w:tab w:pos="1102" w:val="left" w:leader="none"/>
              <w:tab w:pos="9574" w:val="right" w:leader="dot"/>
            </w:tabs>
            <w:spacing w:line="240" w:lineRule="auto" w:before="140" w:after="0"/>
            <w:ind w:left="1101" w:right="0" w:hanging="882"/>
            <w:jc w:val="left"/>
          </w:pPr>
          <w:hyperlink w:history="true" w:anchor="_bookmark48">
            <w:r>
              <w:rPr/>
              <w:t>METHODS</w:t>
              <w:tab/>
              <w:t>53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1072" w:val="left" w:leader="none"/>
              <w:tab w:pos="1073" w:val="left" w:leader="none"/>
              <w:tab w:pos="9574" w:val="right" w:leader="dot"/>
            </w:tabs>
            <w:spacing w:line="240" w:lineRule="auto" w:before="139" w:after="0"/>
            <w:ind w:left="1072" w:right="0" w:hanging="853"/>
            <w:jc w:val="left"/>
          </w:pPr>
          <w:hyperlink w:history="true" w:anchor="_bookmark49">
            <w:r>
              <w:rPr/>
              <w:t>Extraction</w:t>
            </w:r>
            <w:r>
              <w:rPr>
                <w:spacing w:val="-4"/>
              </w:rPr>
              <w:t> </w:t>
            </w:r>
            <w:r>
              <w:rPr/>
              <w:t>of alpha (α) cellulose</w:t>
            </w:r>
            <w:r>
              <w:rPr>
                <w:rFonts w:ascii="Times New Roman" w:hAnsi="Times New Roman"/>
              </w:rPr>
              <w:tab/>
            </w:r>
            <w:r>
              <w:rPr/>
              <w:t>53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1072" w:val="left" w:leader="none"/>
              <w:tab w:pos="1073" w:val="left" w:leader="none"/>
              <w:tab w:pos="9574" w:val="right" w:leader="dot"/>
            </w:tabs>
            <w:spacing w:line="240" w:lineRule="auto" w:before="142" w:after="0"/>
            <w:ind w:left="1072" w:right="0" w:hanging="853"/>
            <w:jc w:val="left"/>
          </w:pPr>
          <w:hyperlink w:history="true" w:anchor="_bookmark50">
            <w:r>
              <w:rPr/>
              <w:t>Production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methylcellulose</w:t>
              <w:tab/>
              <w:t>54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1072" w:val="left" w:leader="none"/>
              <w:tab w:pos="1073" w:val="left" w:leader="none"/>
              <w:tab w:pos="9574" w:val="right" w:leader="dot"/>
            </w:tabs>
            <w:spacing w:line="240" w:lineRule="auto" w:before="139" w:after="0"/>
            <w:ind w:left="1072" w:right="0" w:hanging="853"/>
            <w:jc w:val="left"/>
          </w:pPr>
          <w:hyperlink w:history="true" w:anchor="_bookmark51">
            <w:r>
              <w:rPr/>
              <w:t>Determination</w:t>
            </w:r>
            <w:r>
              <w:rPr>
                <w:spacing w:val="-3"/>
              </w:rPr>
              <w:t> </w:t>
            </w:r>
            <w:r>
              <w:rPr/>
              <w:t>of percentage</w:t>
            </w:r>
            <w:r>
              <w:rPr>
                <w:spacing w:val="1"/>
              </w:rPr>
              <w:t> </w:t>
            </w:r>
            <w:r>
              <w:rPr/>
              <w:t>yields</w:t>
              <w:tab/>
              <w:t>55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1072" w:val="left" w:leader="none"/>
              <w:tab w:pos="1073" w:val="left" w:leader="none"/>
              <w:tab w:pos="9574" w:val="right" w:leader="dot"/>
            </w:tabs>
            <w:spacing w:line="240" w:lineRule="auto" w:before="140" w:after="0"/>
            <w:ind w:left="1072" w:right="0" w:hanging="853"/>
            <w:jc w:val="left"/>
          </w:pPr>
          <w:hyperlink w:history="true" w:anchor="_bookmark52">
            <w:r>
              <w:rPr/>
              <w:t>Identification</w:t>
            </w:r>
            <w:r>
              <w:rPr>
                <w:spacing w:val="-5"/>
              </w:rPr>
              <w:t> </w:t>
            </w:r>
            <w:r>
              <w:rPr/>
              <w:t>of Synthesised</w:t>
            </w:r>
            <w:r>
              <w:rPr>
                <w:spacing w:val="-1"/>
              </w:rPr>
              <w:t> </w:t>
            </w:r>
            <w:r>
              <w:rPr/>
              <w:t>Cellulose</w:t>
              <w:tab/>
              <w:t>56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1072" w:val="left" w:leader="none"/>
              <w:tab w:pos="1073" w:val="left" w:leader="none"/>
              <w:tab w:pos="9574" w:val="right" w:leader="dot"/>
            </w:tabs>
            <w:spacing w:line="240" w:lineRule="auto" w:before="142" w:after="0"/>
            <w:ind w:left="1072" w:right="0" w:hanging="853"/>
            <w:jc w:val="left"/>
          </w:pPr>
          <w:hyperlink w:history="true" w:anchor="_bookmark53">
            <w:r>
              <w:rPr/>
              <w:t>Powder</w:t>
            </w:r>
            <w:r>
              <w:rPr>
                <w:spacing w:val="-2"/>
              </w:rPr>
              <w:t> </w:t>
            </w:r>
            <w:r>
              <w:rPr/>
              <w:t>characterisation</w:t>
              <w:tab/>
              <w:t>57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1072" w:val="left" w:leader="none"/>
              <w:tab w:pos="1073" w:val="left" w:leader="none"/>
              <w:tab w:pos="9574" w:val="right" w:leader="dot"/>
            </w:tabs>
            <w:spacing w:line="240" w:lineRule="auto" w:before="140" w:after="0"/>
            <w:ind w:left="1072" w:right="0" w:hanging="853"/>
            <w:jc w:val="left"/>
          </w:pPr>
          <w:hyperlink w:history="true" w:anchor="_bookmark54">
            <w:r>
              <w:rPr/>
              <w:t>Determination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flow</w:t>
            </w:r>
            <w:r>
              <w:rPr>
                <w:spacing w:val="-2"/>
              </w:rPr>
              <w:t> </w:t>
            </w:r>
            <w:r>
              <w:rPr/>
              <w:t>properties</w:t>
              <w:tab/>
              <w:t>58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1072" w:val="left" w:leader="none"/>
              <w:tab w:pos="1073" w:val="left" w:leader="none"/>
              <w:tab w:pos="9574" w:val="right" w:leader="dot"/>
            </w:tabs>
            <w:spacing w:line="240" w:lineRule="auto" w:before="139" w:after="0"/>
            <w:ind w:left="1072" w:right="0" w:hanging="853"/>
            <w:jc w:val="left"/>
          </w:pPr>
          <w:hyperlink w:history="true" w:anchor="_bookmark55">
            <w:r>
              <w:rPr/>
              <w:t>Moisture</w:t>
            </w:r>
            <w:r>
              <w:rPr>
                <w:spacing w:val="-1"/>
              </w:rPr>
              <w:t> </w:t>
            </w:r>
            <w:r>
              <w:rPr/>
              <w:t>content determination</w:t>
              <w:tab/>
              <w:t>60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1072" w:val="left" w:leader="none"/>
              <w:tab w:pos="1073" w:val="left" w:leader="none"/>
              <w:tab w:pos="9574" w:val="right" w:leader="dot"/>
            </w:tabs>
            <w:spacing w:line="240" w:lineRule="auto" w:before="142" w:after="0"/>
            <w:ind w:left="1072" w:right="0" w:hanging="853"/>
            <w:jc w:val="left"/>
          </w:pPr>
          <w:hyperlink w:history="true" w:anchor="_bookmark56">
            <w:r>
              <w:rPr/>
              <w:t>Identification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extract using</w:t>
            </w:r>
            <w:r>
              <w:rPr>
                <w:spacing w:val="-1"/>
              </w:rPr>
              <w:t> </w:t>
            </w:r>
            <w:r>
              <w:rPr/>
              <w:t>spectrophotometric</w:t>
            </w:r>
            <w:r>
              <w:rPr>
                <w:spacing w:val="-2"/>
              </w:rPr>
              <w:t> </w:t>
            </w:r>
            <w:r>
              <w:rPr/>
              <w:t>method</w:t>
              <w:tab/>
              <w:t>61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1072" w:val="left" w:leader="none"/>
              <w:tab w:pos="1073" w:val="left" w:leader="none"/>
              <w:tab w:pos="9574" w:val="right" w:leader="dot"/>
            </w:tabs>
            <w:spacing w:line="240" w:lineRule="auto" w:before="140" w:after="0"/>
            <w:ind w:left="1072" w:right="0" w:hanging="853"/>
            <w:jc w:val="left"/>
          </w:pPr>
          <w:hyperlink w:history="true" w:anchor="_bookmark57">
            <w:r>
              <w:rPr/>
              <w:t>Viscometric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61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1122" w:val="left" w:leader="none"/>
              <w:tab w:pos="1123" w:val="left" w:leader="none"/>
              <w:tab w:pos="9574" w:val="right" w:leader="dot"/>
            </w:tabs>
            <w:spacing w:line="240" w:lineRule="auto" w:before="139" w:after="0"/>
            <w:ind w:left="1122" w:right="0" w:hanging="903"/>
            <w:jc w:val="left"/>
          </w:pPr>
          <w:hyperlink w:history="true" w:anchor="_bookmark58">
            <w:r>
              <w:rPr/>
              <w:t>Thermal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62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1122" w:val="left" w:leader="none"/>
              <w:tab w:pos="1123" w:val="left" w:leader="none"/>
              <w:tab w:pos="9574" w:val="right" w:leader="dot"/>
            </w:tabs>
            <w:spacing w:line="240" w:lineRule="auto" w:before="142" w:after="20"/>
            <w:ind w:left="1122" w:right="0" w:hanging="903"/>
            <w:jc w:val="left"/>
          </w:pPr>
          <w:hyperlink w:history="true" w:anchor="_bookmark59">
            <w:r>
              <w:rPr/>
              <w:t>Formulation</w:t>
            </w:r>
            <w:r>
              <w:rPr>
                <w:spacing w:val="-5"/>
              </w:rPr>
              <w:t> </w:t>
            </w:r>
            <w:r>
              <w:rPr/>
              <w:t>Studies</w:t>
            </w:r>
            <w:r>
              <w:rPr>
                <w:spacing w:val="-2"/>
              </w:rPr>
              <w:t> </w:t>
            </w:r>
            <w:r>
              <w:rPr/>
              <w:t>on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Synthesised</w:t>
            </w:r>
            <w:r>
              <w:rPr>
                <w:spacing w:val="-3"/>
              </w:rPr>
              <w:t> </w:t>
            </w:r>
            <w:r>
              <w:rPr/>
              <w:t>Products</w:t>
              <w:tab/>
              <w:t>62</w:t>
            </w:r>
          </w:hyperlink>
        </w:p>
        <w:p>
          <w:pPr>
            <w:pStyle w:val="TOC2"/>
            <w:tabs>
              <w:tab w:pos="9574" w:val="right" w:leader="dot"/>
            </w:tabs>
            <w:spacing w:before="37"/>
          </w:pPr>
          <w:hyperlink w:history="true" w:anchor="_bookmark60">
            <w:r>
              <w:rPr/>
              <w:t>RESULTS</w:t>
              <w:tab/>
              <w:t>74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101" w:val="left" w:leader="none"/>
              <w:tab w:pos="1102" w:val="left" w:leader="none"/>
              <w:tab w:pos="9574" w:val="right" w:leader="dot"/>
            </w:tabs>
            <w:spacing w:line="240" w:lineRule="auto" w:before="139" w:after="0"/>
            <w:ind w:left="1101" w:right="0" w:hanging="882"/>
            <w:jc w:val="left"/>
          </w:pPr>
          <w:hyperlink w:history="true" w:anchor="_bookmark61">
            <w:r>
              <w:rPr/>
              <w:t>Physicochemical</w:t>
            </w:r>
            <w:r>
              <w:rPr>
                <w:spacing w:val="-3"/>
              </w:rPr>
              <w:t> </w:t>
            </w:r>
            <w:r>
              <w:rPr/>
              <w:t>Characteristics</w:t>
            </w:r>
            <w:r>
              <w:rPr>
                <w:spacing w:val="-2"/>
              </w:rPr>
              <w:t> </w:t>
            </w:r>
            <w:r>
              <w:rPr/>
              <w:t>of BDMC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Methocel</w:t>
            </w:r>
            <w:r>
              <w:rPr>
                <w:vertAlign w:val="superscript"/>
              </w:rPr>
              <w:t>®</w:t>
            </w:r>
            <w:r>
              <w:rPr>
                <w:position w:val="10"/>
                <w:vertAlign w:val="baseline"/>
              </w:rPr>
              <w:tab/>
            </w:r>
            <w:r>
              <w:rPr>
                <w:vertAlign w:val="baseline"/>
              </w:rPr>
              <w:t>74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101" w:val="left" w:leader="none"/>
              <w:tab w:pos="1102" w:val="left" w:leader="none"/>
              <w:tab w:pos="9574" w:val="right" w:leader="dot"/>
            </w:tabs>
            <w:spacing w:line="240" w:lineRule="auto" w:before="142" w:after="0"/>
            <w:ind w:left="1101" w:right="0" w:hanging="882"/>
            <w:jc w:val="left"/>
          </w:pPr>
          <w:hyperlink w:history="true" w:anchor="_bookmark62">
            <w:r>
              <w:rPr/>
              <w:t>Flow</w:t>
            </w:r>
            <w:r>
              <w:rPr>
                <w:spacing w:val="-2"/>
              </w:rPr>
              <w:t> </w:t>
            </w:r>
            <w:r>
              <w:rPr/>
              <w:t>Properties</w:t>
              <w:tab/>
              <w:t>74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101" w:val="left" w:leader="none"/>
              <w:tab w:pos="1102" w:val="left" w:leader="none"/>
              <w:tab w:pos="9574" w:val="right" w:leader="dot"/>
            </w:tabs>
            <w:spacing w:line="240" w:lineRule="auto" w:before="140" w:after="0"/>
            <w:ind w:left="1101" w:right="0" w:hanging="882"/>
            <w:jc w:val="left"/>
          </w:pPr>
          <w:hyperlink w:history="true" w:anchor="_bookmark63">
            <w:r>
              <w:rPr/>
              <w:t>Particle Sizes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Distribution</w:t>
              <w:tab/>
              <w:t>77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101" w:val="left" w:leader="none"/>
              <w:tab w:pos="1102" w:val="left" w:leader="none"/>
              <w:tab w:pos="9574" w:val="right" w:leader="dot"/>
            </w:tabs>
            <w:spacing w:line="240" w:lineRule="auto" w:before="139" w:after="0"/>
            <w:ind w:left="1101" w:right="0" w:hanging="882"/>
            <w:jc w:val="left"/>
          </w:pPr>
          <w:hyperlink w:history="true" w:anchor="_bookmark64">
            <w:r>
              <w:rPr/>
              <w:t>Viscosity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82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101" w:val="left" w:leader="none"/>
              <w:tab w:pos="1102" w:val="left" w:leader="none"/>
              <w:tab w:pos="9574" w:val="right" w:leader="dot"/>
            </w:tabs>
            <w:spacing w:line="240" w:lineRule="auto" w:before="142" w:after="0"/>
            <w:ind w:left="1101" w:right="0" w:hanging="882"/>
            <w:jc w:val="left"/>
          </w:pPr>
          <w:hyperlink w:history="true" w:anchor="_bookmark65">
            <w:r>
              <w:rPr/>
              <w:t>Stability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82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101" w:val="left" w:leader="none"/>
              <w:tab w:pos="1102" w:val="left" w:leader="none"/>
              <w:tab w:pos="9574" w:val="right" w:leader="dot"/>
            </w:tabs>
            <w:spacing w:line="240" w:lineRule="auto" w:before="139" w:after="0"/>
            <w:ind w:left="1101" w:right="0" w:hanging="882"/>
            <w:jc w:val="left"/>
          </w:pPr>
          <w:hyperlink w:history="true" w:anchor="_bookmark66">
            <w:r>
              <w:rPr/>
              <w:t>FTIR</w:t>
            </w:r>
            <w:r>
              <w:rPr>
                <w:spacing w:val="-2"/>
              </w:rPr>
              <w:t> </w:t>
            </w:r>
            <w:r>
              <w:rPr/>
              <w:t>Spectral</w:t>
            </w:r>
            <w:r>
              <w:rPr>
                <w:spacing w:val="-4"/>
              </w:rPr>
              <w:t> </w:t>
            </w:r>
            <w:r>
              <w:rPr/>
              <w:t>Analysis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Derived</w:t>
            </w:r>
            <w:r>
              <w:rPr>
                <w:spacing w:val="-2"/>
              </w:rPr>
              <w:t> </w:t>
            </w:r>
            <w:r>
              <w:rPr/>
              <w:t>Cellulose</w:t>
            </w:r>
            <w:r>
              <w:rPr>
                <w:spacing w:val="-2"/>
              </w:rPr>
              <w:t> </w:t>
            </w:r>
            <w:r>
              <w:rPr/>
              <w:t>Materials</w:t>
              <w:tab/>
              <w:t>86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101" w:val="left" w:leader="none"/>
              <w:tab w:pos="1102" w:val="left" w:leader="none"/>
              <w:tab w:pos="9574" w:val="right" w:leader="dot"/>
            </w:tabs>
            <w:spacing w:line="240" w:lineRule="auto" w:before="140" w:after="0"/>
            <w:ind w:left="1101" w:right="0" w:hanging="882"/>
            <w:jc w:val="left"/>
          </w:pPr>
          <w:hyperlink w:history="true" w:anchor="_bookmark67">
            <w:r>
              <w:rPr/>
              <w:t>Flow</w:t>
            </w:r>
            <w:r>
              <w:rPr>
                <w:spacing w:val="-3"/>
              </w:rPr>
              <w:t> </w:t>
            </w:r>
            <w:r>
              <w:rPr/>
              <w:t>Properties</w:t>
            </w:r>
            <w:r>
              <w:rPr>
                <w:spacing w:val="-2"/>
              </w:rPr>
              <w:t> </w:t>
            </w:r>
            <w:r>
              <w:rPr/>
              <w:t>of Paracetamol Granules</w:t>
              <w:tab/>
              <w:t>90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101" w:val="left" w:leader="none"/>
              <w:tab w:pos="1102" w:val="left" w:leader="none"/>
              <w:tab w:pos="9574" w:val="right" w:leader="dot"/>
            </w:tabs>
            <w:spacing w:line="240" w:lineRule="auto" w:before="142" w:after="0"/>
            <w:ind w:left="1101" w:right="0" w:hanging="882"/>
            <w:jc w:val="left"/>
          </w:pPr>
          <w:hyperlink w:history="true" w:anchor="_bookmark68">
            <w:r>
              <w:rPr/>
              <w:t>Physical</w:t>
            </w:r>
            <w:r>
              <w:rPr>
                <w:spacing w:val="-4"/>
              </w:rPr>
              <w:t> </w:t>
            </w:r>
            <w:r>
              <w:rPr/>
              <w:t>Properties</w:t>
            </w:r>
            <w:r>
              <w:rPr>
                <w:spacing w:val="-2"/>
              </w:rPr>
              <w:t> </w:t>
            </w:r>
            <w:r>
              <w:rPr/>
              <w:t>of Formulated Paracetamol</w:t>
            </w:r>
            <w:r>
              <w:rPr>
                <w:spacing w:val="-2"/>
              </w:rPr>
              <w:t> </w:t>
            </w:r>
            <w:r>
              <w:rPr/>
              <w:t>Tablets</w:t>
              <w:tab/>
              <w:t>90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101" w:val="left" w:leader="none"/>
              <w:tab w:pos="1102" w:val="left" w:leader="none"/>
              <w:tab w:pos="9574" w:val="right" w:leader="dot"/>
            </w:tabs>
            <w:spacing w:line="240" w:lineRule="auto" w:before="140" w:after="0"/>
            <w:ind w:left="1101" w:right="0" w:hanging="882"/>
            <w:jc w:val="left"/>
          </w:pPr>
          <w:hyperlink w:history="true" w:anchor="_bookmark69">
            <w:r>
              <w:rPr/>
              <w:t>Dissolution</w:t>
            </w:r>
            <w:r>
              <w:rPr>
                <w:spacing w:val="-2"/>
              </w:rPr>
              <w:t> </w:t>
            </w:r>
            <w:r>
              <w:rPr/>
              <w:t>Studies</w:t>
            </w:r>
            <w:r>
              <w:rPr>
                <w:spacing w:val="-1"/>
              </w:rPr>
              <w:t> </w:t>
            </w:r>
            <w:r>
              <w:rPr/>
              <w:t>of Formulated Paracetamol</w:t>
            </w:r>
            <w:r>
              <w:rPr>
                <w:spacing w:val="-2"/>
              </w:rPr>
              <w:t> </w:t>
            </w:r>
            <w:r>
              <w:rPr/>
              <w:t>Tablets</w:t>
              <w:tab/>
              <w:t>94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101" w:val="left" w:leader="none"/>
              <w:tab w:pos="1102" w:val="left" w:leader="none"/>
              <w:tab w:pos="9573" w:val="right" w:leader="dot"/>
            </w:tabs>
            <w:spacing w:line="240" w:lineRule="auto" w:before="139" w:after="0"/>
            <w:ind w:left="1101" w:right="0" w:hanging="882"/>
            <w:jc w:val="left"/>
          </w:pPr>
          <w:hyperlink w:history="true" w:anchor="_bookmark70">
            <w:r>
              <w:rPr/>
              <w:t>Characteristics</w:t>
            </w:r>
            <w:r>
              <w:rPr>
                <w:spacing w:val="-3"/>
              </w:rPr>
              <w:t> </w:t>
            </w:r>
            <w:r>
              <w:rPr/>
              <w:t>of Suspensions</w:t>
            </w:r>
            <w:r>
              <w:rPr>
                <w:spacing w:val="-1"/>
              </w:rPr>
              <w:t> </w:t>
            </w:r>
            <w:r>
              <w:rPr/>
              <w:t>Formulated with</w:t>
            </w:r>
            <w:r>
              <w:rPr>
                <w:spacing w:val="-1"/>
              </w:rPr>
              <w:t> </w:t>
            </w:r>
            <w:r>
              <w:rPr/>
              <w:t>Cellulose</w:t>
            </w:r>
            <w:r>
              <w:rPr>
                <w:spacing w:val="-2"/>
              </w:rPr>
              <w:t> </w:t>
            </w:r>
            <w:r>
              <w:rPr/>
              <w:t>Derivatives</w:t>
              <w:tab/>
              <w:t>102</w:t>
            </w:r>
          </w:hyperlink>
        </w:p>
        <w:p>
          <w:pPr>
            <w:pStyle w:val="TOC2"/>
            <w:tabs>
              <w:tab w:pos="9573" w:val="right" w:leader="dot"/>
            </w:tabs>
            <w:spacing w:before="142"/>
          </w:pPr>
          <w:hyperlink w:history="true" w:anchor="_bookmark71">
            <w:r>
              <w:rPr/>
              <w:t>DISCUSSION</w:t>
              <w:tab/>
              <w:t>116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101" w:val="left" w:leader="none"/>
              <w:tab w:pos="1102" w:val="left" w:leader="none"/>
              <w:tab w:pos="9573" w:val="right" w:leader="dot"/>
            </w:tabs>
            <w:spacing w:line="240" w:lineRule="auto" w:before="140" w:after="0"/>
            <w:ind w:left="1101" w:right="0" w:hanging="882"/>
            <w:jc w:val="left"/>
          </w:pPr>
          <w:hyperlink w:history="true" w:anchor="_bookmark72">
            <w:r>
              <w:rPr/>
              <w:t>Physicochemical</w:t>
            </w:r>
            <w:r>
              <w:rPr>
                <w:spacing w:val="-4"/>
              </w:rPr>
              <w:t> </w:t>
            </w:r>
            <w:r>
              <w:rPr/>
              <w:t>Characteristics</w:t>
            </w:r>
            <w:r>
              <w:rPr>
                <w:spacing w:val="-2"/>
              </w:rPr>
              <w:t> </w:t>
            </w:r>
            <w:r>
              <w:rPr/>
              <w:t>of BDMC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Methocel</w:t>
            </w:r>
            <w:r>
              <w:rPr>
                <w:vertAlign w:val="superscript"/>
              </w:rPr>
              <w:t>®</w:t>
            </w:r>
            <w:r>
              <w:rPr>
                <w:position w:val="10"/>
                <w:vertAlign w:val="baseline"/>
              </w:rPr>
              <w:tab/>
            </w:r>
            <w:r>
              <w:rPr>
                <w:vertAlign w:val="baseline"/>
              </w:rPr>
              <w:t>116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101" w:val="left" w:leader="none"/>
              <w:tab w:pos="1102" w:val="left" w:leader="none"/>
              <w:tab w:pos="9573" w:val="right" w:leader="dot"/>
            </w:tabs>
            <w:spacing w:line="240" w:lineRule="auto" w:before="141" w:after="0"/>
            <w:ind w:left="1101" w:right="0" w:hanging="882"/>
            <w:jc w:val="left"/>
          </w:pPr>
          <w:hyperlink w:history="true" w:anchor="_bookmark73">
            <w:r>
              <w:rPr/>
              <w:t>Flow properties</w:t>
            </w:r>
            <w:r>
              <w:rPr>
                <w:spacing w:val="-1"/>
              </w:rPr>
              <w:t> </w:t>
            </w:r>
            <w:r>
              <w:rPr/>
              <w:t>of BDMC and</w:t>
            </w:r>
            <w:r>
              <w:rPr>
                <w:spacing w:val="-1"/>
              </w:rPr>
              <w:t> </w:t>
            </w:r>
            <w:r>
              <w:rPr/>
              <w:t>Methocel</w:t>
            </w:r>
            <w:r>
              <w:rPr>
                <w:vertAlign w:val="superscript"/>
              </w:rPr>
              <w:t>®</w:t>
            </w:r>
            <w:r>
              <w:rPr>
                <w:position w:val="10"/>
                <w:vertAlign w:val="baseline"/>
              </w:rPr>
              <w:tab/>
            </w:r>
            <w:r>
              <w:rPr>
                <w:vertAlign w:val="baseline"/>
              </w:rPr>
              <w:t>117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101" w:val="left" w:leader="none"/>
              <w:tab w:pos="1102" w:val="left" w:leader="none"/>
              <w:tab w:pos="9573" w:val="right" w:leader="dot"/>
            </w:tabs>
            <w:spacing w:line="240" w:lineRule="auto" w:before="140" w:after="0"/>
            <w:ind w:left="1101" w:right="0" w:hanging="882"/>
            <w:jc w:val="left"/>
          </w:pPr>
          <w:hyperlink w:history="true" w:anchor="_bookmark74">
            <w:r>
              <w:rPr/>
              <w:t>Particle size</w:t>
            </w:r>
            <w:r>
              <w:rPr>
                <w:spacing w:val="1"/>
              </w:rPr>
              <w:t> </w:t>
            </w:r>
            <w:r>
              <w:rPr/>
              <w:t>distribution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BDMC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Methocel</w:t>
            </w:r>
            <w:r>
              <w:rPr>
                <w:vertAlign w:val="superscript"/>
              </w:rPr>
              <w:t>®</w:t>
            </w:r>
            <w:r>
              <w:rPr>
                <w:position w:val="10"/>
                <w:vertAlign w:val="baseline"/>
              </w:rPr>
              <w:tab/>
            </w:r>
            <w:r>
              <w:rPr>
                <w:vertAlign w:val="baseline"/>
              </w:rPr>
              <w:t>118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101" w:val="left" w:leader="none"/>
              <w:tab w:pos="1102" w:val="left" w:leader="none"/>
              <w:tab w:pos="9573" w:val="right" w:leader="dot"/>
            </w:tabs>
            <w:spacing w:line="240" w:lineRule="auto" w:before="139" w:after="0"/>
            <w:ind w:left="1101" w:right="0" w:hanging="882"/>
            <w:jc w:val="left"/>
          </w:pPr>
          <w:hyperlink w:history="true" w:anchor="_bookmark75">
            <w:r>
              <w:rPr/>
              <w:t>Viscosity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Rheological</w:t>
            </w:r>
            <w:r>
              <w:rPr>
                <w:spacing w:val="-3"/>
              </w:rPr>
              <w:t> </w:t>
            </w:r>
            <w:r>
              <w:rPr/>
              <w:t>Properties</w:t>
              <w:tab/>
              <w:t>118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101" w:val="left" w:leader="none"/>
              <w:tab w:pos="1102" w:val="left" w:leader="none"/>
              <w:tab w:pos="9573" w:val="right" w:leader="dot"/>
            </w:tabs>
            <w:spacing w:line="240" w:lineRule="auto" w:before="142" w:after="0"/>
            <w:ind w:left="1101" w:right="0" w:hanging="882"/>
            <w:jc w:val="left"/>
          </w:pPr>
          <w:hyperlink w:history="true" w:anchor="_bookmark76">
            <w:r>
              <w:rPr/>
              <w:t>Thermal</w:t>
            </w:r>
            <w:r>
              <w:rPr>
                <w:spacing w:val="-3"/>
              </w:rPr>
              <w:t> </w:t>
            </w:r>
            <w:r>
              <w:rPr/>
              <w:t>Analysis</w:t>
              <w:tab/>
              <w:t>118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101" w:val="left" w:leader="none"/>
              <w:tab w:pos="1102" w:val="left" w:leader="none"/>
              <w:tab w:pos="9573" w:val="right" w:leader="dot"/>
            </w:tabs>
            <w:spacing w:line="240" w:lineRule="auto" w:before="140" w:after="0"/>
            <w:ind w:left="1101" w:right="0" w:hanging="882"/>
            <w:jc w:val="left"/>
          </w:pPr>
          <w:hyperlink w:history="true" w:anchor="_bookmark77">
            <w:r>
              <w:rPr/>
              <w:t>FTIR</w:t>
            </w:r>
            <w:r>
              <w:rPr>
                <w:spacing w:val="-2"/>
              </w:rPr>
              <w:t> </w:t>
            </w:r>
            <w:r>
              <w:rPr/>
              <w:t>Spectra</w:t>
            </w:r>
            <w:r>
              <w:rPr>
                <w:spacing w:val="-3"/>
              </w:rPr>
              <w:t> </w:t>
            </w:r>
            <w:r>
              <w:rPr/>
              <w:t>Analysis</w:t>
              <w:tab/>
              <w:t>119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101" w:val="left" w:leader="none"/>
              <w:tab w:pos="1102" w:val="left" w:leader="none"/>
              <w:tab w:pos="9573" w:val="right" w:leader="dot"/>
            </w:tabs>
            <w:spacing w:line="240" w:lineRule="auto" w:before="139" w:after="0"/>
            <w:ind w:left="1101" w:right="0" w:hanging="882"/>
            <w:jc w:val="left"/>
          </w:pPr>
          <w:hyperlink w:history="true" w:anchor="_bookmark78">
            <w:r>
              <w:rPr/>
              <w:t>Formulation</w:t>
            </w:r>
            <w:r>
              <w:rPr>
                <w:spacing w:val="-2"/>
              </w:rPr>
              <w:t> </w:t>
            </w:r>
            <w:r>
              <w:rPr/>
              <w:t>Studies</w:t>
              <w:tab/>
              <w:t>120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1072" w:val="left" w:leader="none"/>
              <w:tab w:pos="1073" w:val="left" w:leader="none"/>
              <w:tab w:pos="9573" w:val="right" w:leader="dot"/>
            </w:tabs>
            <w:spacing w:line="240" w:lineRule="auto" w:before="142" w:after="0"/>
            <w:ind w:left="1072" w:right="0" w:hanging="853"/>
            <w:jc w:val="left"/>
          </w:pPr>
          <w:hyperlink w:history="true" w:anchor="_bookmark79">
            <w:r>
              <w:rPr/>
              <w:t>Granules</w:t>
            </w:r>
            <w:r>
              <w:rPr>
                <w:spacing w:val="-1"/>
              </w:rPr>
              <w:t> </w:t>
            </w:r>
            <w:r>
              <w:rPr/>
              <w:t>Properties</w:t>
              <w:tab/>
              <w:t>120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1072" w:val="left" w:leader="none"/>
              <w:tab w:pos="1073" w:val="left" w:leader="none"/>
              <w:tab w:pos="9573" w:val="right" w:leader="dot"/>
            </w:tabs>
            <w:spacing w:line="240" w:lineRule="auto" w:before="140" w:after="0"/>
            <w:ind w:left="1072" w:right="0" w:hanging="853"/>
            <w:jc w:val="left"/>
          </w:pPr>
          <w:hyperlink w:history="true" w:anchor="_bookmark80">
            <w:r>
              <w:rPr/>
              <w:t>Physical</w:t>
            </w:r>
            <w:r>
              <w:rPr>
                <w:spacing w:val="-4"/>
              </w:rPr>
              <w:t> </w:t>
            </w:r>
            <w:r>
              <w:rPr/>
              <w:t>properties</w:t>
            </w:r>
            <w:r>
              <w:rPr>
                <w:spacing w:val="-2"/>
              </w:rPr>
              <w:t> </w:t>
            </w:r>
            <w:r>
              <w:rPr/>
              <w:t>of formulated paracetamol</w:t>
            </w:r>
            <w:r>
              <w:rPr>
                <w:spacing w:val="-2"/>
              </w:rPr>
              <w:t> </w:t>
            </w:r>
            <w:r>
              <w:rPr/>
              <w:t>tablets</w:t>
              <w:tab/>
              <w:t>120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1072" w:val="left" w:leader="none"/>
              <w:tab w:pos="1073" w:val="left" w:leader="none"/>
              <w:tab w:pos="9573" w:val="right" w:leader="dot"/>
            </w:tabs>
            <w:spacing w:line="240" w:lineRule="auto" w:before="139" w:after="0"/>
            <w:ind w:left="1072" w:right="0" w:hanging="853"/>
            <w:jc w:val="left"/>
          </w:pPr>
          <w:hyperlink w:history="true" w:anchor="_bookmark81">
            <w:r>
              <w:rPr/>
              <w:t>Evaluation</w:t>
            </w:r>
            <w:r>
              <w:rPr>
                <w:spacing w:val="-2"/>
              </w:rPr>
              <w:t> </w:t>
            </w:r>
            <w:r>
              <w:rPr/>
              <w:t>of Formulated Suspensions</w:t>
              <w:tab/>
              <w:t>121</w:t>
            </w:r>
          </w:hyperlink>
        </w:p>
        <w:p>
          <w:pPr>
            <w:pStyle w:val="TOC2"/>
            <w:tabs>
              <w:tab w:pos="9573" w:val="right" w:leader="dot"/>
            </w:tabs>
            <w:spacing w:before="142"/>
          </w:pPr>
          <w:hyperlink w:history="true" w:anchor="_bookmark82">
            <w:r>
              <w:rPr/>
              <w:t>SUMMARY,</w:t>
            </w:r>
            <w:r>
              <w:rPr>
                <w:spacing w:val="-1"/>
              </w:rPr>
              <w:t> </w:t>
            </w:r>
            <w:r>
              <w:rPr/>
              <w:t>CONCLUSION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RECOMMENDATIONS</w:t>
              <w:tab/>
              <w:t>124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1101" w:val="left" w:leader="none"/>
              <w:tab w:pos="1102" w:val="left" w:leader="none"/>
              <w:tab w:pos="9573" w:val="right" w:leader="dot"/>
            </w:tabs>
            <w:spacing w:line="240" w:lineRule="auto" w:before="139" w:after="0"/>
            <w:ind w:left="1101" w:right="0" w:hanging="882"/>
            <w:jc w:val="left"/>
          </w:pPr>
          <w:hyperlink w:history="true" w:anchor="_bookmark83">
            <w:r>
              <w:rPr/>
              <w:t>Summary</w:t>
              <w:tab/>
              <w:t>124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1101" w:val="left" w:leader="none"/>
              <w:tab w:pos="1102" w:val="left" w:leader="none"/>
              <w:tab w:pos="9573" w:val="right" w:leader="dot"/>
            </w:tabs>
            <w:spacing w:line="240" w:lineRule="auto" w:before="140" w:after="0"/>
            <w:ind w:left="1101" w:right="0" w:hanging="882"/>
            <w:jc w:val="left"/>
          </w:pPr>
          <w:hyperlink w:history="true" w:anchor="_bookmark84">
            <w:r>
              <w:rPr/>
              <w:t>Conclusion</w:t>
              <w:tab/>
              <w:t>125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1101" w:val="left" w:leader="none"/>
              <w:tab w:pos="1102" w:val="left" w:leader="none"/>
              <w:tab w:pos="9573" w:val="right" w:leader="dot"/>
            </w:tabs>
            <w:spacing w:line="240" w:lineRule="auto" w:before="142" w:after="0"/>
            <w:ind w:left="1101" w:right="0" w:hanging="882"/>
            <w:jc w:val="left"/>
          </w:pPr>
          <w:hyperlink w:history="true" w:anchor="_bookmark85">
            <w:r>
              <w:rPr/>
              <w:t>Recommendations</w:t>
              <w:tab/>
              <w:t>125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1101" w:val="left" w:leader="none"/>
              <w:tab w:pos="1102" w:val="left" w:leader="none"/>
              <w:tab w:pos="9573" w:val="right" w:leader="dot"/>
            </w:tabs>
            <w:spacing w:line="240" w:lineRule="auto" w:before="140" w:after="0"/>
            <w:ind w:left="1101" w:right="0" w:hanging="882"/>
            <w:jc w:val="left"/>
          </w:pPr>
          <w:hyperlink w:history="true" w:anchor="_bookmark86">
            <w:r>
              <w:rPr/>
              <w:t>Contribution</w:t>
            </w:r>
            <w:r>
              <w:rPr>
                <w:spacing w:val="-5"/>
              </w:rPr>
              <w:t> </w:t>
            </w:r>
            <w:r>
              <w:rPr/>
              <w:t>to</w:t>
            </w:r>
            <w:r>
              <w:rPr>
                <w:spacing w:val="1"/>
              </w:rPr>
              <w:t> </w:t>
            </w:r>
            <w:r>
              <w:rPr/>
              <w:t>Knowledge</w:t>
              <w:tab/>
              <w:t>126</w:t>
            </w:r>
          </w:hyperlink>
        </w:p>
        <w:p>
          <w:pPr>
            <w:pStyle w:val="TOC2"/>
            <w:tabs>
              <w:tab w:pos="9573" w:val="right" w:leader="dot"/>
            </w:tabs>
          </w:pPr>
          <w:hyperlink w:history="true" w:anchor="_bookmark87">
            <w:r>
              <w:rPr/>
              <w:t>REFERENCES</w:t>
              <w:tab/>
              <w:t>127</w:t>
            </w:r>
          </w:hyperlink>
        </w:p>
        <w:p>
          <w:pPr>
            <w:pStyle w:val="TOC2"/>
            <w:tabs>
              <w:tab w:pos="9573" w:val="right" w:leader="dot"/>
            </w:tabs>
            <w:spacing w:before="142"/>
          </w:pPr>
          <w:hyperlink w:history="true" w:anchor="_bookmark88">
            <w:r>
              <w:rPr/>
              <w:t>APPENDICES</w:t>
              <w:tab/>
              <w:t>135</w:t>
            </w:r>
          </w:hyperlink>
        </w:p>
        <w:p>
          <w:pPr>
            <w:pStyle w:val="TOC2"/>
            <w:tabs>
              <w:tab w:pos="9573" w:val="right" w:leader="dot"/>
            </w:tabs>
            <w:spacing w:before="140"/>
          </w:pPr>
          <w:hyperlink w:history="true" w:anchor="_bookmark89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I:</w:t>
            </w:r>
            <w:r>
              <w:rPr>
                <w:spacing w:val="71"/>
              </w:rPr>
              <w:t> </w:t>
            </w:r>
            <w:r>
              <w:rPr/>
              <w:t>Flow</w:t>
            </w:r>
            <w:r>
              <w:rPr>
                <w:spacing w:val="1"/>
              </w:rPr>
              <w:t> </w:t>
            </w:r>
            <w:r>
              <w:rPr/>
              <w:t>Chart</w:t>
            </w:r>
            <w:r>
              <w:rPr>
                <w:spacing w:val="-3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Protocol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Extraction</w:t>
            </w:r>
            <w:r>
              <w:rPr>
                <w:spacing w:val="2"/>
              </w:rPr>
              <w:t> </w:t>
            </w:r>
            <w:r>
              <w:rPr>
                <w:rFonts w:ascii="Symbol" w:hAnsi="Symbol"/>
              </w:rPr>
              <w:t></w:t>
            </w:r>
            <w:r>
              <w:rPr/>
              <w:t>-cellulose</w:t>
            </w:r>
            <w:r>
              <w:rPr>
                <w:spacing w:val="1"/>
              </w:rPr>
              <w:t> </w:t>
            </w:r>
            <w:r>
              <w:rPr/>
              <w:t>from</w:t>
            </w:r>
            <w:r>
              <w:rPr>
                <w:spacing w:val="-2"/>
              </w:rPr>
              <w:t> </w:t>
            </w:r>
            <w:r>
              <w:rPr/>
              <w:t>Bagasse</w:t>
              <w:tab/>
              <w:t>135</w:t>
            </w:r>
          </w:hyperlink>
        </w:p>
        <w:p>
          <w:pPr>
            <w:pStyle w:val="TOC2"/>
            <w:tabs>
              <w:tab w:pos="9573" w:val="right" w:leader="dot"/>
            </w:tabs>
            <w:spacing w:after="240"/>
          </w:pPr>
          <w:hyperlink w:history="true" w:anchor="_bookmark90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II:</w:t>
            </w:r>
            <w:r>
              <w:rPr>
                <w:spacing w:val="17"/>
              </w:rPr>
              <w:t> </w:t>
            </w:r>
            <w:r>
              <w:rPr/>
              <w:t>Flow</w:t>
            </w:r>
            <w:r>
              <w:rPr>
                <w:spacing w:val="1"/>
              </w:rPr>
              <w:t> </w:t>
            </w:r>
            <w:r>
              <w:rPr/>
              <w:t>Chart</w:t>
            </w:r>
            <w:r>
              <w:rPr>
                <w:spacing w:val="-2"/>
              </w:rPr>
              <w:t> </w:t>
            </w:r>
            <w:r>
              <w:rPr/>
              <w:t>of the</w:t>
            </w:r>
            <w:r>
              <w:rPr>
                <w:spacing w:val="-3"/>
              </w:rPr>
              <w:t> </w:t>
            </w:r>
            <w:r>
              <w:rPr/>
              <w:t>Protocol</w:t>
            </w:r>
            <w:r>
              <w:rPr>
                <w:spacing w:val="-2"/>
              </w:rPr>
              <w:t> </w:t>
            </w:r>
            <w:r>
              <w:rPr/>
              <w:t>for the</w:t>
            </w:r>
            <w:r>
              <w:rPr>
                <w:spacing w:val="-2"/>
              </w:rPr>
              <w:t> </w:t>
            </w:r>
            <w:r>
              <w:rPr/>
              <w:t>methylation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>
                <w:rFonts w:ascii="Symbol" w:hAnsi="Symbol"/>
              </w:rPr>
              <w:t></w:t>
            </w:r>
            <w:r>
              <w:rPr/>
              <w:t>-cellulose</w:t>
              <w:tab/>
              <w:t>136</w:t>
            </w:r>
          </w:hyperlink>
        </w:p>
        <w:p>
          <w:pPr>
            <w:pStyle w:val="TOC2"/>
            <w:tabs>
              <w:tab w:pos="9573" w:val="right" w:leader="dot"/>
            </w:tabs>
            <w:spacing w:line="276" w:lineRule="auto" w:before="37"/>
            <w:ind w:left="1353" w:right="1244" w:hanging="1133"/>
          </w:pPr>
          <w:hyperlink w:history="true" w:anchor="_bookmark91">
            <w:r>
              <w:rPr/>
              <w:t>Appendix III:Table of Sedimentation Ratio (h/ho) of Co-trimoxazole Suspensions using BDMC and</w:t>
            </w:r>
          </w:hyperlink>
          <w:r>
            <w:rPr>
              <w:spacing w:val="1"/>
            </w:rPr>
            <w:t> </w:t>
          </w:r>
          <w:hyperlink w:history="true" w:anchor="_bookmark91">
            <w:r>
              <w:rPr/>
              <w:t>Methocel®</w:t>
            </w:r>
            <w:r>
              <w:rPr>
                <w:spacing w:val="-1"/>
              </w:rPr>
              <w:t> </w:t>
            </w:r>
            <w:r>
              <w:rPr/>
              <w:t>as</w:t>
            </w:r>
            <w:r>
              <w:rPr>
                <w:spacing w:val="-2"/>
              </w:rPr>
              <w:t> </w:t>
            </w:r>
            <w:r>
              <w:rPr/>
              <w:t>Suspending</w:t>
            </w:r>
            <w:r>
              <w:rPr>
                <w:spacing w:val="-1"/>
              </w:rPr>
              <w:t> </w:t>
            </w:r>
            <w:r>
              <w:rPr/>
              <w:t>agents</w:t>
            </w:r>
            <w:r>
              <w:rPr>
                <w:spacing w:val="1"/>
              </w:rPr>
              <w:t> </w:t>
            </w:r>
            <w:r>
              <w:rPr/>
              <w:t>upon</w:t>
            </w:r>
            <w:r>
              <w:rPr>
                <w:spacing w:val="-1"/>
              </w:rPr>
              <w:t> </w:t>
            </w:r>
            <w:r>
              <w:rPr/>
              <w:t>storage</w:t>
              <w:tab/>
              <w:t>137</w:t>
            </w:r>
          </w:hyperlink>
        </w:p>
        <w:p>
          <w:pPr>
            <w:pStyle w:val="TOC2"/>
            <w:tabs>
              <w:tab w:pos="9573" w:val="right" w:leader="dot"/>
            </w:tabs>
            <w:spacing w:line="276" w:lineRule="auto" w:before="100"/>
            <w:ind w:left="1353" w:right="1244" w:hanging="1133"/>
          </w:pPr>
          <w:hyperlink w:history="true" w:anchor="_bookmark92">
            <w:r>
              <w:rPr/>
              <w:t>Appendix IV:Table of Sedimentation Ratio (h/ho) of Metronidazole Suspensions using BDMC and</w:t>
            </w:r>
          </w:hyperlink>
          <w:r>
            <w:rPr>
              <w:spacing w:val="1"/>
            </w:rPr>
            <w:t> </w:t>
          </w:r>
          <w:hyperlink w:history="true" w:anchor="_bookmark92">
            <w:r>
              <w:rPr/>
              <w:t>Methocel®</w:t>
            </w:r>
            <w:r>
              <w:rPr>
                <w:spacing w:val="-1"/>
              </w:rPr>
              <w:t> </w:t>
            </w:r>
            <w:r>
              <w:rPr/>
              <w:t>as</w:t>
            </w:r>
            <w:r>
              <w:rPr>
                <w:spacing w:val="-2"/>
              </w:rPr>
              <w:t> </w:t>
            </w:r>
            <w:r>
              <w:rPr/>
              <w:t>Suspending</w:t>
            </w:r>
            <w:r>
              <w:rPr>
                <w:spacing w:val="-1"/>
              </w:rPr>
              <w:t> </w:t>
            </w:r>
            <w:r>
              <w:rPr/>
              <w:t>Agents Upon</w:t>
            </w:r>
            <w:r>
              <w:rPr>
                <w:spacing w:val="-4"/>
              </w:rPr>
              <w:t> </w:t>
            </w:r>
            <w:r>
              <w:rPr/>
              <w:t>Storage</w:t>
              <w:tab/>
              <w:t>138</w:t>
            </w:r>
          </w:hyperlink>
        </w:p>
      </w:sdtContent>
    </w:sdt>
    <w:p>
      <w:pPr>
        <w:spacing w:after="0" w:line="276" w:lineRule="auto"/>
        <w:sectPr>
          <w:type w:val="continuous"/>
          <w:pgSz w:w="12240" w:h="15840"/>
          <w:pgMar w:top="1399" w:bottom="1438" w:left="1220" w:right="200"/>
        </w:sectPr>
      </w:pPr>
    </w:p>
    <w:p>
      <w:pPr>
        <w:pStyle w:val="Heading2"/>
      </w:pPr>
      <w:bookmarkStart w:name="_bookmark7" w:id="8"/>
      <w:bookmarkEnd w:id="8"/>
      <w:r>
        <w:rPr/>
      </w:r>
      <w:r>
        <w:rPr/>
        <w:t>LIST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FIGURES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2"/>
        </w:rPr>
      </w:pPr>
    </w:p>
    <w:tbl>
      <w:tblPr>
        <w:tblW w:w="0" w:type="auto"/>
        <w:jc w:val="left"/>
        <w:tblInd w:w="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8"/>
        <w:gridCol w:w="7810"/>
        <w:gridCol w:w="494"/>
      </w:tblGrid>
      <w:tr>
        <w:trPr>
          <w:trHeight w:val="370" w:hRule="atLeast"/>
        </w:trPr>
        <w:tc>
          <w:tcPr>
            <w:tcW w:w="1158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Fig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2.1</w:t>
            </w:r>
          </w:p>
        </w:tc>
        <w:tc>
          <w:tcPr>
            <w:tcW w:w="7810" w:type="dxa"/>
          </w:tcPr>
          <w:p>
            <w:pPr>
              <w:pStyle w:val="TableParagraph"/>
              <w:spacing w:line="266" w:lineRule="exact"/>
              <w:ind w:left="331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Cellulose.</w:t>
            </w:r>
          </w:p>
        </w:tc>
        <w:tc>
          <w:tcPr>
            <w:tcW w:w="494" w:type="dxa"/>
          </w:tcPr>
          <w:p>
            <w:pPr>
              <w:pStyle w:val="TableParagraph"/>
              <w:spacing w:line="266" w:lineRule="exact"/>
              <w:ind w:left="14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37" w:hRule="atLeast"/>
        </w:trPr>
        <w:tc>
          <w:tcPr>
            <w:tcW w:w="1158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r>
              <w:rPr>
                <w:sz w:val="24"/>
              </w:rPr>
              <w:t>Fig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</w:t>
            </w:r>
          </w:p>
        </w:tc>
        <w:tc>
          <w:tcPr>
            <w:tcW w:w="7810" w:type="dxa"/>
          </w:tcPr>
          <w:p>
            <w:pPr>
              <w:pStyle w:val="TableParagraph"/>
              <w:spacing w:before="135"/>
              <w:ind w:left="331"/>
              <w:rPr>
                <w:sz w:val="24"/>
              </w:rPr>
            </w:pPr>
            <w:r>
              <w:rPr>
                <w:sz w:val="24"/>
              </w:rPr>
              <w:t>Histogram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Particle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Methocel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and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BDMC</w:t>
            </w:r>
          </w:p>
        </w:tc>
        <w:tc>
          <w:tcPr>
            <w:tcW w:w="494" w:type="dxa"/>
          </w:tcPr>
          <w:p>
            <w:pPr>
              <w:pStyle w:val="TableParagraph"/>
              <w:spacing w:before="135"/>
              <w:ind w:left="143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835" w:hRule="atLeast"/>
        </w:trPr>
        <w:tc>
          <w:tcPr>
            <w:tcW w:w="1158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4.2</w:t>
            </w:r>
          </w:p>
        </w:tc>
        <w:tc>
          <w:tcPr>
            <w:tcW w:w="7810" w:type="dxa"/>
          </w:tcPr>
          <w:p>
            <w:pPr>
              <w:pStyle w:val="TableParagraph"/>
              <w:spacing w:line="276" w:lineRule="auto" w:before="116"/>
              <w:ind w:left="331" w:right="682" w:hanging="22"/>
              <w:rPr>
                <w:sz w:val="24"/>
              </w:rPr>
            </w:pPr>
            <w:r>
              <w:rPr>
                <w:sz w:val="24"/>
              </w:rPr>
              <w:t>Graph showing Cumulative Frequency Vs Particle Size Distribution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BDMC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Methocel</w:t>
            </w:r>
            <w:r>
              <w:rPr>
                <w:sz w:val="24"/>
                <w:vertAlign w:val="superscript"/>
              </w:rPr>
              <w:t>®</w:t>
            </w:r>
          </w:p>
        </w:tc>
        <w:tc>
          <w:tcPr>
            <w:tcW w:w="494" w:type="dxa"/>
          </w:tcPr>
          <w:p>
            <w:pPr>
              <w:pStyle w:val="TableParagraph"/>
              <w:spacing w:before="7"/>
              <w:rPr>
                <w:sz w:val="37"/>
              </w:rPr>
            </w:pPr>
          </w:p>
          <w:p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>
        <w:trPr>
          <w:trHeight w:val="835" w:hRule="atLeast"/>
        </w:trPr>
        <w:tc>
          <w:tcPr>
            <w:tcW w:w="1158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Fig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4.3</w:t>
            </w:r>
          </w:p>
        </w:tc>
        <w:tc>
          <w:tcPr>
            <w:tcW w:w="7810" w:type="dxa"/>
          </w:tcPr>
          <w:p>
            <w:pPr>
              <w:pStyle w:val="TableParagraph"/>
              <w:spacing w:line="276" w:lineRule="auto" w:before="116"/>
              <w:ind w:left="310" w:right="135"/>
              <w:rPr>
                <w:sz w:val="24"/>
              </w:rPr>
            </w:pPr>
            <w:r>
              <w:rPr>
                <w:sz w:val="24"/>
              </w:rPr>
              <w:t>SEM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Histogram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Sugarcane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Bagasse,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Alpha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Cellulose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BMDC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Reference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Methocel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particles.</w:t>
            </w:r>
          </w:p>
        </w:tc>
        <w:tc>
          <w:tcPr>
            <w:tcW w:w="494" w:type="dxa"/>
          </w:tcPr>
          <w:p>
            <w:pPr>
              <w:pStyle w:val="TableParagraph"/>
              <w:spacing w:before="7"/>
              <w:rPr>
                <w:sz w:val="37"/>
              </w:rPr>
            </w:pPr>
          </w:p>
          <w:p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832" w:hRule="atLeast"/>
        </w:trPr>
        <w:tc>
          <w:tcPr>
            <w:tcW w:w="1158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Fig.4.4</w:t>
            </w:r>
          </w:p>
        </w:tc>
        <w:tc>
          <w:tcPr>
            <w:tcW w:w="7810" w:type="dxa"/>
          </w:tcPr>
          <w:p>
            <w:pPr>
              <w:pStyle w:val="TableParagraph"/>
              <w:spacing w:line="276" w:lineRule="auto" w:before="116"/>
              <w:ind w:left="310" w:right="648"/>
              <w:rPr>
                <w:sz w:val="24"/>
              </w:rPr>
            </w:pPr>
            <w:r>
              <w:rPr>
                <w:sz w:val="24"/>
              </w:rPr>
              <w:t>Scanning Electron Micrographs of Sugarcane Bagasse, alpha cellulose,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BDMC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reference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Methocel</w:t>
            </w:r>
            <w:r>
              <w:rPr>
                <w:sz w:val="24"/>
                <w:vertAlign w:val="superscript"/>
              </w:rPr>
              <w:t>®</w:t>
            </w:r>
          </w:p>
        </w:tc>
        <w:tc>
          <w:tcPr>
            <w:tcW w:w="494" w:type="dxa"/>
          </w:tcPr>
          <w:p>
            <w:pPr>
              <w:pStyle w:val="TableParagraph"/>
              <w:spacing w:before="7"/>
              <w:rPr>
                <w:sz w:val="37"/>
              </w:rPr>
            </w:pPr>
          </w:p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rPr>
          <w:trHeight w:val="477" w:hRule="atLeast"/>
        </w:trPr>
        <w:tc>
          <w:tcPr>
            <w:tcW w:w="1158" w:type="dxa"/>
          </w:tcPr>
          <w:p>
            <w:pPr>
              <w:pStyle w:val="TableParagraph"/>
              <w:spacing w:before="153"/>
              <w:ind w:left="50"/>
              <w:rPr>
                <w:sz w:val="24"/>
              </w:rPr>
            </w:pPr>
            <w:r>
              <w:rPr>
                <w:sz w:val="24"/>
              </w:rPr>
              <w:t>Fig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4.5</w:t>
            </w:r>
          </w:p>
        </w:tc>
        <w:tc>
          <w:tcPr>
            <w:tcW w:w="7810" w:type="dxa"/>
          </w:tcPr>
          <w:p>
            <w:pPr>
              <w:pStyle w:val="TableParagraph"/>
              <w:spacing w:before="115"/>
              <w:ind w:left="310"/>
              <w:rPr>
                <w:sz w:val="24"/>
              </w:rPr>
            </w:pPr>
            <w:r>
              <w:rPr>
                <w:sz w:val="24"/>
              </w:rPr>
              <w:t>Plot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Intrisic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Viscosity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8"/>
              </w:rPr>
              <w:t>ƞ</w:t>
            </w:r>
            <w:r>
              <w:rPr>
                <w:sz w:val="28"/>
                <w:vertAlign w:val="subscript"/>
              </w:rPr>
              <w:t>sp</w:t>
            </w:r>
            <w:r>
              <w:rPr>
                <w:sz w:val="28"/>
                <w:vertAlign w:val="baseline"/>
              </w:rPr>
              <w:t>/c</w:t>
            </w:r>
            <w:r>
              <w:rPr>
                <w:spacing w:val="-3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and ln(ƞ</w:t>
            </w:r>
            <w:r>
              <w:rPr>
                <w:sz w:val="28"/>
                <w:vertAlign w:val="subscript"/>
              </w:rPr>
              <w:t>rel</w:t>
            </w:r>
            <w:r>
              <w:rPr>
                <w:sz w:val="28"/>
                <w:vertAlign w:val="baseline"/>
              </w:rPr>
              <w:t>)/c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of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Methocel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and BDMC</w:t>
            </w:r>
          </w:p>
        </w:tc>
        <w:tc>
          <w:tcPr>
            <w:tcW w:w="4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2" w:hRule="atLeast"/>
        </w:trPr>
        <w:tc>
          <w:tcPr>
            <w:tcW w:w="11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10" w:type="dxa"/>
          </w:tcPr>
          <w:p>
            <w:pPr>
              <w:pStyle w:val="TableParagraph"/>
              <w:spacing w:before="11"/>
              <w:ind w:left="331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Concentrations.</w:t>
            </w:r>
          </w:p>
        </w:tc>
        <w:tc>
          <w:tcPr>
            <w:tcW w:w="494" w:type="dxa"/>
          </w:tcPr>
          <w:p>
            <w:pPr>
              <w:pStyle w:val="TableParagraph"/>
              <w:spacing w:before="1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517" w:hRule="atLeast"/>
        </w:trPr>
        <w:tc>
          <w:tcPr>
            <w:tcW w:w="1158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r>
              <w:rPr>
                <w:sz w:val="24"/>
              </w:rPr>
              <w:t>Fig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4.6</w:t>
            </w:r>
          </w:p>
        </w:tc>
        <w:tc>
          <w:tcPr>
            <w:tcW w:w="7810" w:type="dxa"/>
          </w:tcPr>
          <w:p>
            <w:pPr>
              <w:pStyle w:val="TableParagraph"/>
              <w:spacing w:before="135"/>
              <w:ind w:left="310"/>
              <w:rPr>
                <w:sz w:val="24"/>
              </w:rPr>
            </w:pPr>
            <w:r>
              <w:rPr>
                <w:sz w:val="24"/>
              </w:rPr>
              <w:t>Dynamic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viscosities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BDMC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Methocel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at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different temperatures</w:t>
            </w:r>
          </w:p>
        </w:tc>
        <w:tc>
          <w:tcPr>
            <w:tcW w:w="494" w:type="dxa"/>
          </w:tcPr>
          <w:p>
            <w:pPr>
              <w:pStyle w:val="TableParagraph"/>
              <w:spacing w:before="13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>
        <w:trPr>
          <w:trHeight w:val="537" w:hRule="atLeast"/>
        </w:trPr>
        <w:tc>
          <w:tcPr>
            <w:tcW w:w="1158" w:type="dxa"/>
          </w:tcPr>
          <w:p>
            <w:pPr>
              <w:pStyle w:val="TableParagraph"/>
              <w:spacing w:before="136"/>
              <w:ind w:left="50"/>
              <w:rPr>
                <w:sz w:val="24"/>
              </w:rPr>
            </w:pPr>
            <w:r>
              <w:rPr>
                <w:sz w:val="24"/>
              </w:rPr>
              <w:t>Fig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4.7</w:t>
            </w:r>
          </w:p>
        </w:tc>
        <w:tc>
          <w:tcPr>
            <w:tcW w:w="7810" w:type="dxa"/>
          </w:tcPr>
          <w:p>
            <w:pPr>
              <w:pStyle w:val="TableParagraph"/>
              <w:spacing w:before="136"/>
              <w:ind w:left="310"/>
              <w:rPr>
                <w:sz w:val="24"/>
              </w:rPr>
            </w:pPr>
            <w:r>
              <w:rPr>
                <w:sz w:val="24"/>
              </w:rPr>
              <w:t>Thermogravimetric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Methocel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and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BDMC</w:t>
            </w:r>
          </w:p>
        </w:tc>
        <w:tc>
          <w:tcPr>
            <w:tcW w:w="494" w:type="dxa"/>
          </w:tcPr>
          <w:p>
            <w:pPr>
              <w:pStyle w:val="TableParagraph"/>
              <w:spacing w:before="13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517" w:hRule="atLeast"/>
        </w:trPr>
        <w:tc>
          <w:tcPr>
            <w:tcW w:w="1158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Fig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4.8</w:t>
            </w:r>
          </w:p>
        </w:tc>
        <w:tc>
          <w:tcPr>
            <w:tcW w:w="7810" w:type="dxa"/>
          </w:tcPr>
          <w:p>
            <w:pPr>
              <w:pStyle w:val="TableParagraph"/>
              <w:spacing w:before="115"/>
              <w:ind w:left="310"/>
              <w:rPr>
                <w:sz w:val="24"/>
              </w:rPr>
            </w:pPr>
            <w:r>
              <w:rPr>
                <w:sz w:val="24"/>
              </w:rPr>
              <w:t>FTIR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spectra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alphacelluloses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bagasse.</w:t>
            </w:r>
          </w:p>
        </w:tc>
        <w:tc>
          <w:tcPr>
            <w:tcW w:w="494" w:type="dxa"/>
          </w:tcPr>
          <w:p>
            <w:pPr>
              <w:pStyle w:val="TableParagraph"/>
              <w:spacing w:before="11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497" w:hRule="atLeast"/>
        </w:trPr>
        <w:tc>
          <w:tcPr>
            <w:tcW w:w="1158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Fig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4.9</w:t>
            </w:r>
          </w:p>
        </w:tc>
        <w:tc>
          <w:tcPr>
            <w:tcW w:w="7810" w:type="dxa"/>
          </w:tcPr>
          <w:p>
            <w:pPr>
              <w:pStyle w:val="TableParagraph"/>
              <w:spacing w:before="116"/>
              <w:ind w:left="310"/>
              <w:rPr>
                <w:sz w:val="24"/>
              </w:rPr>
            </w:pPr>
            <w:r>
              <w:rPr>
                <w:sz w:val="24"/>
              </w:rPr>
              <w:t>FTIR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spectra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Baggase, Alphacellulose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BDMC</w:t>
            </w:r>
          </w:p>
        </w:tc>
        <w:tc>
          <w:tcPr>
            <w:tcW w:w="494" w:type="dxa"/>
          </w:tcPr>
          <w:p>
            <w:pPr>
              <w:pStyle w:val="TableParagraph"/>
              <w:spacing w:before="11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537" w:hRule="atLeast"/>
        </w:trPr>
        <w:tc>
          <w:tcPr>
            <w:tcW w:w="1158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r>
              <w:rPr>
                <w:sz w:val="24"/>
              </w:rPr>
              <w:t>Fig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4.10</w:t>
            </w:r>
          </w:p>
        </w:tc>
        <w:tc>
          <w:tcPr>
            <w:tcW w:w="7810" w:type="dxa"/>
          </w:tcPr>
          <w:p>
            <w:pPr>
              <w:pStyle w:val="TableParagraph"/>
              <w:spacing w:before="135"/>
              <w:ind w:left="310"/>
              <w:rPr>
                <w:sz w:val="24"/>
              </w:rPr>
            </w:pPr>
            <w:r>
              <w:rPr>
                <w:sz w:val="24"/>
              </w:rPr>
              <w:t>FTIR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spectra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BDMC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Methocel</w:t>
            </w:r>
            <w:r>
              <w:rPr>
                <w:sz w:val="24"/>
                <w:vertAlign w:val="superscript"/>
              </w:rPr>
              <w:t>®</w:t>
            </w:r>
          </w:p>
        </w:tc>
        <w:tc>
          <w:tcPr>
            <w:tcW w:w="494" w:type="dxa"/>
          </w:tcPr>
          <w:p>
            <w:pPr>
              <w:pStyle w:val="TableParagraph"/>
              <w:spacing w:before="13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417" w:hRule="atLeast"/>
        </w:trPr>
        <w:tc>
          <w:tcPr>
            <w:tcW w:w="1158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Fig.4.11</w:t>
            </w:r>
          </w:p>
        </w:tc>
        <w:tc>
          <w:tcPr>
            <w:tcW w:w="7810" w:type="dxa"/>
          </w:tcPr>
          <w:p>
            <w:pPr>
              <w:pStyle w:val="TableParagraph"/>
              <w:spacing w:before="116"/>
              <w:ind w:left="310"/>
              <w:rPr>
                <w:sz w:val="24"/>
              </w:rPr>
            </w:pPr>
            <w:r>
              <w:rPr>
                <w:sz w:val="24"/>
              </w:rPr>
              <w:t>Dissolution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Paracetamol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formulated 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0.5% w/v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binder</w:t>
            </w:r>
          </w:p>
        </w:tc>
        <w:tc>
          <w:tcPr>
            <w:tcW w:w="4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7" w:hRule="atLeast"/>
        </w:trPr>
        <w:tc>
          <w:tcPr>
            <w:tcW w:w="11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10" w:type="dxa"/>
          </w:tcPr>
          <w:p>
            <w:pPr>
              <w:pStyle w:val="TableParagraph"/>
              <w:spacing w:before="15"/>
              <w:ind w:left="331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compressional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2.8 kgf</w:t>
            </w:r>
          </w:p>
        </w:tc>
        <w:tc>
          <w:tcPr>
            <w:tcW w:w="494" w:type="dxa"/>
          </w:tcPr>
          <w:p>
            <w:pPr>
              <w:pStyle w:val="TableParagraph"/>
              <w:spacing w:before="1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417" w:hRule="atLeast"/>
        </w:trPr>
        <w:tc>
          <w:tcPr>
            <w:tcW w:w="1158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Fig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4.12</w:t>
            </w:r>
          </w:p>
        </w:tc>
        <w:tc>
          <w:tcPr>
            <w:tcW w:w="7810" w:type="dxa"/>
          </w:tcPr>
          <w:p>
            <w:pPr>
              <w:pStyle w:val="TableParagraph"/>
              <w:spacing w:before="116"/>
              <w:ind w:left="310"/>
              <w:rPr>
                <w:sz w:val="24"/>
              </w:rPr>
            </w:pPr>
            <w:r>
              <w:rPr>
                <w:sz w:val="24"/>
              </w:rPr>
              <w:t>Dissolution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Paracetamol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tablets formulated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0.5% w/v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binder</w:t>
            </w:r>
          </w:p>
        </w:tc>
        <w:tc>
          <w:tcPr>
            <w:tcW w:w="4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7" w:hRule="atLeast"/>
        </w:trPr>
        <w:tc>
          <w:tcPr>
            <w:tcW w:w="11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10" w:type="dxa"/>
          </w:tcPr>
          <w:p>
            <w:pPr>
              <w:pStyle w:val="TableParagraph"/>
              <w:spacing w:before="15"/>
              <w:ind w:left="331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compressional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3.7 kgf</w:t>
            </w:r>
          </w:p>
        </w:tc>
        <w:tc>
          <w:tcPr>
            <w:tcW w:w="494" w:type="dxa"/>
          </w:tcPr>
          <w:p>
            <w:pPr>
              <w:pStyle w:val="TableParagraph"/>
              <w:spacing w:before="1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417" w:hRule="atLeast"/>
        </w:trPr>
        <w:tc>
          <w:tcPr>
            <w:tcW w:w="1158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Fig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4.13</w:t>
            </w:r>
          </w:p>
        </w:tc>
        <w:tc>
          <w:tcPr>
            <w:tcW w:w="7810" w:type="dxa"/>
          </w:tcPr>
          <w:p>
            <w:pPr>
              <w:pStyle w:val="TableParagraph"/>
              <w:spacing w:before="116"/>
              <w:ind w:left="310"/>
              <w:rPr>
                <w:sz w:val="24"/>
              </w:rPr>
            </w:pPr>
            <w:r>
              <w:rPr>
                <w:sz w:val="24"/>
              </w:rPr>
              <w:t>Dissolution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Paracetamol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tablets formulated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0.5%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w/v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binder</w:t>
            </w:r>
          </w:p>
        </w:tc>
        <w:tc>
          <w:tcPr>
            <w:tcW w:w="4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6" w:hRule="atLeast"/>
        </w:trPr>
        <w:tc>
          <w:tcPr>
            <w:tcW w:w="11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10" w:type="dxa"/>
          </w:tcPr>
          <w:p>
            <w:pPr>
              <w:pStyle w:val="TableParagraph"/>
              <w:spacing w:before="15"/>
              <w:ind w:left="331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compressional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4.8 kgf.</w:t>
            </w:r>
          </w:p>
        </w:tc>
        <w:tc>
          <w:tcPr>
            <w:tcW w:w="494" w:type="dxa"/>
          </w:tcPr>
          <w:p>
            <w:pPr>
              <w:pStyle w:val="TableParagraph"/>
              <w:spacing w:before="1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>
        <w:trPr>
          <w:trHeight w:val="417" w:hRule="atLeast"/>
        </w:trPr>
        <w:tc>
          <w:tcPr>
            <w:tcW w:w="1158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Fig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4.14</w:t>
            </w:r>
          </w:p>
        </w:tc>
        <w:tc>
          <w:tcPr>
            <w:tcW w:w="7810" w:type="dxa"/>
          </w:tcPr>
          <w:p>
            <w:pPr>
              <w:pStyle w:val="TableParagraph"/>
              <w:spacing w:before="115"/>
              <w:ind w:left="310"/>
              <w:rPr>
                <w:sz w:val="24"/>
              </w:rPr>
            </w:pPr>
            <w:r>
              <w:rPr>
                <w:sz w:val="24"/>
              </w:rPr>
              <w:t>Dissolution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Paracetamol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formulated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0.5%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w/v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binder</w:t>
            </w:r>
          </w:p>
        </w:tc>
        <w:tc>
          <w:tcPr>
            <w:tcW w:w="4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7" w:hRule="atLeast"/>
        </w:trPr>
        <w:tc>
          <w:tcPr>
            <w:tcW w:w="11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10" w:type="dxa"/>
          </w:tcPr>
          <w:p>
            <w:pPr>
              <w:pStyle w:val="TableParagraph"/>
              <w:spacing w:before="16"/>
              <w:ind w:left="331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compressional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6.4 kg/f.</w:t>
            </w:r>
          </w:p>
        </w:tc>
        <w:tc>
          <w:tcPr>
            <w:tcW w:w="494" w:type="dxa"/>
          </w:tcPr>
          <w:p>
            <w:pPr>
              <w:pStyle w:val="TableParagraph"/>
              <w:spacing w:before="1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417" w:hRule="atLeast"/>
        </w:trPr>
        <w:tc>
          <w:tcPr>
            <w:tcW w:w="1158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Fig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4.15</w:t>
            </w:r>
          </w:p>
        </w:tc>
        <w:tc>
          <w:tcPr>
            <w:tcW w:w="7810" w:type="dxa"/>
          </w:tcPr>
          <w:p>
            <w:pPr>
              <w:pStyle w:val="TableParagraph"/>
              <w:spacing w:before="115"/>
              <w:ind w:left="310"/>
              <w:rPr>
                <w:sz w:val="24"/>
              </w:rPr>
            </w:pPr>
            <w:r>
              <w:rPr>
                <w:sz w:val="24"/>
              </w:rPr>
              <w:t>Dissolution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Paracetamol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tablets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produced 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0.5%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w/w binder</w:t>
            </w:r>
          </w:p>
        </w:tc>
        <w:tc>
          <w:tcPr>
            <w:tcW w:w="4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2" w:hRule="atLeast"/>
        </w:trPr>
        <w:tc>
          <w:tcPr>
            <w:tcW w:w="11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10" w:type="dxa"/>
          </w:tcPr>
          <w:p>
            <w:pPr>
              <w:pStyle w:val="TableParagraph"/>
              <w:spacing w:line="256" w:lineRule="exact" w:before="16"/>
              <w:ind w:left="310"/>
              <w:rPr>
                <w:sz w:val="24"/>
              </w:rPr>
            </w:pPr>
            <w:r>
              <w:rPr>
                <w:sz w:val="24"/>
              </w:rPr>
              <w:t>concentration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compression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pressure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kg/f</w:t>
            </w:r>
          </w:p>
        </w:tc>
        <w:tc>
          <w:tcPr>
            <w:tcW w:w="494" w:type="dxa"/>
          </w:tcPr>
          <w:p>
            <w:pPr>
              <w:pStyle w:val="TableParagraph"/>
              <w:spacing w:line="256" w:lineRule="exact" w:before="1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965" w:top="1360" w:bottom="1160" w:left="1220" w:right="200"/>
        </w:sectPr>
      </w:pPr>
    </w:p>
    <w:tbl>
      <w:tblPr>
        <w:tblW w:w="0" w:type="auto"/>
        <w:jc w:val="left"/>
        <w:tblInd w:w="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8"/>
        <w:gridCol w:w="7692"/>
        <w:gridCol w:w="583"/>
      </w:tblGrid>
      <w:tr>
        <w:trPr>
          <w:trHeight w:val="291" w:hRule="atLeast"/>
        </w:trPr>
        <w:tc>
          <w:tcPr>
            <w:tcW w:w="1188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4.16</w:t>
            </w:r>
          </w:p>
        </w:tc>
        <w:tc>
          <w:tcPr>
            <w:tcW w:w="7692" w:type="dxa"/>
          </w:tcPr>
          <w:p>
            <w:pPr>
              <w:pStyle w:val="TableParagraph"/>
              <w:spacing w:line="266" w:lineRule="exact"/>
              <w:ind w:left="280"/>
              <w:rPr>
                <w:sz w:val="24"/>
              </w:rPr>
            </w:pPr>
            <w:r>
              <w:rPr>
                <w:sz w:val="24"/>
              </w:rPr>
              <w:t>Dissolution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Paracetamol tablets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produced using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1.0%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w/w binder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7" w:hRule="atLeast"/>
        </w:trPr>
        <w:tc>
          <w:tcPr>
            <w:tcW w:w="11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92" w:type="dxa"/>
          </w:tcPr>
          <w:p>
            <w:pPr>
              <w:pStyle w:val="TableParagraph"/>
              <w:spacing w:before="15"/>
              <w:ind w:left="280"/>
              <w:rPr>
                <w:sz w:val="24"/>
              </w:rPr>
            </w:pPr>
            <w:r>
              <w:rPr>
                <w:sz w:val="24"/>
              </w:rPr>
              <w:t>concentration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compression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pressure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kg/f.</w:t>
            </w:r>
          </w:p>
        </w:tc>
        <w:tc>
          <w:tcPr>
            <w:tcW w:w="583" w:type="dxa"/>
          </w:tcPr>
          <w:p>
            <w:pPr>
              <w:pStyle w:val="TableParagraph"/>
              <w:spacing w:before="15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7" w:hRule="atLeast"/>
        </w:trPr>
        <w:tc>
          <w:tcPr>
            <w:tcW w:w="1188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4.17</w:t>
            </w:r>
          </w:p>
        </w:tc>
        <w:tc>
          <w:tcPr>
            <w:tcW w:w="7692" w:type="dxa"/>
          </w:tcPr>
          <w:p>
            <w:pPr>
              <w:pStyle w:val="TableParagraph"/>
              <w:spacing w:before="116"/>
              <w:ind w:left="280"/>
              <w:rPr>
                <w:sz w:val="24"/>
              </w:rPr>
            </w:pPr>
            <w:r>
              <w:rPr>
                <w:sz w:val="24"/>
              </w:rPr>
              <w:t>Dissolution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Paracetamol tablets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produced using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2.0%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w/w binder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11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92" w:type="dxa"/>
          </w:tcPr>
          <w:p>
            <w:pPr>
              <w:pStyle w:val="TableParagraph"/>
              <w:spacing w:before="15"/>
              <w:ind w:left="280"/>
              <w:rPr>
                <w:sz w:val="24"/>
              </w:rPr>
            </w:pPr>
            <w:r>
              <w:rPr>
                <w:sz w:val="24"/>
              </w:rPr>
              <w:t>concentration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compression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pressure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kg/f.</w:t>
            </w:r>
          </w:p>
        </w:tc>
        <w:tc>
          <w:tcPr>
            <w:tcW w:w="583" w:type="dxa"/>
          </w:tcPr>
          <w:p>
            <w:pPr>
              <w:pStyle w:val="TableParagraph"/>
              <w:spacing w:before="15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rPr>
          <w:trHeight w:val="397" w:hRule="atLeast"/>
        </w:trPr>
        <w:tc>
          <w:tcPr>
            <w:tcW w:w="1188" w:type="dxa"/>
          </w:tcPr>
          <w:p>
            <w:pPr>
              <w:pStyle w:val="TableParagraph"/>
              <w:spacing w:line="262" w:lineRule="exact" w:before="116"/>
              <w:ind w:left="50"/>
              <w:rPr>
                <w:sz w:val="24"/>
              </w:rPr>
            </w:pPr>
            <w:r>
              <w:rPr>
                <w:sz w:val="24"/>
              </w:rPr>
              <w:t>Fig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4.18</w:t>
            </w:r>
          </w:p>
        </w:tc>
        <w:tc>
          <w:tcPr>
            <w:tcW w:w="7692" w:type="dxa"/>
          </w:tcPr>
          <w:p>
            <w:pPr>
              <w:pStyle w:val="TableParagraph"/>
              <w:spacing w:line="262" w:lineRule="exact" w:before="116"/>
              <w:ind w:left="280"/>
              <w:rPr>
                <w:sz w:val="24"/>
              </w:rPr>
            </w:pPr>
            <w:r>
              <w:rPr>
                <w:sz w:val="24"/>
              </w:rPr>
              <w:t>Comparative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Viscosities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trimoxazole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Suspensions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formulated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11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92" w:type="dxa"/>
          </w:tcPr>
          <w:p>
            <w:pPr>
              <w:pStyle w:val="TableParagraph"/>
              <w:spacing w:before="35"/>
              <w:ind w:left="301"/>
              <w:rPr>
                <w:sz w:val="24"/>
              </w:rPr>
            </w:pPr>
            <w:r>
              <w:rPr>
                <w:sz w:val="24"/>
              </w:rPr>
              <w:t>1.0%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BDMC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Methocel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z w:val="24"/>
                <w:vertAlign w:val="baseline"/>
              </w:rPr>
              <w:t> at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day</w:t>
            </w:r>
            <w:r>
              <w:rPr>
                <w:spacing w:val="-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and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after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28 days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of storage.</w:t>
            </w:r>
          </w:p>
        </w:tc>
        <w:tc>
          <w:tcPr>
            <w:tcW w:w="583" w:type="dxa"/>
          </w:tcPr>
          <w:p>
            <w:pPr>
              <w:pStyle w:val="TableParagraph"/>
              <w:spacing w:before="35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>
        <w:trPr>
          <w:trHeight w:val="397" w:hRule="atLeast"/>
        </w:trPr>
        <w:tc>
          <w:tcPr>
            <w:tcW w:w="1188" w:type="dxa"/>
          </w:tcPr>
          <w:p>
            <w:pPr>
              <w:pStyle w:val="TableParagraph"/>
              <w:spacing w:line="263" w:lineRule="exact" w:before="115"/>
              <w:ind w:left="50"/>
              <w:rPr>
                <w:sz w:val="24"/>
              </w:rPr>
            </w:pPr>
            <w:r>
              <w:rPr>
                <w:sz w:val="24"/>
              </w:rPr>
              <w:t>Fig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4.19</w:t>
            </w:r>
          </w:p>
        </w:tc>
        <w:tc>
          <w:tcPr>
            <w:tcW w:w="7692" w:type="dxa"/>
          </w:tcPr>
          <w:p>
            <w:pPr>
              <w:pStyle w:val="TableParagraph"/>
              <w:spacing w:line="263" w:lineRule="exact" w:before="115"/>
              <w:ind w:left="280"/>
              <w:rPr>
                <w:sz w:val="24"/>
              </w:rPr>
            </w:pPr>
            <w:r>
              <w:rPr>
                <w:sz w:val="24"/>
              </w:rPr>
              <w:t>Comparative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Viscosities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Metronidazole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Suspensions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formulated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7" w:hRule="atLeast"/>
        </w:trPr>
        <w:tc>
          <w:tcPr>
            <w:tcW w:w="11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92" w:type="dxa"/>
          </w:tcPr>
          <w:p>
            <w:pPr>
              <w:pStyle w:val="TableParagraph"/>
              <w:spacing w:before="36"/>
              <w:ind w:left="301"/>
              <w:rPr>
                <w:sz w:val="24"/>
              </w:rPr>
            </w:pPr>
            <w:r>
              <w:rPr>
                <w:sz w:val="24"/>
              </w:rPr>
              <w:t>1.0%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w/w BDMC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Methocel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at day</w:t>
            </w:r>
            <w:r>
              <w:rPr>
                <w:spacing w:val="-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and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after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28 days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of storage</w:t>
            </w:r>
          </w:p>
        </w:tc>
        <w:tc>
          <w:tcPr>
            <w:tcW w:w="583" w:type="dxa"/>
          </w:tcPr>
          <w:p>
            <w:pPr>
              <w:pStyle w:val="TableParagraph"/>
              <w:spacing w:before="36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>
        <w:trPr>
          <w:trHeight w:val="396" w:hRule="atLeast"/>
        </w:trPr>
        <w:tc>
          <w:tcPr>
            <w:tcW w:w="1188" w:type="dxa"/>
          </w:tcPr>
          <w:p>
            <w:pPr>
              <w:pStyle w:val="TableParagraph"/>
              <w:spacing w:line="262" w:lineRule="exact" w:before="115"/>
              <w:ind w:left="50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4.20</w:t>
            </w:r>
          </w:p>
        </w:tc>
        <w:tc>
          <w:tcPr>
            <w:tcW w:w="7692" w:type="dxa"/>
          </w:tcPr>
          <w:p>
            <w:pPr>
              <w:pStyle w:val="TableParagraph"/>
              <w:spacing w:line="262" w:lineRule="exact" w:before="115"/>
              <w:ind w:left="280"/>
              <w:rPr>
                <w:sz w:val="24"/>
              </w:rPr>
            </w:pPr>
            <w:r>
              <w:rPr>
                <w:sz w:val="24"/>
              </w:rPr>
              <w:t>Rheological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cotrimoxazole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Suspensions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formulation containing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7" w:hRule="atLeast"/>
        </w:trPr>
        <w:tc>
          <w:tcPr>
            <w:tcW w:w="11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92" w:type="dxa"/>
          </w:tcPr>
          <w:p>
            <w:pPr>
              <w:pStyle w:val="TableParagraph"/>
              <w:spacing w:before="35"/>
              <w:ind w:left="301"/>
              <w:rPr>
                <w:sz w:val="24"/>
              </w:rPr>
            </w:pPr>
            <w:r>
              <w:rPr>
                <w:sz w:val="24"/>
              </w:rPr>
              <w:t>2%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w/v of BDMC 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Methocel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as Suspending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agent.</w:t>
            </w:r>
          </w:p>
        </w:tc>
        <w:tc>
          <w:tcPr>
            <w:tcW w:w="583" w:type="dxa"/>
          </w:tcPr>
          <w:p>
            <w:pPr>
              <w:pStyle w:val="TableParagraph"/>
              <w:spacing w:before="35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>
        <w:trPr>
          <w:trHeight w:val="417" w:hRule="atLeast"/>
        </w:trPr>
        <w:tc>
          <w:tcPr>
            <w:tcW w:w="1188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Fig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4.21</w:t>
            </w:r>
          </w:p>
        </w:tc>
        <w:tc>
          <w:tcPr>
            <w:tcW w:w="7692" w:type="dxa"/>
          </w:tcPr>
          <w:p>
            <w:pPr>
              <w:pStyle w:val="TableParagraph"/>
              <w:spacing w:before="116"/>
              <w:ind w:left="280"/>
              <w:rPr>
                <w:sz w:val="24"/>
              </w:rPr>
            </w:pPr>
            <w:r>
              <w:rPr>
                <w:sz w:val="24"/>
              </w:rPr>
              <w:t>Rheological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Profile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Cotrimoxazole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Suspensions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formulation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containing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11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92" w:type="dxa"/>
          </w:tcPr>
          <w:p>
            <w:pPr>
              <w:pStyle w:val="TableParagraph"/>
              <w:spacing w:before="15"/>
              <w:ind w:left="301"/>
              <w:rPr>
                <w:sz w:val="24"/>
              </w:rPr>
            </w:pPr>
            <w:r>
              <w:rPr>
                <w:sz w:val="24"/>
              </w:rPr>
              <w:t>1%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w/v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BDMC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Methocel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Suspending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agents</w:t>
            </w:r>
          </w:p>
        </w:tc>
        <w:tc>
          <w:tcPr>
            <w:tcW w:w="583" w:type="dxa"/>
          </w:tcPr>
          <w:p>
            <w:pPr>
              <w:pStyle w:val="TableParagraph"/>
              <w:spacing w:before="15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>
        <w:trPr>
          <w:trHeight w:val="417" w:hRule="atLeast"/>
        </w:trPr>
        <w:tc>
          <w:tcPr>
            <w:tcW w:w="1188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Fig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4.22</w:t>
            </w:r>
          </w:p>
        </w:tc>
        <w:tc>
          <w:tcPr>
            <w:tcW w:w="7692" w:type="dxa"/>
          </w:tcPr>
          <w:p>
            <w:pPr>
              <w:pStyle w:val="TableParagraph"/>
              <w:spacing w:before="116"/>
              <w:ind w:left="28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Inversions Required to Completely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Re-disperse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Co-trimoxazole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11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92" w:type="dxa"/>
          </w:tcPr>
          <w:p>
            <w:pPr>
              <w:pStyle w:val="TableParagraph"/>
              <w:spacing w:before="15"/>
              <w:ind w:left="280"/>
              <w:rPr>
                <w:sz w:val="24"/>
              </w:rPr>
            </w:pPr>
            <w:r>
              <w:rPr>
                <w:sz w:val="24"/>
              </w:rPr>
              <w:t>Suspension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Formulations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containing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1%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w/v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suspending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Agent.</w:t>
            </w:r>
          </w:p>
        </w:tc>
        <w:tc>
          <w:tcPr>
            <w:tcW w:w="583" w:type="dxa"/>
          </w:tcPr>
          <w:p>
            <w:pPr>
              <w:pStyle w:val="TableParagraph"/>
              <w:spacing w:before="15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>
        <w:trPr>
          <w:trHeight w:val="417" w:hRule="atLeast"/>
        </w:trPr>
        <w:tc>
          <w:tcPr>
            <w:tcW w:w="1188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Fig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4.23</w:t>
            </w:r>
          </w:p>
        </w:tc>
        <w:tc>
          <w:tcPr>
            <w:tcW w:w="7692" w:type="dxa"/>
          </w:tcPr>
          <w:p>
            <w:pPr>
              <w:pStyle w:val="TableParagraph"/>
              <w:spacing w:before="116"/>
              <w:ind w:left="28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Inversions Required to Completely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Re-disperse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Co-trimoxazole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6" w:hRule="atLeast"/>
        </w:trPr>
        <w:tc>
          <w:tcPr>
            <w:tcW w:w="11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92" w:type="dxa"/>
          </w:tcPr>
          <w:p>
            <w:pPr>
              <w:pStyle w:val="TableParagraph"/>
              <w:spacing w:before="15"/>
              <w:ind w:left="280"/>
              <w:rPr>
                <w:sz w:val="24"/>
              </w:rPr>
            </w:pPr>
            <w:r>
              <w:rPr>
                <w:sz w:val="24"/>
              </w:rPr>
              <w:t>Suspension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Formulations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Containing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w/v Suspending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Agent</w:t>
            </w:r>
          </w:p>
        </w:tc>
        <w:tc>
          <w:tcPr>
            <w:tcW w:w="583" w:type="dxa"/>
          </w:tcPr>
          <w:p>
            <w:pPr>
              <w:pStyle w:val="TableParagraph"/>
              <w:spacing w:before="15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>
        <w:trPr>
          <w:trHeight w:val="417" w:hRule="atLeast"/>
        </w:trPr>
        <w:tc>
          <w:tcPr>
            <w:tcW w:w="1188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Fig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4.24</w:t>
            </w:r>
          </w:p>
        </w:tc>
        <w:tc>
          <w:tcPr>
            <w:tcW w:w="7692" w:type="dxa"/>
          </w:tcPr>
          <w:p>
            <w:pPr>
              <w:pStyle w:val="TableParagraph"/>
              <w:spacing w:before="115"/>
              <w:ind w:left="280"/>
              <w:rPr>
                <w:sz w:val="24"/>
              </w:rPr>
            </w:pPr>
            <w:r>
              <w:rPr>
                <w:sz w:val="24"/>
              </w:rPr>
              <w:t>Degrees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flocculation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Suspension formulations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containing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1%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w/v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11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92" w:type="dxa"/>
          </w:tcPr>
          <w:p>
            <w:pPr>
              <w:pStyle w:val="TableParagraph"/>
              <w:spacing w:before="16"/>
              <w:ind w:left="301"/>
              <w:rPr>
                <w:sz w:val="24"/>
              </w:rPr>
            </w:pPr>
            <w:r>
              <w:rPr>
                <w:sz w:val="24"/>
              </w:rPr>
              <w:t>Suspending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Agent.</w:t>
            </w:r>
          </w:p>
        </w:tc>
        <w:tc>
          <w:tcPr>
            <w:tcW w:w="583" w:type="dxa"/>
          </w:tcPr>
          <w:p>
            <w:pPr>
              <w:pStyle w:val="TableParagraph"/>
              <w:spacing w:before="16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>
        <w:trPr>
          <w:trHeight w:val="417" w:hRule="atLeast"/>
        </w:trPr>
        <w:tc>
          <w:tcPr>
            <w:tcW w:w="1188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Fig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4.25</w:t>
            </w:r>
          </w:p>
        </w:tc>
        <w:tc>
          <w:tcPr>
            <w:tcW w:w="7692" w:type="dxa"/>
          </w:tcPr>
          <w:p>
            <w:pPr>
              <w:pStyle w:val="TableParagraph"/>
              <w:spacing w:before="115"/>
              <w:ind w:left="280"/>
              <w:rPr>
                <w:sz w:val="24"/>
              </w:rPr>
            </w:pPr>
            <w:r>
              <w:rPr>
                <w:sz w:val="24"/>
              </w:rPr>
              <w:t>Degrees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flocculation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Suspension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formulations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containing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2%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w/v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11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92" w:type="dxa"/>
          </w:tcPr>
          <w:p>
            <w:pPr>
              <w:pStyle w:val="TableParagraph"/>
              <w:spacing w:before="16"/>
              <w:ind w:left="280"/>
              <w:rPr>
                <w:sz w:val="24"/>
              </w:rPr>
            </w:pPr>
            <w:r>
              <w:rPr>
                <w:sz w:val="24"/>
              </w:rPr>
              <w:t>Suspending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Agent.</w:t>
            </w:r>
          </w:p>
        </w:tc>
        <w:tc>
          <w:tcPr>
            <w:tcW w:w="583" w:type="dxa"/>
          </w:tcPr>
          <w:p>
            <w:pPr>
              <w:pStyle w:val="TableParagraph"/>
              <w:spacing w:before="16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>
        <w:trPr>
          <w:trHeight w:val="833" w:hRule="atLeast"/>
        </w:trPr>
        <w:tc>
          <w:tcPr>
            <w:tcW w:w="1188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Fig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4.26</w:t>
            </w:r>
          </w:p>
        </w:tc>
        <w:tc>
          <w:tcPr>
            <w:tcW w:w="7692" w:type="dxa"/>
          </w:tcPr>
          <w:p>
            <w:pPr>
              <w:pStyle w:val="TableParagraph"/>
              <w:spacing w:line="276" w:lineRule="auto" w:before="115"/>
              <w:ind w:left="301" w:right="214"/>
              <w:rPr>
                <w:sz w:val="24"/>
              </w:rPr>
            </w:pPr>
            <w:r>
              <w:rPr>
                <w:sz w:val="24"/>
              </w:rPr>
              <w:t>Sedimentation ratio (h/h</w:t>
            </w:r>
            <w:r>
              <w:rPr>
                <w:sz w:val="24"/>
                <w:vertAlign w:val="subscript"/>
              </w:rPr>
              <w:t>o</w:t>
            </w:r>
            <w:r>
              <w:rPr>
                <w:sz w:val="24"/>
                <w:vertAlign w:val="baseline"/>
              </w:rPr>
              <w:t>) versus time of Co-trimoxazole suspensions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formulated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with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BDMC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and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Methocel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as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suspending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agents upon storage</w:t>
            </w:r>
          </w:p>
        </w:tc>
        <w:tc>
          <w:tcPr>
            <w:tcW w:w="583" w:type="dxa"/>
          </w:tcPr>
          <w:p>
            <w:pPr>
              <w:pStyle w:val="TableParagraph"/>
              <w:spacing w:before="6"/>
              <w:rPr>
                <w:sz w:val="37"/>
              </w:rPr>
            </w:pPr>
          </w:p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>
        <w:trPr>
          <w:trHeight w:val="708" w:hRule="atLeast"/>
        </w:trPr>
        <w:tc>
          <w:tcPr>
            <w:tcW w:w="1188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Fig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4.27</w:t>
            </w:r>
          </w:p>
        </w:tc>
        <w:tc>
          <w:tcPr>
            <w:tcW w:w="7692" w:type="dxa"/>
          </w:tcPr>
          <w:p>
            <w:pPr>
              <w:pStyle w:val="TableParagraph"/>
              <w:spacing w:line="310" w:lineRule="atLeast" w:before="69"/>
              <w:ind w:left="301" w:right="214" w:hanging="22"/>
              <w:rPr>
                <w:sz w:val="24"/>
              </w:rPr>
            </w:pPr>
            <w:r>
              <w:rPr>
                <w:sz w:val="24"/>
              </w:rPr>
              <w:t>Sedimentation ratio (h/h</w:t>
            </w:r>
            <w:r>
              <w:rPr>
                <w:sz w:val="24"/>
                <w:vertAlign w:val="subscript"/>
              </w:rPr>
              <w:t>o</w:t>
            </w:r>
            <w:r>
              <w:rPr>
                <w:sz w:val="24"/>
                <w:vertAlign w:val="baseline"/>
              </w:rPr>
              <w:t>) versus time for Metronidazole suspensions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formulated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with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BDMC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and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Methocel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as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suspending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agents upon storage</w:t>
            </w:r>
          </w:p>
        </w:tc>
        <w:tc>
          <w:tcPr>
            <w:tcW w:w="583" w:type="dxa"/>
          </w:tcPr>
          <w:p>
            <w:pPr>
              <w:pStyle w:val="TableParagraph"/>
              <w:spacing w:before="7"/>
              <w:rPr>
                <w:sz w:val="37"/>
              </w:rPr>
            </w:pPr>
          </w:p>
          <w:p>
            <w:pPr>
              <w:pStyle w:val="TableParagraph"/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965" w:top="1440" w:bottom="1160" w:left="1220" w:right="200"/>
        </w:sectPr>
      </w:pPr>
    </w:p>
    <w:p>
      <w:pPr>
        <w:pStyle w:val="Heading2"/>
        <w:ind w:right="2567"/>
      </w:pPr>
      <w:bookmarkStart w:name="_bookmark8" w:id="9"/>
      <w:bookmarkEnd w:id="9"/>
      <w:r>
        <w:rPr/>
      </w:r>
      <w:r>
        <w:rPr/>
        <w:t>LIST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TABLES</w:t>
      </w:r>
    </w:p>
    <w:p>
      <w:pPr>
        <w:pStyle w:val="BodyText"/>
        <w:tabs>
          <w:tab w:pos="1638" w:val="left" w:leader="none"/>
          <w:tab w:pos="9581" w:val="right" w:leader="none"/>
        </w:tabs>
        <w:spacing w:before="807"/>
        <w:ind w:left="220"/>
      </w:pPr>
      <w:r>
        <w:rPr/>
        <w:t>Table</w:t>
      </w:r>
      <w:r>
        <w:rPr>
          <w:spacing w:val="-1"/>
        </w:rPr>
        <w:t> </w:t>
      </w:r>
      <w:r>
        <w:rPr/>
        <w:t>3.1</w:t>
        <w:tab/>
        <w:t>Working</w:t>
      </w:r>
      <w:r>
        <w:rPr>
          <w:spacing w:val="-2"/>
        </w:rPr>
        <w:t> </w:t>
      </w:r>
      <w:r>
        <w:rPr/>
        <w:t>Formula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Paracetamol Tablet Formulation</w:t>
        <w:tab/>
        <w:t>65</w:t>
      </w:r>
    </w:p>
    <w:p>
      <w:pPr>
        <w:pStyle w:val="BodyText"/>
        <w:tabs>
          <w:tab w:pos="1638" w:val="left" w:leader="none"/>
        </w:tabs>
        <w:spacing w:before="240"/>
        <w:ind w:left="220"/>
      </w:pPr>
      <w:r>
        <w:rPr/>
        <w:t>Table</w:t>
      </w:r>
      <w:r>
        <w:rPr>
          <w:spacing w:val="-1"/>
        </w:rPr>
        <w:t> </w:t>
      </w:r>
      <w:r>
        <w:rPr/>
        <w:t>3.2</w:t>
        <w:tab/>
        <w:t>Composition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metronidazole</w:t>
      </w:r>
      <w:r>
        <w:rPr>
          <w:spacing w:val="-2"/>
        </w:rPr>
        <w:t> </w:t>
      </w:r>
      <w:r>
        <w:rPr/>
        <w:t>suspension</w:t>
      </w:r>
      <w:r>
        <w:rPr>
          <w:spacing w:val="-1"/>
        </w:rPr>
        <w:t> </w:t>
      </w:r>
      <w:r>
        <w:rPr/>
        <w:t>formulations</w:t>
      </w:r>
      <w:r>
        <w:rPr>
          <w:spacing w:val="-2"/>
        </w:rPr>
        <w:t> </w:t>
      </w:r>
      <w:r>
        <w:rPr/>
        <w:t>using</w:t>
      </w:r>
      <w:r>
        <w:rPr>
          <w:spacing w:val="-4"/>
        </w:rPr>
        <w:t> </w:t>
      </w:r>
      <w:r>
        <w:rPr/>
        <w:t>methylcellulose</w:t>
      </w:r>
    </w:p>
    <w:p>
      <w:pPr>
        <w:pStyle w:val="BodyText"/>
        <w:tabs>
          <w:tab w:pos="9581" w:val="right" w:leader="none"/>
        </w:tabs>
        <w:spacing w:before="44"/>
        <w:ind w:left="1660"/>
      </w:pPr>
      <w:r>
        <w:rPr/>
        <w:t>as</w:t>
      </w:r>
      <w:r>
        <w:rPr>
          <w:spacing w:val="-1"/>
        </w:rPr>
        <w:t> </w:t>
      </w:r>
      <w:r>
        <w:rPr/>
        <w:t>suspending agent.</w:t>
        <w:tab/>
        <w:t>68</w:t>
      </w:r>
    </w:p>
    <w:p>
      <w:pPr>
        <w:pStyle w:val="BodyText"/>
        <w:tabs>
          <w:tab w:pos="1638" w:val="left" w:leader="none"/>
        </w:tabs>
        <w:spacing w:before="240"/>
        <w:ind w:left="220"/>
      </w:pPr>
      <w:r>
        <w:rPr/>
        <w:t>Table</w:t>
      </w:r>
      <w:r>
        <w:rPr>
          <w:spacing w:val="-1"/>
        </w:rPr>
        <w:t> </w:t>
      </w:r>
      <w:r>
        <w:rPr/>
        <w:t>3.3</w:t>
        <w:tab/>
        <w:t>Composition</w:t>
      </w:r>
      <w:r>
        <w:rPr>
          <w:spacing w:val="-2"/>
        </w:rPr>
        <w:t> </w:t>
      </w:r>
      <w:r>
        <w:rPr/>
        <w:t>cotrimoxazole</w:t>
      </w:r>
      <w:r>
        <w:rPr>
          <w:spacing w:val="-1"/>
        </w:rPr>
        <w:t> </w:t>
      </w:r>
      <w:r>
        <w:rPr/>
        <w:t>suspension</w:t>
      </w:r>
      <w:r>
        <w:rPr>
          <w:spacing w:val="-1"/>
        </w:rPr>
        <w:t> </w:t>
      </w:r>
      <w:r>
        <w:rPr/>
        <w:t>formulations</w:t>
      </w:r>
      <w:r>
        <w:rPr>
          <w:spacing w:val="-2"/>
        </w:rPr>
        <w:t> </w:t>
      </w:r>
      <w:r>
        <w:rPr/>
        <w:t>using</w:t>
      </w:r>
      <w:r>
        <w:rPr>
          <w:spacing w:val="-5"/>
        </w:rPr>
        <w:t> </w:t>
      </w:r>
      <w:r>
        <w:rPr/>
        <w:t>methylcellulose</w:t>
      </w:r>
    </w:p>
    <w:p>
      <w:pPr>
        <w:pStyle w:val="BodyText"/>
        <w:tabs>
          <w:tab w:pos="9581" w:val="right" w:leader="none"/>
        </w:tabs>
        <w:spacing w:before="41"/>
        <w:ind w:left="1720"/>
      </w:pPr>
      <w:r>
        <w:rPr/>
        <w:t>as</w:t>
      </w:r>
      <w:r>
        <w:rPr>
          <w:spacing w:val="-1"/>
        </w:rPr>
        <w:t> </w:t>
      </w:r>
      <w:r>
        <w:rPr/>
        <w:t>suspending agent.</w:t>
        <w:tab/>
        <w:t>69</w:t>
      </w:r>
    </w:p>
    <w:p>
      <w:pPr>
        <w:pStyle w:val="BodyText"/>
        <w:tabs>
          <w:tab w:pos="1638" w:val="left" w:leader="none"/>
        </w:tabs>
        <w:spacing w:before="242"/>
        <w:ind w:left="220"/>
      </w:pPr>
      <w:r>
        <w:rPr/>
        <w:t>Table</w:t>
      </w:r>
      <w:r>
        <w:rPr>
          <w:spacing w:val="-1"/>
        </w:rPr>
        <w:t> </w:t>
      </w:r>
      <w:r>
        <w:rPr/>
        <w:t>4.1</w:t>
        <w:tab/>
        <w:t>Physico-chemical</w:t>
      </w:r>
      <w:r>
        <w:rPr>
          <w:spacing w:val="-2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Bagasse</w:t>
      </w:r>
      <w:r>
        <w:rPr>
          <w:spacing w:val="-1"/>
        </w:rPr>
        <w:t> </w:t>
      </w:r>
      <w:r>
        <w:rPr/>
        <w:t>Derived Methylcellulose</w:t>
      </w:r>
      <w:r>
        <w:rPr>
          <w:spacing w:val="-2"/>
        </w:rPr>
        <w:t> </w:t>
      </w:r>
      <w:r>
        <w:rPr/>
        <w:t>(BDMC)</w:t>
      </w:r>
    </w:p>
    <w:p>
      <w:pPr>
        <w:pStyle w:val="BodyText"/>
        <w:tabs>
          <w:tab w:pos="9581" w:val="right" w:leader="none"/>
        </w:tabs>
        <w:spacing w:before="41"/>
        <w:ind w:left="1660"/>
      </w:pPr>
      <w:r>
        <w:rPr/>
        <w:t>and</w:t>
      </w:r>
      <w:r>
        <w:rPr>
          <w:spacing w:val="-1"/>
        </w:rPr>
        <w:t> </w:t>
      </w:r>
      <w:r>
        <w:rPr/>
        <w:t>the Reference</w:t>
      </w:r>
      <w:r>
        <w:rPr>
          <w:spacing w:val="-1"/>
        </w:rPr>
        <w:t> </w:t>
      </w:r>
      <w:r>
        <w:rPr/>
        <w:t>(Methocel</w:t>
      </w:r>
      <w:r>
        <w:rPr>
          <w:vertAlign w:val="superscript"/>
        </w:rPr>
        <w:t>®</w:t>
      </w:r>
      <w:r>
        <w:rPr>
          <w:vertAlign w:val="baseline"/>
        </w:rPr>
        <w:t>)</w:t>
        <w:tab/>
        <w:t>75</w:t>
      </w:r>
    </w:p>
    <w:p>
      <w:pPr>
        <w:pStyle w:val="BodyText"/>
        <w:tabs>
          <w:tab w:pos="1638" w:val="left" w:leader="none"/>
        </w:tabs>
        <w:spacing w:before="243"/>
        <w:ind w:left="220"/>
      </w:pPr>
      <w:r>
        <w:rPr/>
        <w:t>Table</w:t>
      </w:r>
      <w:r>
        <w:rPr>
          <w:spacing w:val="-1"/>
        </w:rPr>
        <w:t> </w:t>
      </w:r>
      <w:r>
        <w:rPr/>
        <w:t>4.2</w:t>
        <w:tab/>
        <w:t>Flow</w:t>
      </w:r>
      <w:r>
        <w:rPr>
          <w:spacing w:val="-2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Bagasse</w:t>
      </w:r>
      <w:r>
        <w:rPr>
          <w:spacing w:val="-2"/>
        </w:rPr>
        <w:t> </w:t>
      </w:r>
      <w:r>
        <w:rPr/>
        <w:t>Derived</w:t>
      </w:r>
      <w:r>
        <w:rPr>
          <w:spacing w:val="-2"/>
        </w:rPr>
        <w:t> </w:t>
      </w:r>
      <w:r>
        <w:rPr/>
        <w:t>Methylcellulose</w:t>
      </w:r>
      <w:r>
        <w:rPr>
          <w:spacing w:val="-1"/>
        </w:rPr>
        <w:t> </w:t>
      </w:r>
      <w:r>
        <w:rPr/>
        <w:t>(BDMC)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tabs>
          <w:tab w:pos="9581" w:val="right" w:leader="none"/>
        </w:tabs>
        <w:spacing w:before="41"/>
        <w:ind w:left="1660"/>
      </w:pPr>
      <w:r>
        <w:rPr/>
        <w:t>Methocel</w:t>
      </w:r>
      <w:r>
        <w:rPr>
          <w:vertAlign w:val="superscript"/>
        </w:rPr>
        <w:t>®</w:t>
      </w:r>
      <w:r>
        <w:rPr>
          <w:position w:val="11"/>
          <w:vertAlign w:val="baseline"/>
        </w:rPr>
        <w:tab/>
      </w:r>
      <w:r>
        <w:rPr>
          <w:vertAlign w:val="baseline"/>
        </w:rPr>
        <w:t>76</w:t>
      </w:r>
    </w:p>
    <w:p>
      <w:pPr>
        <w:pStyle w:val="BodyText"/>
        <w:tabs>
          <w:tab w:pos="1638" w:val="left" w:leader="none"/>
        </w:tabs>
        <w:spacing w:before="242"/>
        <w:ind w:left="220"/>
      </w:pPr>
      <w:r>
        <w:rPr/>
        <w:t>Table</w:t>
      </w:r>
      <w:r>
        <w:rPr>
          <w:spacing w:val="-1"/>
        </w:rPr>
        <w:t> </w:t>
      </w:r>
      <w:r>
        <w:rPr/>
        <w:t>4.3</w:t>
        <w:tab/>
        <w:t>Flow</w:t>
      </w:r>
      <w:r>
        <w:rPr>
          <w:spacing w:val="-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Paracetamol granules prepared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BDMC</w:t>
      </w:r>
    </w:p>
    <w:p>
      <w:pPr>
        <w:pStyle w:val="BodyText"/>
        <w:tabs>
          <w:tab w:pos="9581" w:val="right" w:leader="none"/>
        </w:tabs>
        <w:spacing w:before="41"/>
        <w:ind w:left="1660"/>
      </w:pPr>
      <w:r>
        <w:rPr/>
        <w:t>and Methocel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as binders</w:t>
        <w:tab/>
        <w:t>92</w:t>
      </w:r>
    </w:p>
    <w:p>
      <w:pPr>
        <w:pStyle w:val="BodyText"/>
        <w:tabs>
          <w:tab w:pos="1638" w:val="left" w:leader="none"/>
        </w:tabs>
        <w:spacing w:before="240"/>
        <w:ind w:left="220"/>
      </w:pPr>
      <w:r>
        <w:rPr/>
        <w:t>Table</w:t>
      </w:r>
      <w:r>
        <w:rPr>
          <w:spacing w:val="-1"/>
        </w:rPr>
        <w:t> </w:t>
      </w:r>
      <w:r>
        <w:rPr/>
        <w:t>4.4</w:t>
        <w:tab/>
        <w:t>Physical</w:t>
      </w:r>
      <w:r>
        <w:rPr>
          <w:spacing w:val="-2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Paracetamol</w:t>
      </w:r>
      <w:r>
        <w:rPr>
          <w:spacing w:val="-1"/>
        </w:rPr>
        <w:t> </w:t>
      </w:r>
      <w:r>
        <w:rPr/>
        <w:t>tablets</w:t>
      </w:r>
      <w:r>
        <w:rPr>
          <w:spacing w:val="-2"/>
        </w:rPr>
        <w:t> </w:t>
      </w:r>
      <w:r>
        <w:rPr/>
        <w:t>formulated</w:t>
      </w:r>
      <w:r>
        <w:rPr>
          <w:spacing w:val="-1"/>
        </w:rPr>
        <w:t> </w:t>
      </w:r>
      <w:r>
        <w:rPr/>
        <w:t>with</w:t>
      </w:r>
      <w:r>
        <w:rPr>
          <w:spacing w:val="2"/>
        </w:rPr>
        <w:t> </w:t>
      </w:r>
      <w:r>
        <w:rPr/>
        <w:t>varying</w:t>
      </w:r>
    </w:p>
    <w:p>
      <w:pPr>
        <w:pStyle w:val="BodyText"/>
        <w:tabs>
          <w:tab w:pos="9581" w:val="right" w:leader="none"/>
        </w:tabs>
        <w:spacing w:before="43"/>
        <w:ind w:left="1660"/>
      </w:pPr>
      <w:r>
        <w:rPr/>
        <w:t>concentrations</w:t>
      </w:r>
      <w:r>
        <w:rPr>
          <w:spacing w:val="-1"/>
        </w:rPr>
        <w:t> </w:t>
      </w:r>
      <w:r>
        <w:rPr/>
        <w:t>of Methocel</w:t>
      </w:r>
      <w:r>
        <w:rPr>
          <w:vertAlign w:val="superscript"/>
        </w:rPr>
        <w:t>®</w:t>
      </w:r>
      <w:r>
        <w:rPr>
          <w:spacing w:val="72"/>
          <w:vertAlign w:val="baseline"/>
        </w:rPr>
        <w:t> </w:t>
      </w:r>
      <w:r>
        <w:rPr>
          <w:vertAlign w:val="baseline"/>
        </w:rPr>
        <w:t>and BDMC as binders</w:t>
        <w:tab/>
        <w:t>93</w:t>
      </w:r>
    </w:p>
    <w:p>
      <w:pPr>
        <w:pStyle w:val="BodyText"/>
        <w:tabs>
          <w:tab w:pos="1638" w:val="left" w:leader="none"/>
        </w:tabs>
        <w:spacing w:before="240"/>
        <w:ind w:left="220"/>
      </w:pPr>
      <w:r>
        <w:rPr/>
        <w:t>Table</w:t>
      </w:r>
      <w:r>
        <w:rPr>
          <w:spacing w:val="-1"/>
        </w:rPr>
        <w:t> </w:t>
      </w:r>
      <w:r>
        <w:rPr/>
        <w:t>4.5</w:t>
        <w:tab/>
        <w:t>pH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Suspension</w:t>
      </w:r>
      <w:r>
        <w:rPr>
          <w:spacing w:val="-1"/>
        </w:rPr>
        <w:t> </w:t>
      </w:r>
      <w:r>
        <w:rPr/>
        <w:t>Formulations with</w:t>
      </w:r>
      <w:r>
        <w:rPr>
          <w:spacing w:val="-1"/>
        </w:rPr>
        <w:t> </w:t>
      </w:r>
      <w:r>
        <w:rPr/>
        <w:t>BDMC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Methocel as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Different</w:t>
      </w:r>
    </w:p>
    <w:p>
      <w:pPr>
        <w:pStyle w:val="BodyText"/>
        <w:tabs>
          <w:tab w:pos="9581" w:val="right" w:leader="none"/>
        </w:tabs>
        <w:spacing w:before="44"/>
        <w:ind w:left="1660"/>
      </w:pPr>
      <w:r>
        <w:rPr/>
        <w:t>Storage</w:t>
      </w:r>
      <w:r>
        <w:rPr>
          <w:spacing w:val="-2"/>
        </w:rPr>
        <w:t> </w:t>
      </w:r>
      <w:r>
        <w:rPr/>
        <w:t>Periods.</w:t>
        <w:tab/>
        <w:t>103</w:t>
      </w:r>
    </w:p>
    <w:p>
      <w:pPr>
        <w:spacing w:after="0"/>
        <w:sectPr>
          <w:pgSz w:w="12240" w:h="15840"/>
          <w:pgMar w:header="0" w:footer="965" w:top="1360" w:bottom="1160" w:left="1220" w:right="200"/>
        </w:sectPr>
      </w:pPr>
    </w:p>
    <w:p>
      <w:pPr>
        <w:pStyle w:val="Heading2"/>
      </w:pPr>
      <w:bookmarkStart w:name="_bookmark9" w:id="10"/>
      <w:bookmarkEnd w:id="10"/>
      <w:r>
        <w:rPr/>
      </w:r>
      <w:r>
        <w:rPr/>
        <w:t>LIST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ABREVIATIONS</w:t>
      </w:r>
    </w:p>
    <w:p>
      <w:pPr>
        <w:pStyle w:val="BodyText"/>
        <w:rPr>
          <w:sz w:val="26"/>
        </w:rPr>
      </w:pPr>
    </w:p>
    <w:tbl>
      <w:tblPr>
        <w:tblW w:w="0" w:type="auto"/>
        <w:jc w:val="left"/>
        <w:tblInd w:w="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6"/>
        <w:gridCol w:w="5611"/>
      </w:tblGrid>
      <w:tr>
        <w:trPr>
          <w:trHeight w:val="392" w:hRule="atLeast"/>
        </w:trPr>
        <w:tc>
          <w:tcPr>
            <w:tcW w:w="1936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API</w:t>
            </w:r>
          </w:p>
        </w:tc>
        <w:tc>
          <w:tcPr>
            <w:tcW w:w="5611" w:type="dxa"/>
          </w:tcPr>
          <w:p>
            <w:pPr>
              <w:pStyle w:val="TableParagraph"/>
              <w:spacing w:line="266" w:lineRule="exact"/>
              <w:ind w:left="994"/>
              <w:rPr>
                <w:sz w:val="24"/>
              </w:rPr>
            </w:pPr>
            <w:r>
              <w:rPr>
                <w:sz w:val="24"/>
              </w:rPr>
              <w:t>Active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Pharmaceutical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Ingredient</w:t>
            </w:r>
          </w:p>
        </w:tc>
      </w:tr>
      <w:tr>
        <w:trPr>
          <w:trHeight w:val="517" w:hRule="atLeast"/>
        </w:trPr>
        <w:tc>
          <w:tcPr>
            <w:tcW w:w="1936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IPEC</w:t>
            </w:r>
          </w:p>
        </w:tc>
        <w:tc>
          <w:tcPr>
            <w:tcW w:w="5611" w:type="dxa"/>
          </w:tcPr>
          <w:p>
            <w:pPr>
              <w:pStyle w:val="TableParagraph"/>
              <w:spacing w:before="116"/>
              <w:ind w:left="994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Pharmaceutical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Excipient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Council</w:t>
            </w:r>
          </w:p>
        </w:tc>
      </w:tr>
      <w:tr>
        <w:trPr>
          <w:trHeight w:val="517" w:hRule="atLeast"/>
        </w:trPr>
        <w:tc>
          <w:tcPr>
            <w:tcW w:w="1936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LPLD</w:t>
            </w:r>
          </w:p>
        </w:tc>
        <w:tc>
          <w:tcPr>
            <w:tcW w:w="5611" w:type="dxa"/>
          </w:tcPr>
          <w:p>
            <w:pPr>
              <w:pStyle w:val="TableParagraph"/>
              <w:spacing w:before="115"/>
              <w:ind w:left="994"/>
              <w:rPr>
                <w:sz w:val="24"/>
              </w:rPr>
            </w:pPr>
            <w:r>
              <w:rPr>
                <w:sz w:val="24"/>
              </w:rPr>
              <w:t>Lipoprotein Lipase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deficiency</w:t>
            </w:r>
          </w:p>
        </w:tc>
      </w:tr>
      <w:tr>
        <w:trPr>
          <w:trHeight w:val="518" w:hRule="atLeast"/>
        </w:trPr>
        <w:tc>
          <w:tcPr>
            <w:tcW w:w="1936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BDMC</w:t>
            </w:r>
          </w:p>
        </w:tc>
        <w:tc>
          <w:tcPr>
            <w:tcW w:w="5611" w:type="dxa"/>
          </w:tcPr>
          <w:p>
            <w:pPr>
              <w:pStyle w:val="TableParagraph"/>
              <w:spacing w:before="116"/>
              <w:ind w:left="994"/>
              <w:rPr>
                <w:sz w:val="24"/>
              </w:rPr>
            </w:pPr>
            <w:r>
              <w:rPr>
                <w:sz w:val="24"/>
              </w:rPr>
              <w:t>Bagasse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Derived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Methylcellulose</w:t>
            </w:r>
          </w:p>
        </w:tc>
      </w:tr>
      <w:tr>
        <w:trPr>
          <w:trHeight w:val="524" w:hRule="atLeast"/>
        </w:trPr>
        <w:tc>
          <w:tcPr>
            <w:tcW w:w="1936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o</w:t>
            </w:r>
          </w:p>
        </w:tc>
        <w:tc>
          <w:tcPr>
            <w:tcW w:w="5611" w:type="dxa"/>
          </w:tcPr>
          <w:p>
            <w:pPr>
              <w:pStyle w:val="TableParagraph"/>
              <w:spacing w:before="116"/>
              <w:ind w:left="994"/>
              <w:rPr>
                <w:sz w:val="24"/>
              </w:rPr>
            </w:pPr>
            <w:r>
              <w:rPr>
                <w:sz w:val="24"/>
              </w:rPr>
              <w:t>Null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hypothesis</w:t>
            </w:r>
          </w:p>
        </w:tc>
      </w:tr>
      <w:tr>
        <w:trPr>
          <w:trHeight w:val="517" w:hRule="atLeast"/>
        </w:trPr>
        <w:tc>
          <w:tcPr>
            <w:tcW w:w="1936" w:type="dxa"/>
          </w:tcPr>
          <w:p>
            <w:pPr>
              <w:pStyle w:val="TableParagraph"/>
              <w:spacing w:before="108"/>
              <w:ind w:left="5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a</w:t>
            </w:r>
          </w:p>
        </w:tc>
        <w:tc>
          <w:tcPr>
            <w:tcW w:w="5611" w:type="dxa"/>
          </w:tcPr>
          <w:p>
            <w:pPr>
              <w:pStyle w:val="TableParagraph"/>
              <w:spacing w:before="108"/>
              <w:ind w:left="994"/>
              <w:rPr>
                <w:sz w:val="24"/>
              </w:rPr>
            </w:pPr>
            <w:r>
              <w:rPr>
                <w:sz w:val="24"/>
              </w:rPr>
              <w:t>Alternate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hypothesis</w:t>
            </w:r>
          </w:p>
        </w:tc>
      </w:tr>
      <w:tr>
        <w:trPr>
          <w:trHeight w:val="510" w:hRule="atLeast"/>
        </w:trPr>
        <w:tc>
          <w:tcPr>
            <w:tcW w:w="1936" w:type="dxa"/>
          </w:tcPr>
          <w:p>
            <w:pPr>
              <w:pStyle w:val="TableParagraph"/>
              <w:spacing w:before="109"/>
              <w:ind w:left="50"/>
              <w:rPr>
                <w:sz w:val="24"/>
              </w:rPr>
            </w:pPr>
            <w:r>
              <w:rPr>
                <w:sz w:val="24"/>
              </w:rPr>
              <w:t>MCC</w:t>
            </w:r>
          </w:p>
        </w:tc>
        <w:tc>
          <w:tcPr>
            <w:tcW w:w="5611" w:type="dxa"/>
          </w:tcPr>
          <w:p>
            <w:pPr>
              <w:pStyle w:val="TableParagraph"/>
              <w:spacing w:before="109"/>
              <w:ind w:left="994"/>
              <w:rPr>
                <w:sz w:val="24"/>
              </w:rPr>
            </w:pPr>
            <w:r>
              <w:rPr>
                <w:sz w:val="24"/>
              </w:rPr>
              <w:t>Microcrystalline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Cellulose</w:t>
            </w:r>
          </w:p>
        </w:tc>
      </w:tr>
      <w:tr>
        <w:trPr>
          <w:trHeight w:val="517" w:hRule="atLeast"/>
        </w:trPr>
        <w:tc>
          <w:tcPr>
            <w:tcW w:w="1936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MC</w:t>
            </w:r>
          </w:p>
        </w:tc>
        <w:tc>
          <w:tcPr>
            <w:tcW w:w="5611" w:type="dxa"/>
          </w:tcPr>
          <w:p>
            <w:pPr>
              <w:pStyle w:val="TableParagraph"/>
              <w:spacing w:before="115"/>
              <w:ind w:left="994"/>
              <w:rPr>
                <w:sz w:val="24"/>
              </w:rPr>
            </w:pPr>
            <w:r>
              <w:rPr>
                <w:sz w:val="24"/>
              </w:rPr>
              <w:t>Methylcellulose</w:t>
            </w:r>
          </w:p>
        </w:tc>
      </w:tr>
      <w:tr>
        <w:trPr>
          <w:trHeight w:val="517" w:hRule="atLeast"/>
        </w:trPr>
        <w:tc>
          <w:tcPr>
            <w:tcW w:w="1936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C.A</w:t>
            </w:r>
          </w:p>
        </w:tc>
        <w:tc>
          <w:tcPr>
            <w:tcW w:w="5611" w:type="dxa"/>
          </w:tcPr>
          <w:p>
            <w:pPr>
              <w:pStyle w:val="TableParagraph"/>
              <w:spacing w:before="116"/>
              <w:ind w:left="994"/>
              <w:rPr>
                <w:sz w:val="24"/>
              </w:rPr>
            </w:pPr>
            <w:r>
              <w:rPr>
                <w:sz w:val="24"/>
              </w:rPr>
              <w:t>Cellulose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Acetate</w:t>
            </w:r>
          </w:p>
        </w:tc>
      </w:tr>
      <w:tr>
        <w:trPr>
          <w:trHeight w:val="517" w:hRule="atLeast"/>
        </w:trPr>
        <w:tc>
          <w:tcPr>
            <w:tcW w:w="1936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EC</w:t>
            </w:r>
          </w:p>
        </w:tc>
        <w:tc>
          <w:tcPr>
            <w:tcW w:w="5611" w:type="dxa"/>
          </w:tcPr>
          <w:p>
            <w:pPr>
              <w:pStyle w:val="TableParagraph"/>
              <w:spacing w:before="115"/>
              <w:ind w:left="994"/>
              <w:rPr>
                <w:sz w:val="24"/>
              </w:rPr>
            </w:pPr>
            <w:r>
              <w:rPr>
                <w:sz w:val="24"/>
              </w:rPr>
              <w:t>Ethyl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Cellulose</w:t>
            </w:r>
          </w:p>
        </w:tc>
      </w:tr>
      <w:tr>
        <w:trPr>
          <w:trHeight w:val="518" w:hRule="atLeast"/>
        </w:trPr>
        <w:tc>
          <w:tcPr>
            <w:tcW w:w="1936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Na-CMC</w:t>
            </w:r>
          </w:p>
        </w:tc>
        <w:tc>
          <w:tcPr>
            <w:tcW w:w="5611" w:type="dxa"/>
          </w:tcPr>
          <w:p>
            <w:pPr>
              <w:pStyle w:val="TableParagraph"/>
              <w:spacing w:before="116"/>
              <w:ind w:left="994"/>
              <w:rPr>
                <w:sz w:val="24"/>
              </w:rPr>
            </w:pPr>
            <w:r>
              <w:rPr>
                <w:sz w:val="24"/>
              </w:rPr>
              <w:t>Sodium Carboxy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Methylcellulose</w:t>
            </w:r>
          </w:p>
        </w:tc>
      </w:tr>
      <w:tr>
        <w:trPr>
          <w:trHeight w:val="517" w:hRule="atLeast"/>
        </w:trPr>
        <w:tc>
          <w:tcPr>
            <w:tcW w:w="1936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CAP</w:t>
            </w:r>
          </w:p>
        </w:tc>
        <w:tc>
          <w:tcPr>
            <w:tcW w:w="5611" w:type="dxa"/>
          </w:tcPr>
          <w:p>
            <w:pPr>
              <w:pStyle w:val="TableParagraph"/>
              <w:spacing w:before="116"/>
              <w:ind w:left="994"/>
              <w:rPr>
                <w:sz w:val="24"/>
              </w:rPr>
            </w:pPr>
            <w:r>
              <w:rPr>
                <w:sz w:val="24"/>
              </w:rPr>
              <w:t>Cellulose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Acetate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Phthalate</w:t>
            </w:r>
          </w:p>
        </w:tc>
      </w:tr>
      <w:tr>
        <w:trPr>
          <w:trHeight w:val="517" w:hRule="atLeast"/>
        </w:trPr>
        <w:tc>
          <w:tcPr>
            <w:tcW w:w="1936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CMC</w:t>
            </w:r>
          </w:p>
        </w:tc>
        <w:tc>
          <w:tcPr>
            <w:tcW w:w="5611" w:type="dxa"/>
          </w:tcPr>
          <w:p>
            <w:pPr>
              <w:pStyle w:val="TableParagraph"/>
              <w:spacing w:before="115"/>
              <w:ind w:left="994"/>
              <w:rPr>
                <w:sz w:val="24"/>
              </w:rPr>
            </w:pPr>
            <w:r>
              <w:rPr>
                <w:sz w:val="24"/>
              </w:rPr>
              <w:t>Carboxy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Methylcellulose</w:t>
            </w:r>
          </w:p>
        </w:tc>
      </w:tr>
      <w:tr>
        <w:trPr>
          <w:trHeight w:val="517" w:hRule="atLeast"/>
        </w:trPr>
        <w:tc>
          <w:tcPr>
            <w:tcW w:w="1936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LCST</w:t>
            </w:r>
          </w:p>
        </w:tc>
        <w:tc>
          <w:tcPr>
            <w:tcW w:w="5611" w:type="dxa"/>
          </w:tcPr>
          <w:p>
            <w:pPr>
              <w:pStyle w:val="TableParagraph"/>
              <w:spacing w:before="116"/>
              <w:ind w:left="994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Critical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Solution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temperature</w:t>
            </w:r>
          </w:p>
        </w:tc>
      </w:tr>
      <w:tr>
        <w:trPr>
          <w:trHeight w:val="517" w:hRule="atLeast"/>
        </w:trPr>
        <w:tc>
          <w:tcPr>
            <w:tcW w:w="1936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Tg</w:t>
            </w:r>
          </w:p>
        </w:tc>
        <w:tc>
          <w:tcPr>
            <w:tcW w:w="5611" w:type="dxa"/>
          </w:tcPr>
          <w:p>
            <w:pPr>
              <w:pStyle w:val="TableParagraph"/>
              <w:spacing w:before="115"/>
              <w:ind w:left="994"/>
              <w:rPr>
                <w:sz w:val="24"/>
              </w:rPr>
            </w:pPr>
            <w:r>
              <w:rPr>
                <w:sz w:val="24"/>
              </w:rPr>
              <w:t>Glass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transition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temperature</w:t>
            </w:r>
          </w:p>
        </w:tc>
      </w:tr>
      <w:tr>
        <w:trPr>
          <w:trHeight w:val="517" w:hRule="atLeast"/>
        </w:trPr>
        <w:tc>
          <w:tcPr>
            <w:tcW w:w="1936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NSDC</w:t>
            </w:r>
          </w:p>
        </w:tc>
        <w:tc>
          <w:tcPr>
            <w:tcW w:w="5611" w:type="dxa"/>
          </w:tcPr>
          <w:p>
            <w:pPr>
              <w:pStyle w:val="TableParagraph"/>
              <w:spacing w:before="116"/>
              <w:ind w:left="994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Sugarcane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Council</w:t>
            </w:r>
          </w:p>
        </w:tc>
      </w:tr>
      <w:tr>
        <w:trPr>
          <w:trHeight w:val="517" w:hRule="atLeast"/>
        </w:trPr>
        <w:tc>
          <w:tcPr>
            <w:tcW w:w="1936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BP</w:t>
            </w:r>
          </w:p>
        </w:tc>
        <w:tc>
          <w:tcPr>
            <w:tcW w:w="5611" w:type="dxa"/>
          </w:tcPr>
          <w:p>
            <w:pPr>
              <w:pStyle w:val="TableParagraph"/>
              <w:spacing w:before="115"/>
              <w:ind w:left="994"/>
              <w:rPr>
                <w:sz w:val="24"/>
              </w:rPr>
            </w:pPr>
            <w:r>
              <w:rPr>
                <w:sz w:val="24"/>
              </w:rPr>
              <w:t>British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Pharmacopeia</w:t>
            </w:r>
          </w:p>
        </w:tc>
      </w:tr>
      <w:tr>
        <w:trPr>
          <w:trHeight w:val="518" w:hRule="atLeast"/>
        </w:trPr>
        <w:tc>
          <w:tcPr>
            <w:tcW w:w="1936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USP</w:t>
            </w:r>
          </w:p>
        </w:tc>
        <w:tc>
          <w:tcPr>
            <w:tcW w:w="5611" w:type="dxa"/>
          </w:tcPr>
          <w:p>
            <w:pPr>
              <w:pStyle w:val="TableParagraph"/>
              <w:spacing w:before="116"/>
              <w:ind w:left="994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Pharmacopoeia</w:t>
            </w:r>
          </w:p>
        </w:tc>
      </w:tr>
      <w:tr>
        <w:trPr>
          <w:trHeight w:val="517" w:hRule="atLeast"/>
        </w:trPr>
        <w:tc>
          <w:tcPr>
            <w:tcW w:w="1936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F.T.I.R</w:t>
            </w:r>
          </w:p>
        </w:tc>
        <w:tc>
          <w:tcPr>
            <w:tcW w:w="5611" w:type="dxa"/>
          </w:tcPr>
          <w:p>
            <w:pPr>
              <w:pStyle w:val="TableParagraph"/>
              <w:spacing w:before="116"/>
              <w:ind w:left="994"/>
              <w:rPr>
                <w:sz w:val="24"/>
              </w:rPr>
            </w:pPr>
            <w:r>
              <w:rPr>
                <w:sz w:val="24"/>
              </w:rPr>
              <w:t>Fourier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Transform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Infrared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Spectrophotometry</w:t>
            </w:r>
          </w:p>
        </w:tc>
      </w:tr>
      <w:tr>
        <w:trPr>
          <w:trHeight w:val="517" w:hRule="atLeast"/>
        </w:trPr>
        <w:tc>
          <w:tcPr>
            <w:tcW w:w="1936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D.S.C</w:t>
            </w:r>
          </w:p>
        </w:tc>
        <w:tc>
          <w:tcPr>
            <w:tcW w:w="5611" w:type="dxa"/>
          </w:tcPr>
          <w:p>
            <w:pPr>
              <w:pStyle w:val="TableParagraph"/>
              <w:spacing w:before="115"/>
              <w:ind w:left="994"/>
              <w:rPr>
                <w:sz w:val="24"/>
              </w:rPr>
            </w:pPr>
            <w:r>
              <w:rPr>
                <w:sz w:val="24"/>
              </w:rPr>
              <w:t>Differential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Scanning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Calorimeter</w:t>
            </w:r>
          </w:p>
        </w:tc>
      </w:tr>
      <w:tr>
        <w:trPr>
          <w:trHeight w:val="517" w:hRule="atLeast"/>
        </w:trPr>
        <w:tc>
          <w:tcPr>
            <w:tcW w:w="1936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D.S</w:t>
            </w:r>
          </w:p>
        </w:tc>
        <w:tc>
          <w:tcPr>
            <w:tcW w:w="5611" w:type="dxa"/>
          </w:tcPr>
          <w:p>
            <w:pPr>
              <w:pStyle w:val="TableParagraph"/>
              <w:spacing w:before="116"/>
              <w:ind w:left="994"/>
              <w:rPr>
                <w:sz w:val="24"/>
              </w:rPr>
            </w:pPr>
            <w:r>
              <w:rPr>
                <w:sz w:val="24"/>
              </w:rPr>
              <w:t>Double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Strength</w:t>
            </w:r>
          </w:p>
        </w:tc>
      </w:tr>
      <w:tr>
        <w:trPr>
          <w:trHeight w:val="390" w:hRule="atLeast"/>
        </w:trPr>
        <w:tc>
          <w:tcPr>
            <w:tcW w:w="1936" w:type="dxa"/>
          </w:tcPr>
          <w:p>
            <w:pPr>
              <w:pStyle w:val="TableParagraph"/>
              <w:spacing w:line="256" w:lineRule="exact" w:before="115"/>
              <w:ind w:left="50"/>
              <w:rPr>
                <w:sz w:val="24"/>
              </w:rPr>
            </w:pPr>
            <w:r>
              <w:rPr>
                <w:sz w:val="24"/>
              </w:rPr>
              <w:t>PEG</w:t>
            </w:r>
          </w:p>
        </w:tc>
        <w:tc>
          <w:tcPr>
            <w:tcW w:w="5611" w:type="dxa"/>
          </w:tcPr>
          <w:p>
            <w:pPr>
              <w:pStyle w:val="TableParagraph"/>
              <w:spacing w:line="256" w:lineRule="exact" w:before="115"/>
              <w:ind w:left="994"/>
              <w:rPr>
                <w:sz w:val="24"/>
              </w:rPr>
            </w:pPr>
            <w:r>
              <w:rPr>
                <w:sz w:val="24"/>
              </w:rPr>
              <w:t>Polyethylene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glycol.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965" w:top="1360" w:bottom="1160" w:left="1220" w:right="200"/>
        </w:sectPr>
      </w:pPr>
    </w:p>
    <w:p>
      <w:pPr>
        <w:pStyle w:val="Heading2"/>
      </w:pPr>
      <w:bookmarkStart w:name="_bookmark10" w:id="11"/>
      <w:bookmarkEnd w:id="11"/>
      <w:r>
        <w:rPr/>
      </w:r>
      <w:r>
        <w:rPr/>
        <w:t>LIST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PLATES</w:t>
      </w:r>
    </w:p>
    <w:p>
      <w:pPr>
        <w:pStyle w:val="BodyText"/>
        <w:tabs>
          <w:tab w:pos="9514" w:val="right" w:leader="dot"/>
        </w:tabs>
        <w:spacing w:before="289"/>
        <w:ind w:left="220"/>
      </w:pPr>
      <w:r>
        <w:rPr/>
        <w:t>Picture</w:t>
      </w:r>
      <w:r>
        <w:rPr>
          <w:spacing w:val="-1"/>
        </w:rPr>
        <w:t> </w:t>
      </w:r>
      <w:r>
        <w:rPr/>
        <w:t>I: Picture</w:t>
      </w:r>
      <w:r>
        <w:rPr>
          <w:spacing w:val="-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sugarcane</w:t>
      </w:r>
      <w:r>
        <w:rPr>
          <w:spacing w:val="-1"/>
        </w:rPr>
        <w:t> </w:t>
      </w:r>
      <w:r>
        <w:rPr/>
        <w:t>stalks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sugarcane</w:t>
      </w:r>
      <w:r>
        <w:rPr>
          <w:spacing w:val="-1"/>
        </w:rPr>
        <w:t> </w:t>
      </w:r>
      <w:r>
        <w:rPr/>
        <w:t>plantation…</w:t>
        <w:tab/>
        <w:t>20</w:t>
      </w:r>
    </w:p>
    <w:p>
      <w:pPr>
        <w:pStyle w:val="BodyText"/>
        <w:tabs>
          <w:tab w:pos="9572" w:val="right" w:leader="dot"/>
        </w:tabs>
        <w:spacing w:before="259"/>
        <w:ind w:left="220"/>
      </w:pPr>
      <w:r>
        <w:rPr/>
        <w:t>Picture</w:t>
      </w:r>
      <w:r>
        <w:rPr>
          <w:spacing w:val="-1"/>
        </w:rPr>
        <w:t> </w:t>
      </w:r>
      <w:r>
        <w:rPr/>
        <w:t>II: Picture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sugarcane</w:t>
      </w:r>
      <w:r>
        <w:rPr>
          <w:spacing w:val="-1"/>
        </w:rPr>
        <w:t> </w:t>
      </w:r>
      <w:r>
        <w:rPr/>
        <w:t>bagasse</w:t>
      </w:r>
      <w:r>
        <w:rPr>
          <w:spacing w:val="-1"/>
        </w:rPr>
        <w:t> </w:t>
      </w:r>
      <w:r>
        <w:rPr/>
        <w:t>after extraction of</w:t>
      </w:r>
      <w:r>
        <w:rPr>
          <w:spacing w:val="-1"/>
        </w:rPr>
        <w:t> </w:t>
      </w:r>
      <w:r>
        <w:rPr/>
        <w:t>the cane</w:t>
      </w:r>
      <w:r>
        <w:rPr>
          <w:spacing w:val="2"/>
        </w:rPr>
        <w:t> </w:t>
      </w:r>
      <w:r>
        <w:rPr/>
        <w:t>juice</w:t>
        <w:tab/>
        <w:t>22</w:t>
      </w:r>
    </w:p>
    <w:p>
      <w:pPr>
        <w:spacing w:after="0"/>
        <w:sectPr>
          <w:pgSz w:w="12240" w:h="15840"/>
          <w:pgMar w:header="0" w:footer="965" w:top="1360" w:bottom="1160" w:left="1220" w:right="200"/>
        </w:sectPr>
      </w:pPr>
    </w:p>
    <w:p>
      <w:pPr>
        <w:spacing w:before="76"/>
        <w:ind w:left="4022" w:right="0" w:firstLine="0"/>
        <w:jc w:val="left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ONE</w:t>
      </w:r>
    </w:p>
    <w:p>
      <w:pPr>
        <w:pStyle w:val="Heading1"/>
        <w:spacing w:before="518"/>
        <w:ind w:left="3996" w:right="0"/>
        <w:jc w:val="left"/>
      </w:pPr>
      <w:bookmarkStart w:name="_bookmark11" w:id="12"/>
      <w:bookmarkEnd w:id="12"/>
      <w:r>
        <w:rPr>
          <w:b w:val="0"/>
        </w:rPr>
      </w:r>
      <w:r>
        <w:rPr/>
        <w:t>INTRODUCTION</w:t>
      </w:r>
    </w:p>
    <w:p>
      <w:pPr>
        <w:pStyle w:val="BodyText"/>
        <w:spacing w:before="10"/>
        <w:rPr>
          <w:b/>
        </w:rPr>
      </w:pPr>
    </w:p>
    <w:p>
      <w:pPr>
        <w:pStyle w:val="Heading3"/>
        <w:numPr>
          <w:ilvl w:val="1"/>
          <w:numId w:val="7"/>
        </w:numPr>
        <w:tabs>
          <w:tab w:pos="941" w:val="left" w:leader="none"/>
        </w:tabs>
        <w:spacing w:line="240" w:lineRule="auto" w:before="1" w:after="0"/>
        <w:ind w:left="940" w:right="0" w:hanging="721"/>
        <w:jc w:val="both"/>
      </w:pPr>
      <w:r>
        <w:rPr/>
        <w:t>General</w:t>
      </w:r>
      <w:r>
        <w:rPr>
          <w:spacing w:val="-3"/>
        </w:rPr>
        <w:t> </w:t>
      </w:r>
      <w:r>
        <w:rPr/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20" w:right="1238"/>
        <w:jc w:val="both"/>
      </w:pPr>
      <w:r>
        <w:rPr/>
        <w:t>Most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veterinary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contain,</w:t>
      </w:r>
      <w:r>
        <w:rPr>
          <w:spacing w:val="1"/>
        </w:rPr>
        <w:t> </w:t>
      </w:r>
      <w:r>
        <w:rPr/>
        <w:t>beside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g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w w:val="99"/>
        </w:rPr>
        <w:t>nts</w:t>
      </w:r>
      <w:r>
        <w:rPr>
          <w:spacing w:val="17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A</w:t>
      </w:r>
      <w:r>
        <w:rPr>
          <w:spacing w:val="3"/>
          <w:w w:val="99"/>
        </w:rPr>
        <w:t>P</w:t>
      </w:r>
      <w:r>
        <w:rPr>
          <w:spacing w:val="-4"/>
          <w:w w:val="99"/>
        </w:rPr>
        <w:t>I</w:t>
      </w:r>
      <w:r>
        <w:rPr>
          <w:w w:val="99"/>
        </w:rPr>
        <w:t>s</w:t>
      </w:r>
      <w:r>
        <w:rPr>
          <w:spacing w:val="-1"/>
          <w:w w:val="99"/>
        </w:rPr>
        <w:t>)</w:t>
      </w:r>
      <w:r>
        <w:rPr/>
        <w:t>,</w:t>
      </w:r>
      <w:r>
        <w:rPr>
          <w:spacing w:val="16"/>
        </w:rPr>
        <w:t> </w:t>
      </w:r>
      <w:r>
        <w:rPr/>
        <w:t>o</w:t>
      </w:r>
      <w:r>
        <w:rPr>
          <w:spacing w:val="2"/>
        </w:rPr>
        <w:t>n</w:t>
      </w:r>
      <w:r>
        <w:rPr/>
        <w:t>e</w:t>
      </w:r>
      <w:r>
        <w:rPr>
          <w:spacing w:val="18"/>
        </w:rPr>
        <w:t> </w:t>
      </w:r>
      <w:r>
        <w:rPr/>
        <w:t>or</w:t>
      </w:r>
      <w:r>
        <w:rPr>
          <w:spacing w:val="15"/>
        </w:rPr>
        <w:t> </w:t>
      </w:r>
      <w:r>
        <w:rPr/>
        <w:t>more</w:t>
      </w:r>
      <w:r>
        <w:rPr>
          <w:spacing w:val="15"/>
        </w:rPr>
        <w:t> </w:t>
      </w:r>
      <w:r>
        <w:rPr/>
        <w:t>oth</w:t>
      </w:r>
      <w:r>
        <w:rPr>
          <w:spacing w:val="1"/>
        </w:rPr>
        <w:t>e</w:t>
      </w:r>
      <w:r>
        <w:rPr/>
        <w:t>r</w:t>
      </w:r>
      <w:r>
        <w:rPr>
          <w:spacing w:val="15"/>
        </w:rPr>
        <w:t> </w:t>
      </w:r>
      <w:r>
        <w:rPr>
          <w:spacing w:val="-1"/>
        </w:rPr>
        <w:t>subs</w:t>
      </w:r>
      <w:r>
        <w:rPr/>
        <w:t>t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ce</w:t>
      </w:r>
      <w:r>
        <w:rPr>
          <w:spacing w:val="2"/>
        </w:rPr>
        <w:t>s</w:t>
      </w:r>
      <w:r>
        <w:rPr/>
        <w:t>,</w:t>
      </w:r>
      <w:r>
        <w:rPr>
          <w:spacing w:val="16"/>
        </w:rPr>
        <w:t> </w:t>
      </w:r>
      <w:r>
        <w:rPr>
          <w:spacing w:val="-1"/>
        </w:rPr>
        <w:t>c</w:t>
      </w:r>
      <w:r>
        <w:rPr/>
        <w:t>oll</w:t>
      </w:r>
      <w:r>
        <w:rPr>
          <w:spacing w:val="-1"/>
        </w:rPr>
        <w:t>ec</w:t>
      </w:r>
      <w:r>
        <w:rPr/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rPr/>
        <w:t>y</w:t>
      </w:r>
      <w:r>
        <w:rPr>
          <w:spacing w:val="11"/>
        </w:rPr>
        <w:t> </w:t>
      </w:r>
      <w:r>
        <w:rPr/>
        <w:t>ref</w:t>
      </w:r>
      <w:r>
        <w:rPr>
          <w:spacing w:val="-2"/>
        </w:rPr>
        <w:t>e</w:t>
      </w:r>
      <w:r>
        <w:rPr>
          <w:spacing w:val="1"/>
        </w:rPr>
        <w:t>r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16"/>
        </w:rPr>
        <w:t> </w:t>
      </w:r>
      <w:r>
        <w:rPr/>
        <w:t>to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16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rPr/>
        <w:t>ipi</w:t>
      </w:r>
      <w:r>
        <w:rPr>
          <w:spacing w:val="-1"/>
        </w:rPr>
        <w:t>e</w:t>
      </w:r>
      <w:r>
        <w:rPr/>
        <w:t>nt</w:t>
      </w:r>
      <w:r>
        <w:rPr>
          <w:spacing w:val="7"/>
        </w:rPr>
        <w:t>s</w:t>
      </w:r>
      <w:r>
        <w:rPr>
          <w:w w:val="159"/>
          <w:vertAlign w:val="superscript"/>
        </w:rPr>
        <w:t>‖</w:t>
      </w:r>
      <w:r>
        <w:rPr>
          <w:vertAlign w:val="baseline"/>
        </w:rPr>
        <w:t>,</w:t>
      </w:r>
      <w:r>
        <w:rPr>
          <w:spacing w:val="16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dd</w:t>
      </w:r>
      <w:r>
        <w:rPr>
          <w:spacing w:val="-1"/>
          <w:vertAlign w:val="baseline"/>
        </w:rPr>
        <w:t>e</w:t>
      </w:r>
      <w:r>
        <w:rPr>
          <w:vertAlign w:val="baseline"/>
        </w:rPr>
        <w:t>d to facilitate convenient and accurate dispensing of a drug substance during usage (Bhattacharyya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2006).</w:t>
      </w:r>
      <w:r>
        <w:rPr>
          <w:spacing w:val="1"/>
          <w:vertAlign w:val="baseline"/>
        </w:rPr>
        <w:t> </w:t>
      </w:r>
      <w:r>
        <w:rPr>
          <w:vertAlign w:val="baseline"/>
        </w:rPr>
        <w:t>Excipients are substances other than the active drugs of finished dosage forms,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have been appropriately evaluated for safety and are included in a drug delivery system,</w:t>
      </w:r>
      <w:r>
        <w:rPr>
          <w:spacing w:val="1"/>
          <w:vertAlign w:val="baseline"/>
        </w:rPr>
        <w:t> </w:t>
      </w:r>
      <w:r>
        <w:rPr>
          <w:vertAlign w:val="baseline"/>
        </w:rPr>
        <w:t>either to aid the pr</w:t>
      </w:r>
      <w:r>
        <w:rPr>
          <w:vertAlign w:val="superscript"/>
        </w:rPr>
        <w:t>oc</w:t>
      </w:r>
      <w:r>
        <w:rPr>
          <w:vertAlign w:val="baseline"/>
        </w:rPr>
        <w:t>essing of the drug delivery system during its production; protect, support or</w:t>
      </w:r>
      <w:r>
        <w:rPr>
          <w:spacing w:val="1"/>
          <w:vertAlign w:val="baseline"/>
        </w:rPr>
        <w:t> </w:t>
      </w:r>
      <w:r>
        <w:rPr>
          <w:vertAlign w:val="baseline"/>
        </w:rPr>
        <w:t>enhance stability, promote bioavailability or patient acceptability; assist in product identification;</w:t>
      </w:r>
      <w:r>
        <w:rPr>
          <w:spacing w:val="-57"/>
          <w:vertAlign w:val="baseline"/>
        </w:rPr>
        <w:t> </w:t>
      </w:r>
      <w:r>
        <w:rPr>
          <w:vertAlign w:val="baseline"/>
        </w:rPr>
        <w:t>or enhance any other attributes and overall safety and effectiveness of the drug delivery system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-4"/>
          <w:vertAlign w:val="baseline"/>
        </w:rPr>
        <w:t> </w:t>
      </w:r>
      <w:r>
        <w:rPr>
          <w:vertAlign w:val="baseline"/>
        </w:rPr>
        <w:t>storage</w:t>
      </w:r>
      <w:r>
        <w:rPr>
          <w:spacing w:val="-1"/>
          <w:vertAlign w:val="baseline"/>
        </w:rPr>
        <w:t> </w:t>
      </w:r>
      <w:r>
        <w:rPr>
          <w:vertAlign w:val="baseline"/>
        </w:rPr>
        <w:t>or use</w:t>
      </w:r>
      <w:r>
        <w:rPr>
          <w:spacing w:val="-1"/>
          <w:vertAlign w:val="baseline"/>
        </w:rPr>
        <w:t> </w:t>
      </w:r>
      <w:r>
        <w:rPr>
          <w:vertAlign w:val="baseline"/>
        </w:rPr>
        <w:t>(Ogaji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 al.</w:t>
      </w:r>
      <w:r>
        <w:rPr>
          <w:vertAlign w:val="baseline"/>
        </w:rPr>
        <w:t>, 2012).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20" w:right="1236" w:firstLine="60"/>
        <w:jc w:val="both"/>
      </w:pPr>
      <w:r>
        <w:rPr/>
        <w:t>Following from the above, excipients have defined functional roles in pharmaceutical dosage</w:t>
      </w:r>
      <w:r>
        <w:rPr>
          <w:spacing w:val="1"/>
        </w:rPr>
        <w:t> </w:t>
      </w:r>
      <w:r>
        <w:rPr/>
        <w:t>forms.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include: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8"/>
        </w:numPr>
        <w:tabs>
          <w:tab w:pos="648" w:val="left" w:leader="none"/>
        </w:tabs>
        <w:spacing w:line="240" w:lineRule="auto" w:before="0" w:after="0"/>
        <w:ind w:left="647" w:right="0" w:hanging="361"/>
        <w:jc w:val="both"/>
        <w:rPr>
          <w:sz w:val="24"/>
        </w:rPr>
      </w:pPr>
      <w:r>
        <w:rPr>
          <w:sz w:val="24"/>
        </w:rPr>
        <w:t>modulating</w:t>
      </w:r>
      <w:r>
        <w:rPr>
          <w:spacing w:val="-3"/>
          <w:sz w:val="24"/>
        </w:rPr>
        <w:t> </w:t>
      </w:r>
      <w:r>
        <w:rPr>
          <w:sz w:val="24"/>
        </w:rPr>
        <w:t>solubility</w:t>
      </w:r>
      <w:r>
        <w:rPr>
          <w:spacing w:val="-7"/>
          <w:sz w:val="24"/>
        </w:rPr>
        <w:t> </w:t>
      </w:r>
      <w:r>
        <w:rPr>
          <w:sz w:val="24"/>
        </w:rPr>
        <w:t>and bioavailability</w:t>
      </w:r>
      <w:r>
        <w:rPr>
          <w:spacing w:val="-5"/>
          <w:sz w:val="24"/>
        </w:rPr>
        <w:t> </w:t>
      </w:r>
      <w:r>
        <w:rPr>
          <w:sz w:val="24"/>
        </w:rPr>
        <w:t>of the active</w:t>
      </w:r>
      <w:r>
        <w:rPr>
          <w:spacing w:val="-1"/>
          <w:sz w:val="24"/>
        </w:rPr>
        <w:t> </w:t>
      </w:r>
      <w:r>
        <w:rPr>
          <w:sz w:val="24"/>
        </w:rPr>
        <w:t>ingredients,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647" w:val="left" w:leader="none"/>
          <w:tab w:pos="648" w:val="left" w:leader="none"/>
        </w:tabs>
        <w:spacing w:line="240" w:lineRule="auto" w:before="0" w:after="0"/>
        <w:ind w:left="647" w:right="0" w:hanging="361"/>
        <w:jc w:val="left"/>
        <w:rPr>
          <w:sz w:val="24"/>
        </w:rPr>
      </w:pPr>
      <w:r>
        <w:rPr>
          <w:sz w:val="24"/>
        </w:rPr>
        <w:t>enhancing</w:t>
      </w:r>
      <w:r>
        <w:rPr>
          <w:spacing w:val="-3"/>
          <w:sz w:val="24"/>
        </w:rPr>
        <w:t> </w:t>
      </w:r>
      <w:r>
        <w:rPr>
          <w:sz w:val="24"/>
        </w:rPr>
        <w:t>stability</w:t>
      </w:r>
      <w:r>
        <w:rPr>
          <w:spacing w:val="-5"/>
          <w:sz w:val="24"/>
        </w:rPr>
        <w:t> </w:t>
      </w:r>
      <w:r>
        <w:rPr>
          <w:sz w:val="24"/>
        </w:rPr>
        <w:t>of the active</w:t>
      </w:r>
      <w:r>
        <w:rPr>
          <w:spacing w:val="-1"/>
          <w:sz w:val="24"/>
        </w:rPr>
        <w:t> </w:t>
      </w:r>
      <w:r>
        <w:rPr>
          <w:sz w:val="24"/>
        </w:rPr>
        <w:t>ingredients in finished</w:t>
      </w:r>
      <w:r>
        <w:rPr>
          <w:spacing w:val="-1"/>
          <w:sz w:val="24"/>
        </w:rPr>
        <w:t> </w:t>
      </w:r>
      <w:r>
        <w:rPr>
          <w:sz w:val="24"/>
        </w:rPr>
        <w:t>dosage</w:t>
      </w:r>
      <w:r>
        <w:rPr>
          <w:spacing w:val="-1"/>
          <w:sz w:val="24"/>
        </w:rPr>
        <w:t> </w:t>
      </w:r>
      <w:r>
        <w:rPr>
          <w:sz w:val="24"/>
        </w:rPr>
        <w:t>form,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647" w:val="left" w:leader="none"/>
          <w:tab w:pos="648" w:val="left" w:leader="none"/>
        </w:tabs>
        <w:spacing w:line="240" w:lineRule="auto" w:before="0" w:after="0"/>
        <w:ind w:left="647" w:right="0" w:hanging="361"/>
        <w:jc w:val="left"/>
        <w:rPr>
          <w:sz w:val="24"/>
        </w:rPr>
      </w:pPr>
      <w:r>
        <w:rPr>
          <w:sz w:val="24"/>
        </w:rPr>
        <w:t>helping</w:t>
      </w:r>
      <w:r>
        <w:rPr>
          <w:spacing w:val="-5"/>
          <w:sz w:val="24"/>
        </w:rPr>
        <w:t> </w:t>
      </w:r>
      <w:r>
        <w:rPr>
          <w:sz w:val="24"/>
        </w:rPr>
        <w:t>active</w:t>
      </w:r>
      <w:r>
        <w:rPr>
          <w:spacing w:val="-2"/>
          <w:sz w:val="24"/>
        </w:rPr>
        <w:t> </w:t>
      </w:r>
      <w:r>
        <w:rPr>
          <w:sz w:val="24"/>
        </w:rPr>
        <w:t>ingredients</w:t>
      </w:r>
      <w:r>
        <w:rPr>
          <w:spacing w:val="-1"/>
          <w:sz w:val="24"/>
        </w:rPr>
        <w:t> </w:t>
      </w:r>
      <w:r>
        <w:rPr>
          <w:sz w:val="24"/>
        </w:rPr>
        <w:t>maintain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proffered</w:t>
      </w:r>
      <w:r>
        <w:rPr>
          <w:spacing w:val="-1"/>
          <w:sz w:val="24"/>
        </w:rPr>
        <w:t> </w:t>
      </w:r>
      <w:r>
        <w:rPr>
          <w:sz w:val="24"/>
        </w:rPr>
        <w:t>polymorphic</w:t>
      </w:r>
      <w:r>
        <w:rPr>
          <w:spacing w:val="-1"/>
          <w:sz w:val="24"/>
        </w:rPr>
        <w:t> </w:t>
      </w:r>
      <w:r>
        <w:rPr>
          <w:sz w:val="24"/>
        </w:rPr>
        <w:t>form,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647" w:val="left" w:leader="none"/>
          <w:tab w:pos="648" w:val="left" w:leader="none"/>
        </w:tabs>
        <w:spacing w:line="240" w:lineRule="auto" w:before="0" w:after="0"/>
        <w:ind w:left="647" w:right="0" w:hanging="361"/>
        <w:jc w:val="left"/>
        <w:rPr>
          <w:sz w:val="24"/>
        </w:rPr>
      </w:pPr>
      <w:r>
        <w:rPr>
          <w:sz w:val="24"/>
        </w:rPr>
        <w:t>maintaining</w:t>
      </w:r>
      <w:r>
        <w:rPr>
          <w:spacing w:val="-3"/>
          <w:sz w:val="24"/>
        </w:rPr>
        <w:t> </w:t>
      </w:r>
      <w:r>
        <w:rPr>
          <w:sz w:val="24"/>
        </w:rPr>
        <w:t>pH and osmolarity</w:t>
      </w:r>
      <w:r>
        <w:rPr>
          <w:spacing w:val="-5"/>
          <w:sz w:val="24"/>
        </w:rPr>
        <w:t> </w:t>
      </w:r>
      <w:r>
        <w:rPr>
          <w:sz w:val="24"/>
        </w:rPr>
        <w:t>of liquid formulations, and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8"/>
        </w:numPr>
        <w:tabs>
          <w:tab w:pos="647" w:val="left" w:leader="none"/>
          <w:tab w:pos="648" w:val="left" w:leader="none"/>
        </w:tabs>
        <w:spacing w:line="463" w:lineRule="auto" w:before="0" w:after="0"/>
        <w:ind w:left="647" w:right="1235" w:hanging="360"/>
        <w:jc w:val="left"/>
        <w:rPr>
          <w:sz w:val="24"/>
        </w:rPr>
      </w:pPr>
      <w:r>
        <w:rPr>
          <w:sz w:val="24"/>
        </w:rPr>
        <w:t>acting as</w:t>
      </w:r>
      <w:r>
        <w:rPr>
          <w:spacing w:val="3"/>
          <w:sz w:val="24"/>
        </w:rPr>
        <w:t> </w:t>
      </w:r>
      <w:r>
        <w:rPr>
          <w:sz w:val="24"/>
        </w:rPr>
        <w:t>anti-oxidants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emulsifying</w:t>
      </w:r>
      <w:r>
        <w:rPr>
          <w:spacing w:val="1"/>
          <w:sz w:val="24"/>
        </w:rPr>
        <w:t> </w:t>
      </w:r>
      <w:r>
        <w:rPr>
          <w:sz w:val="24"/>
        </w:rPr>
        <w:t>agents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liquid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semi-solid</w:t>
      </w:r>
      <w:r>
        <w:rPr>
          <w:spacing w:val="1"/>
          <w:sz w:val="24"/>
        </w:rPr>
        <w:t> </w:t>
      </w:r>
      <w:r>
        <w:rPr>
          <w:sz w:val="24"/>
        </w:rPr>
        <w:t>formulations,</w:t>
      </w:r>
      <w:r>
        <w:rPr>
          <w:spacing w:val="3"/>
          <w:sz w:val="24"/>
        </w:rPr>
        <w:t> </w:t>
      </w:r>
      <w:r>
        <w:rPr>
          <w:sz w:val="24"/>
        </w:rPr>
        <w:t>binders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disintegrants in tablets, and propellants</w:t>
      </w:r>
      <w:r>
        <w:rPr>
          <w:spacing w:val="-1"/>
          <w:sz w:val="24"/>
        </w:rPr>
        <w:t> </w:t>
      </w:r>
      <w:r>
        <w:rPr>
          <w:sz w:val="24"/>
        </w:rPr>
        <w:t>in aerosols, among</w:t>
      </w:r>
      <w:r>
        <w:rPr>
          <w:spacing w:val="-2"/>
          <w:sz w:val="24"/>
        </w:rPr>
        <w:t> </w:t>
      </w:r>
      <w:r>
        <w:rPr>
          <w:sz w:val="24"/>
        </w:rPr>
        <w:t>others.</w:t>
      </w:r>
    </w:p>
    <w:p>
      <w:pPr>
        <w:spacing w:after="0" w:line="463" w:lineRule="auto"/>
        <w:jc w:val="left"/>
        <w:rPr>
          <w:sz w:val="24"/>
        </w:rPr>
        <w:sectPr>
          <w:footerReference w:type="default" r:id="rId6"/>
          <w:pgSz w:w="12240" w:h="15840"/>
          <w:pgMar w:footer="965" w:header="0" w:top="1360" w:bottom="1160" w:left="1220" w:right="200"/>
          <w:pgNumType w:start="1"/>
        </w:sectPr>
      </w:pPr>
    </w:p>
    <w:p>
      <w:pPr>
        <w:pStyle w:val="BodyText"/>
        <w:spacing w:line="480" w:lineRule="auto" w:before="72"/>
        <w:ind w:left="220" w:right="1237"/>
        <w:jc w:val="both"/>
      </w:pPr>
      <w:r>
        <w:rPr/>
        <w:t>In most cases, the total amount and types of excipients used in a product are much more than the</w:t>
      </w:r>
      <w:r>
        <w:rPr>
          <w:spacing w:val="1"/>
        </w:rPr>
        <w:t> </w:t>
      </w:r>
      <w:r>
        <w:rPr/>
        <w:t>amount of the active substance(s) in the dosage form. Thus, excipients can have substantial</w:t>
      </w:r>
      <w:r>
        <w:rPr>
          <w:spacing w:val="1"/>
        </w:rPr>
        <w:t> </w:t>
      </w:r>
      <w:r>
        <w:rPr/>
        <w:t>impact on the manufacture, quality, safety and efficacy of the drug substances in a dosage form.</w:t>
      </w:r>
      <w:r>
        <w:rPr>
          <w:spacing w:val="1"/>
        </w:rPr>
        <w:t> </w:t>
      </w:r>
      <w:r>
        <w:rPr/>
        <w:t>Approximately 800 excipients are currently in use in marketed pharmaceutical products in the</w:t>
      </w:r>
      <w:r>
        <w:rPr>
          <w:spacing w:val="1"/>
        </w:rPr>
        <w:t> </w:t>
      </w:r>
      <w:r>
        <w:rPr/>
        <w:t>United States alone and the number is expected to increase with new therapeutic categories 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therapy,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drugs</w:t>
      </w:r>
      <w:r>
        <w:rPr>
          <w:spacing w:val="60"/>
        </w:rPr>
        <w:t> </w:t>
      </w:r>
      <w:r>
        <w:rPr/>
        <w:t>requiring</w:t>
      </w:r>
      <w:r>
        <w:rPr>
          <w:spacing w:val="1"/>
        </w:rPr>
        <w:t> </w:t>
      </w:r>
      <w:r>
        <w:rPr/>
        <w:t>innovative formulations such as Glybera</w:t>
      </w:r>
      <w:r>
        <w:rPr>
          <w:vertAlign w:val="superscript"/>
        </w:rPr>
        <w:t>®</w:t>
      </w:r>
      <w:r>
        <w:rPr>
          <w:vertAlign w:val="baseline"/>
        </w:rPr>
        <w:t>, a gene therapy for the treatment of lipoprotein lipase</w:t>
      </w:r>
      <w:r>
        <w:rPr>
          <w:spacing w:val="1"/>
          <w:vertAlign w:val="baseline"/>
        </w:rPr>
        <w:t> </w:t>
      </w:r>
      <w:r>
        <w:rPr>
          <w:vertAlign w:val="baseline"/>
        </w:rPr>
        <w:t>deficiency</w:t>
      </w:r>
      <w:r>
        <w:rPr>
          <w:spacing w:val="-4"/>
          <w:vertAlign w:val="baseline"/>
        </w:rPr>
        <w:t> </w:t>
      </w:r>
      <w:r>
        <w:rPr>
          <w:vertAlign w:val="baseline"/>
        </w:rPr>
        <w:t>(LPLD)</w:t>
      </w:r>
      <w:r>
        <w:rPr>
          <w:spacing w:val="-1"/>
          <w:vertAlign w:val="baseline"/>
        </w:rPr>
        <w:t> </w:t>
      </w:r>
      <w:r>
        <w:rPr>
          <w:vertAlign w:val="baseline"/>
        </w:rPr>
        <w:t>(Bhattacharyya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2006).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20" w:right="1234" w:firstLine="60"/>
        <w:jc w:val="both"/>
      </w:pPr>
      <w:r>
        <w:rPr/>
        <w:t>Excipients are derived either from natural sources or are synthesised chemically or by other</w:t>
      </w:r>
      <w:r>
        <w:rPr>
          <w:spacing w:val="1"/>
        </w:rPr>
        <w:t> </w:t>
      </w:r>
      <w:r>
        <w:rPr/>
        <w:t>means and range from simple to complex materials that may be difficult to fully characterise.</w:t>
      </w:r>
      <w:r>
        <w:rPr>
          <w:spacing w:val="1"/>
        </w:rPr>
        <w:t> </w:t>
      </w:r>
      <w:r>
        <w:rPr/>
        <w:t>Excipients can be classified according to derivation as natural (such as cellulose, starch and</w:t>
      </w:r>
      <w:r>
        <w:rPr>
          <w:spacing w:val="1"/>
        </w:rPr>
        <w:t> </w:t>
      </w:r>
      <w:r>
        <w:rPr/>
        <w:t>chitosan), inorganic (such as dicalcium phosphate), synthetic (such as polyvinylpyrrolidone) and</w:t>
      </w:r>
      <w:r>
        <w:rPr>
          <w:spacing w:val="1"/>
        </w:rPr>
        <w:t> </w:t>
      </w:r>
      <w:r>
        <w:rPr/>
        <w:t>semisynthetic</w:t>
      </w:r>
      <w:r>
        <w:rPr>
          <w:spacing w:val="1"/>
        </w:rPr>
        <w:t> </w:t>
      </w:r>
      <w:r>
        <w:rPr/>
        <w:t>(such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hydroxypropyl</w:t>
      </w:r>
      <w:r>
        <w:rPr>
          <w:spacing w:val="1"/>
        </w:rPr>
        <w:t> </w:t>
      </w:r>
      <w:r>
        <w:rPr/>
        <w:t>cellulose).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sizeable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excipients are derived from agricultural wastes. The number, nature and varieties of excipients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depend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form,</w:t>
      </w:r>
      <w:r>
        <w:rPr>
          <w:spacing w:val="1"/>
        </w:rPr>
        <w:t> </w:t>
      </w:r>
      <w:r>
        <w:rPr/>
        <w:t>route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ingredient.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essentially</w:t>
      </w:r>
      <w:r>
        <w:rPr>
          <w:spacing w:val="1"/>
        </w:rPr>
        <w:t> </w:t>
      </w:r>
      <w:r>
        <w:rPr/>
        <w:t>pharmaceutical products in the form in which they are marketed for use: involving a mixture of</w:t>
      </w:r>
      <w:r>
        <w:rPr>
          <w:spacing w:val="1"/>
        </w:rPr>
        <w:t> </w:t>
      </w:r>
      <w:r>
        <w:rPr/>
        <w:t>active drug components and non-drug components (excipient) along with other non-reusable</w:t>
      </w:r>
      <w:r>
        <w:rPr>
          <w:spacing w:val="1"/>
        </w:rPr>
        <w:t> </w:t>
      </w:r>
      <w:r>
        <w:rPr/>
        <w:t>materials that may not be considered ingredient or packaging, for example, capsule shells. The</w:t>
      </w:r>
      <w:r>
        <w:rPr>
          <w:spacing w:val="1"/>
        </w:rPr>
        <w:t> </w:t>
      </w:r>
      <w:r>
        <w:rPr/>
        <w:t>dosage forms come in several types (liquids, solids, semisolids, aerosols) depending on the route</w:t>
      </w:r>
      <w:r>
        <w:rPr>
          <w:spacing w:val="1"/>
        </w:rPr>
        <w:t> </w:t>
      </w:r>
      <w:r>
        <w:rPr/>
        <w:t>of administration. A specific dosage form may be </w:t>
      </w:r>
      <w:r>
        <w:rPr>
          <w:color w:val="404040"/>
        </w:rPr>
        <w:t>more appropriate </w:t>
      </w:r>
      <w:r>
        <w:rPr/>
        <w:t>for certain drugs due to</w:t>
      </w:r>
      <w:r>
        <w:rPr>
          <w:spacing w:val="1"/>
        </w:rPr>
        <w:t> </w:t>
      </w:r>
      <w:r>
        <w:rPr/>
        <w:t>factors like stability and pharmacokinetics of such drugs, and may thus require excipients with</w:t>
      </w:r>
      <w:r>
        <w:rPr>
          <w:spacing w:val="1"/>
        </w:rPr>
        <w:t> </w:t>
      </w:r>
      <w:r>
        <w:rPr/>
        <w:t>distinctive</w:t>
      </w:r>
      <w:r>
        <w:rPr>
          <w:spacing w:val="20"/>
        </w:rPr>
        <w:t> </w:t>
      </w:r>
      <w:r>
        <w:rPr/>
        <w:t>properties.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greater</w:t>
      </w:r>
      <w:r>
        <w:rPr>
          <w:spacing w:val="21"/>
        </w:rPr>
        <w:t> </w:t>
      </w:r>
      <w:r>
        <w:rPr/>
        <w:t>proportion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pharmaceutical</w:t>
      </w:r>
      <w:r>
        <w:rPr>
          <w:spacing w:val="22"/>
        </w:rPr>
        <w:t> </w:t>
      </w:r>
      <w:r>
        <w:rPr/>
        <w:t>excipients</w:t>
      </w:r>
      <w:r>
        <w:rPr>
          <w:spacing w:val="21"/>
        </w:rPr>
        <w:t> </w:t>
      </w:r>
      <w:r>
        <w:rPr/>
        <w:t>are</w:t>
      </w:r>
      <w:r>
        <w:rPr>
          <w:spacing w:val="20"/>
        </w:rPr>
        <w:t> </w:t>
      </w:r>
      <w:r>
        <w:rPr/>
        <w:t>used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products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72"/>
        <w:ind w:left="220" w:right="1244"/>
        <w:jc w:val="both"/>
      </w:pPr>
      <w:r>
        <w:rPr/>
        <w:t>for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quarter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administered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this</w:t>
      </w:r>
      <w:r>
        <w:rPr>
          <w:spacing w:val="-1"/>
        </w:rPr>
        <w:t> </w:t>
      </w:r>
      <w:r>
        <w:rPr/>
        <w:t>route. A</w:t>
      </w:r>
      <w:r>
        <w:rPr>
          <w:spacing w:val="1"/>
        </w:rPr>
        <w:t> </w:t>
      </w:r>
      <w:r>
        <w:rPr/>
        <w:t>major group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excipients in this</w:t>
      </w:r>
      <w:r>
        <w:rPr>
          <w:spacing w:val="-1"/>
        </w:rPr>
        <w:t> </w:t>
      </w:r>
      <w:r>
        <w:rPr/>
        <w:t>dosage</w:t>
      </w:r>
      <w:r>
        <w:rPr>
          <w:spacing w:val="-1"/>
        </w:rPr>
        <w:t> </w:t>
      </w:r>
      <w:r>
        <w:rPr/>
        <w:t>form are</w:t>
      </w:r>
      <w:r>
        <w:rPr>
          <w:spacing w:val="-2"/>
        </w:rPr>
        <w:t> </w:t>
      </w:r>
      <w:r>
        <w:rPr/>
        <w:t>polymers.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20" w:right="1231"/>
        <w:jc w:val="both"/>
      </w:pPr>
      <w:r>
        <w:rPr/>
        <w:t>Polymers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tablets,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properties: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determine the compressibility, hardness, hygroscopy, friability, lubricity, stability and dissolution</w:t>
      </w:r>
      <w:r>
        <w:rPr>
          <w:spacing w:val="-57"/>
        </w:rPr>
        <w:t> </w:t>
      </w:r>
      <w:r>
        <w:rPr/>
        <w:t>rate of the prepared tablets (Ogaji </w:t>
      </w:r>
      <w:r>
        <w:rPr>
          <w:i/>
        </w:rPr>
        <w:t>et al.</w:t>
      </w:r>
      <w:r>
        <w:rPr/>
        <w:t>, 2012). Polymers of plant origin, particularly plant</w:t>
      </w:r>
      <w:r>
        <w:rPr>
          <w:spacing w:val="1"/>
        </w:rPr>
        <w:t> </w:t>
      </w:r>
      <w:r>
        <w:rPr/>
        <w:t>polysaccharides comply with many requirements expected of pharmaceutical excipients such as</w:t>
      </w:r>
      <w:r>
        <w:rPr>
          <w:spacing w:val="1"/>
        </w:rPr>
        <w:t> </w:t>
      </w:r>
      <w:r>
        <w:rPr/>
        <w:t>non-toxicity,</w:t>
      </w:r>
      <w:r>
        <w:rPr>
          <w:spacing w:val="1"/>
        </w:rPr>
        <w:t> </w:t>
      </w:r>
      <w:r>
        <w:rPr/>
        <w:t>stability,</w:t>
      </w:r>
      <w:r>
        <w:rPr>
          <w:spacing w:val="1"/>
        </w:rPr>
        <w:t> </w:t>
      </w:r>
      <w:r>
        <w:rPr/>
        <w:t>ready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re-newability.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extensively</w:t>
      </w:r>
      <w:r>
        <w:rPr>
          <w:spacing w:val="1"/>
        </w:rPr>
        <w:t> </w:t>
      </w:r>
      <w:r>
        <w:rPr/>
        <w:t>investigated for use in the development of solid</w:t>
      </w:r>
      <w:r>
        <w:rPr>
          <w:spacing w:val="1"/>
        </w:rPr>
        <w:t> </w:t>
      </w:r>
      <w:r>
        <w:rPr/>
        <w:t>dosage forms.</w:t>
      </w:r>
      <w:r>
        <w:rPr>
          <w:spacing w:val="60"/>
        </w:rPr>
        <w:t> </w:t>
      </w:r>
      <w:r>
        <w:rPr/>
        <w:t>Furthermore, polysaccharides</w:t>
      </w:r>
      <w:r>
        <w:rPr>
          <w:spacing w:val="1"/>
        </w:rPr>
        <w:t> </w:t>
      </w:r>
      <w:r>
        <w:rPr/>
        <w:t>with varying physicochemical properties can be extracted from plants at relatively low cost and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chemically</w:t>
      </w:r>
      <w:r>
        <w:rPr>
          <w:spacing w:val="-4"/>
        </w:rPr>
        <w:t> </w:t>
      </w:r>
      <w:r>
        <w:rPr/>
        <w:t>modified to</w:t>
      </w:r>
      <w:r>
        <w:rPr>
          <w:spacing w:val="-1"/>
        </w:rPr>
        <w:t> </w:t>
      </w:r>
      <w:r>
        <w:rPr/>
        <w:t>suit specific needs</w:t>
      </w:r>
      <w:r>
        <w:rPr>
          <w:spacing w:val="4"/>
        </w:rPr>
        <w:t> </w:t>
      </w:r>
      <w:r>
        <w:rPr/>
        <w:t>(Park</w:t>
      </w:r>
      <w:r>
        <w:rPr>
          <w:spacing w:val="-1"/>
        </w:rPr>
        <w:t> </w:t>
      </w:r>
      <w:r>
        <w:rPr/>
        <w:t>and Kinman, 2012).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20" w:right="1236"/>
        <w:jc w:val="both"/>
      </w:pP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polymeric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derivatives. Cellulose is abundantly available in all higher plants. It is present in high quantity in</w:t>
      </w:r>
      <w:r>
        <w:rPr>
          <w:spacing w:val="1"/>
        </w:rPr>
        <w:t> </w:t>
      </w:r>
      <w:r>
        <w:rPr/>
        <w:t>sugarcane. A number of researchers have investigated the development of cellulose from local</w:t>
      </w:r>
      <w:r>
        <w:rPr>
          <w:spacing w:val="1"/>
        </w:rPr>
        <w:t> </w:t>
      </w:r>
      <w:r>
        <w:rPr/>
        <w:t>sources. Okhamafe </w:t>
      </w:r>
      <w:r>
        <w:rPr>
          <w:i/>
        </w:rPr>
        <w:t>et al. </w:t>
      </w:r>
      <w:r>
        <w:rPr/>
        <w:t>(1991; 1995) investigated the pharmaceutical qualities of cellulose from</w:t>
      </w:r>
      <w:r>
        <w:rPr>
          <w:spacing w:val="-57"/>
        </w:rPr>
        <w:t> </w:t>
      </w:r>
      <w:r>
        <w:rPr/>
        <w:t>groundnut shell, rice husk, maize cobs and bagasse, while Musa (1996) and Audu-Peter (2000)</w:t>
      </w:r>
      <w:r>
        <w:rPr>
          <w:spacing w:val="1"/>
        </w:rPr>
        <w:t> </w:t>
      </w:r>
      <w:r>
        <w:rPr/>
        <w:t>obtained pharmaceutical grades of cellulose from bagasse and maize cob respectively. These</w:t>
      </w:r>
      <w:r>
        <w:rPr>
          <w:spacing w:val="1"/>
        </w:rPr>
        <w:t> </w:t>
      </w:r>
      <w:r>
        <w:rPr/>
        <w:t>investigators developed microcrystalline cellulose and studied its use as disintegrant in tablets.</w:t>
      </w:r>
      <w:r>
        <w:rPr>
          <w:spacing w:val="1"/>
        </w:rPr>
        <w:t> </w:t>
      </w:r>
      <w:r>
        <w:rPr/>
        <w:t>Musa,</w:t>
      </w:r>
      <w:r>
        <w:rPr>
          <w:spacing w:val="1"/>
        </w:rPr>
        <w:t> </w:t>
      </w:r>
      <w:r>
        <w:rPr/>
        <w:t>(1999)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carboxy</w:t>
      </w:r>
      <w:r>
        <w:rPr>
          <w:spacing w:val="1"/>
        </w:rPr>
        <w:t> </w:t>
      </w:r>
      <w:r>
        <w:rPr/>
        <w:t>methylcellulose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husk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favourably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grade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microcrystalline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(Avicel</w:t>
      </w:r>
      <w:r>
        <w:rPr>
          <w:vertAlign w:val="superscript"/>
        </w:rPr>
        <w:t>®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60"/>
          <w:vertAlign w:val="baseline"/>
        </w:rPr>
        <w:t> </w:t>
      </w:r>
      <w:r>
        <w:rPr>
          <w:vertAlign w:val="baseline"/>
        </w:rPr>
        <w:t>bulk</w:t>
      </w:r>
      <w:r>
        <w:rPr>
          <w:spacing w:val="1"/>
          <w:vertAlign w:val="baseline"/>
        </w:rPr>
        <w:t> </w:t>
      </w:r>
      <w:r>
        <w:rPr>
          <w:vertAlign w:val="baseline"/>
        </w:rPr>
        <w:t>laxative.</w:t>
      </w:r>
    </w:p>
    <w:p>
      <w:pPr>
        <w:pStyle w:val="BodyText"/>
        <w:rPr>
          <w:sz w:val="21"/>
        </w:rPr>
      </w:pPr>
    </w:p>
    <w:p>
      <w:pPr>
        <w:pStyle w:val="BodyText"/>
        <w:ind w:left="280"/>
        <w:jc w:val="both"/>
      </w:pPr>
      <w:r>
        <w:rPr/>
        <w:t>Cellulose triacetate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use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coating</w:t>
      </w:r>
      <w:r>
        <w:rPr>
          <w:spacing w:val="-2"/>
        </w:rPr>
        <w:t> </w:t>
      </w:r>
      <w:r>
        <w:rPr/>
        <w:t>agent</w:t>
      </w:r>
      <w:r>
        <w:rPr>
          <w:spacing w:val="7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3"/>
        </w:rPr>
        <w:t> </w:t>
      </w:r>
      <w:r>
        <w:rPr/>
        <w:t>been</w:t>
      </w:r>
      <w:r>
        <w:rPr>
          <w:spacing w:val="1"/>
        </w:rPr>
        <w:t> </w:t>
      </w:r>
      <w:r>
        <w:rPr/>
        <w:t>produced</w:t>
      </w:r>
      <w:r>
        <w:rPr>
          <w:spacing w:val="2"/>
        </w:rPr>
        <w:t> </w:t>
      </w:r>
      <w:r>
        <w:rPr/>
        <w:t>from</w:t>
      </w:r>
      <w:r>
        <w:rPr>
          <w:spacing w:val="4"/>
        </w:rPr>
        <w:t> </w:t>
      </w:r>
      <w:r>
        <w:rPr/>
        <w:t>bagasse</w:t>
      </w:r>
      <w:r>
        <w:rPr>
          <w:spacing w:val="1"/>
        </w:rPr>
        <w:t> </w:t>
      </w:r>
      <w:r>
        <w:rPr/>
        <w:t>by</w:t>
      </w:r>
      <w:r>
        <w:rPr>
          <w:spacing w:val="-4"/>
        </w:rPr>
        <w:t> </w:t>
      </w:r>
      <w:r>
        <w:rPr/>
        <w:t>Cerqueira</w:t>
      </w:r>
    </w:p>
    <w:p>
      <w:pPr>
        <w:pStyle w:val="BodyText"/>
      </w:pPr>
    </w:p>
    <w:p>
      <w:pPr>
        <w:pStyle w:val="BodyText"/>
        <w:ind w:left="220"/>
        <w:jc w:val="both"/>
      </w:pPr>
      <w:r>
        <w:rPr>
          <w:i/>
        </w:rPr>
        <w:t>et</w:t>
      </w:r>
      <w:r>
        <w:rPr>
          <w:i/>
          <w:spacing w:val="51"/>
        </w:rPr>
        <w:t> </w:t>
      </w:r>
      <w:r>
        <w:rPr>
          <w:i/>
        </w:rPr>
        <w:t>al.</w:t>
      </w:r>
      <w:r>
        <w:rPr>
          <w:i/>
          <w:spacing w:val="52"/>
        </w:rPr>
        <w:t> </w:t>
      </w:r>
      <w:r>
        <w:rPr/>
        <w:t>(2007).</w:t>
      </w:r>
      <w:r>
        <w:rPr>
          <w:spacing w:val="51"/>
        </w:rPr>
        <w:t> </w:t>
      </w:r>
      <w:r>
        <w:rPr/>
        <w:t>Filho</w:t>
      </w:r>
      <w:r>
        <w:rPr>
          <w:spacing w:val="52"/>
        </w:rPr>
        <w:t> </w:t>
      </w:r>
      <w:r>
        <w:rPr>
          <w:i/>
        </w:rPr>
        <w:t>et</w:t>
      </w:r>
      <w:r>
        <w:rPr>
          <w:i/>
          <w:spacing w:val="52"/>
        </w:rPr>
        <w:t> </w:t>
      </w:r>
      <w:r>
        <w:rPr>
          <w:i/>
        </w:rPr>
        <w:t>al.</w:t>
      </w:r>
      <w:r>
        <w:rPr>
          <w:i/>
          <w:spacing w:val="51"/>
        </w:rPr>
        <w:t> </w:t>
      </w:r>
      <w:r>
        <w:rPr/>
        <w:t>(2007)</w:t>
      </w:r>
      <w:r>
        <w:rPr>
          <w:spacing w:val="50"/>
        </w:rPr>
        <w:t> </w:t>
      </w:r>
      <w:r>
        <w:rPr/>
        <w:t>produced</w:t>
      </w:r>
      <w:r>
        <w:rPr>
          <w:spacing w:val="51"/>
        </w:rPr>
        <w:t> </w:t>
      </w:r>
      <w:r>
        <w:rPr/>
        <w:t>methylcellulose</w:t>
      </w:r>
      <w:r>
        <w:rPr>
          <w:spacing w:val="51"/>
        </w:rPr>
        <w:t> </w:t>
      </w:r>
      <w:r>
        <w:rPr/>
        <w:t>from</w:t>
      </w:r>
      <w:r>
        <w:rPr>
          <w:spacing w:val="53"/>
        </w:rPr>
        <w:t> </w:t>
      </w:r>
      <w:r>
        <w:rPr/>
        <w:t>locally</w:t>
      </w:r>
      <w:r>
        <w:rPr>
          <w:spacing w:val="49"/>
        </w:rPr>
        <w:t> </w:t>
      </w:r>
      <w:r>
        <w:rPr/>
        <w:t>sourced</w:t>
      </w:r>
      <w:r>
        <w:rPr>
          <w:spacing w:val="53"/>
        </w:rPr>
        <w:t> </w:t>
      </w:r>
      <w:r>
        <w:rPr/>
        <w:t>bagasse</w:t>
      </w:r>
      <w:r>
        <w:rPr>
          <w:spacing w:val="50"/>
        </w:rPr>
        <w:t> </w:t>
      </w:r>
      <w:r>
        <w:rPr/>
        <w:t>in</w:t>
      </w:r>
    </w:p>
    <w:p>
      <w:pPr>
        <w:spacing w:after="0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72"/>
        <w:ind w:left="220" w:right="1237"/>
        <w:jc w:val="both"/>
      </w:pPr>
      <w:r>
        <w:rPr/>
        <w:t>Brazil. Ethyl cellulose derived from sawdust was investigated by Oyeniyi, (2010)   as a polymer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formulation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sustained release</w:t>
      </w:r>
      <w:r>
        <w:rPr>
          <w:spacing w:val="-2"/>
        </w:rPr>
        <w:t> </w:t>
      </w:r>
      <w:r>
        <w:rPr/>
        <w:t>matrix</w:t>
      </w:r>
      <w:r>
        <w:rPr>
          <w:spacing w:val="2"/>
        </w:rPr>
        <w:t> </w:t>
      </w:r>
      <w:r>
        <w:rPr/>
        <w:t>tablets of</w:t>
      </w:r>
      <w:r>
        <w:rPr>
          <w:spacing w:val="-1"/>
        </w:rPr>
        <w:t> </w:t>
      </w:r>
      <w:r>
        <w:rPr/>
        <w:t>tramadol and</w:t>
      </w:r>
      <w:r>
        <w:rPr>
          <w:spacing w:val="-1"/>
        </w:rPr>
        <w:t> </w:t>
      </w:r>
      <w:r>
        <w:rPr/>
        <w:t>indomethacin.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20" w:right="1238"/>
        <w:jc w:val="both"/>
      </w:pPr>
      <w:r>
        <w:rPr/>
        <w:t>In liquid formulations, excipients specifically impart such properties ranging from ease in dosing</w:t>
      </w:r>
      <w:r>
        <w:rPr>
          <w:spacing w:val="-57"/>
        </w:rPr>
        <w:t> </w:t>
      </w:r>
      <w:r>
        <w:rPr/>
        <w:t>to ease in administration and myriad possibilities of innovative drug delivery systems. One of the</w:t>
      </w:r>
      <w:r>
        <w:rPr>
          <w:spacing w:val="-57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formulations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bioavailability consideration as the drug molecules are in dispersed phase, removing many rate</w:t>
      </w:r>
      <w:r>
        <w:rPr>
          <w:spacing w:val="1"/>
        </w:rPr>
        <w:t> </w:t>
      </w:r>
      <w:r>
        <w:rPr/>
        <w:t>limiting</w:t>
      </w:r>
      <w:r>
        <w:rPr>
          <w:spacing w:val="-4"/>
        </w:rPr>
        <w:t> </w:t>
      </w:r>
      <w:r>
        <w:rPr/>
        <w:t>steps in the</w:t>
      </w:r>
      <w:r>
        <w:rPr>
          <w:spacing w:val="-1"/>
        </w:rPr>
        <w:t> </w:t>
      </w:r>
      <w:r>
        <w:rPr/>
        <w:t>absorption of drugs</w:t>
      </w:r>
      <w:r>
        <w:rPr>
          <w:spacing w:val="1"/>
        </w:rPr>
        <w:t> </w:t>
      </w:r>
      <w:r>
        <w:rPr/>
        <w:t>(Sarfaraz,</w:t>
      </w:r>
      <w:r>
        <w:rPr>
          <w:spacing w:val="2"/>
        </w:rPr>
        <w:t> </w:t>
      </w:r>
      <w:r>
        <w:rPr/>
        <w:t>2009).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1"/>
          <w:numId w:val="7"/>
        </w:numPr>
        <w:tabs>
          <w:tab w:pos="768" w:val="left" w:leader="none"/>
        </w:tabs>
        <w:spacing w:line="240" w:lineRule="auto" w:before="0" w:after="0"/>
        <w:ind w:left="767" w:right="0" w:hanging="481"/>
        <w:jc w:val="both"/>
      </w:pPr>
      <w:bookmarkStart w:name="_bookmark12" w:id="13"/>
      <w:bookmarkEnd w:id="13"/>
      <w:r>
        <w:rPr/>
        <w:t>P</w:t>
      </w:r>
      <w:r>
        <w:rPr/>
        <w:t>roblem</w:t>
      </w:r>
      <w:r>
        <w:rPr>
          <w:spacing w:val="-4"/>
        </w:rPr>
        <w:t> </w:t>
      </w:r>
      <w:r>
        <w:rPr/>
        <w:t>Statement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38" w:firstLine="60"/>
        <w:jc w:val="both"/>
      </w:pPr>
      <w:r>
        <w:rPr/>
        <w:t>Excipients were once considered to be inactive ingredients. It is now obvious that excipients are</w:t>
      </w:r>
      <w:r>
        <w:rPr>
          <w:spacing w:val="1"/>
        </w:rPr>
        <w:t> </w:t>
      </w:r>
      <w:r>
        <w:rPr/>
        <w:t>not inactive and</w:t>
      </w:r>
      <w:r>
        <w:rPr>
          <w:spacing w:val="1"/>
        </w:rPr>
        <w:t> </w:t>
      </w:r>
      <w:r>
        <w:rPr/>
        <w:t>frequently have substantial impact on the manufacture, quality,</w:t>
      </w:r>
      <w:r>
        <w:rPr>
          <w:spacing w:val="1"/>
        </w:rPr>
        <w:t> </w:t>
      </w:r>
      <w:r>
        <w:rPr/>
        <w:t>safety and</w:t>
      </w:r>
      <w:r>
        <w:rPr>
          <w:spacing w:val="1"/>
        </w:rPr>
        <w:t> </w:t>
      </w:r>
      <w:r>
        <w:rPr/>
        <w:t>efficacy of drug substances in a dosage form. The performance of excipients has also been</w:t>
      </w:r>
      <w:r>
        <w:rPr>
          <w:spacing w:val="1"/>
        </w:rPr>
        <w:t> </w:t>
      </w:r>
      <w:r>
        <w:rPr/>
        <w:t>observed to vary between batches from same manufacturer, and between manufacturers which</w:t>
      </w:r>
      <w:r>
        <w:rPr>
          <w:spacing w:val="1"/>
        </w:rPr>
        <w:t> </w:t>
      </w:r>
      <w:r>
        <w:rPr/>
        <w:t>eventually affect the performance of dosage forms, hence they are now known to have defined</w:t>
      </w:r>
      <w:r>
        <w:rPr>
          <w:spacing w:val="1"/>
        </w:rPr>
        <w:t> </w:t>
      </w:r>
      <w:r>
        <w:rPr/>
        <w:t>functional</w:t>
      </w:r>
      <w:r>
        <w:rPr>
          <w:spacing w:val="-1"/>
        </w:rPr>
        <w:t> </w:t>
      </w:r>
      <w:r>
        <w:rPr/>
        <w:t>role</w:t>
      </w:r>
      <w:r>
        <w:rPr>
          <w:spacing w:val="-1"/>
        </w:rPr>
        <w:t> </w:t>
      </w:r>
      <w:r>
        <w:rPr/>
        <w:t>in pharmaceutical</w:t>
      </w:r>
      <w:r>
        <w:rPr>
          <w:spacing w:val="-1"/>
        </w:rPr>
        <w:t> </w:t>
      </w:r>
      <w:r>
        <w:rPr/>
        <w:t>dosage</w:t>
      </w:r>
      <w:r>
        <w:rPr>
          <w:spacing w:val="-1"/>
        </w:rPr>
        <w:t> </w:t>
      </w:r>
      <w:r>
        <w:rPr/>
        <w:t>form (Bhattacharyya</w:t>
      </w:r>
      <w:r>
        <w:rPr>
          <w:spacing w:val="4"/>
        </w:rPr>
        <w:t> </w:t>
      </w:r>
      <w:r>
        <w:rPr>
          <w:i/>
        </w:rPr>
        <w:t>et al.</w:t>
      </w:r>
      <w:r>
        <w:rPr/>
        <w:t>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20" w:right="1237"/>
        <w:jc w:val="both"/>
      </w:pP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Pharmacopoeia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listed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pharmaceuticals and many more are expected as new and usually increasingly complex drug</w:t>
      </w:r>
      <w:r>
        <w:rPr>
          <w:spacing w:val="1"/>
        </w:rPr>
        <w:t> </w:t>
      </w:r>
      <w:r>
        <w:rPr/>
        <w:t>delivery systems emerge and evolve. 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general rule, the more complex</w:t>
      </w:r>
      <w:r>
        <w:rPr>
          <w:spacing w:val="60"/>
        </w:rPr>
        <w:t> </w:t>
      </w:r>
      <w:r>
        <w:rPr/>
        <w:t>the dosage form</w:t>
      </w:r>
      <w:r>
        <w:rPr>
          <w:spacing w:val="1"/>
        </w:rPr>
        <w:t> </w:t>
      </w:r>
      <w:r>
        <w:rPr/>
        <w:t>and/or its ingredients, the greater is the impact of excipients‘ functionality (Bhattacharyya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2006).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20" w:right="1241"/>
        <w:jc w:val="both"/>
      </w:pPr>
      <w:r>
        <w:rPr/>
        <w:t>Sourcing of pharmaceutical raw materials, especially excipients had been a challenge over the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imported.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attendant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importation</w:t>
      </w:r>
      <w:r>
        <w:rPr>
          <w:spacing w:val="25"/>
        </w:rPr>
        <w:t> </w:t>
      </w:r>
      <w:r>
        <w:rPr/>
        <w:t>policies</w:t>
      </w:r>
      <w:r>
        <w:rPr>
          <w:spacing w:val="24"/>
        </w:rPr>
        <w:t> </w:t>
      </w:r>
      <w:r>
        <w:rPr/>
        <w:t>like</w:t>
      </w:r>
      <w:r>
        <w:rPr>
          <w:spacing w:val="25"/>
        </w:rPr>
        <w:t> </w:t>
      </w:r>
      <w:r>
        <w:rPr/>
        <w:t>restriction</w:t>
      </w:r>
      <w:r>
        <w:rPr>
          <w:spacing w:val="25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5"/>
        </w:rPr>
        <w:t> </w:t>
      </w:r>
      <w:r>
        <w:rPr/>
        <w:t>importation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goods,</w:t>
      </w:r>
      <w:r>
        <w:rPr>
          <w:spacing w:val="26"/>
        </w:rPr>
        <w:t> </w:t>
      </w:r>
      <w:r>
        <w:rPr/>
        <w:t>difficulty</w:t>
      </w:r>
      <w:r>
        <w:rPr>
          <w:spacing w:val="22"/>
        </w:rPr>
        <w:t> </w:t>
      </w:r>
      <w:r>
        <w:rPr/>
        <w:t>in</w:t>
      </w:r>
      <w:r>
        <w:rPr>
          <w:spacing w:val="27"/>
        </w:rPr>
        <w:t> </w:t>
      </w:r>
      <w:r>
        <w:rPr/>
        <w:t>obtaining</w:t>
      </w:r>
      <w:r>
        <w:rPr>
          <w:spacing w:val="26"/>
        </w:rPr>
        <w:t> </w:t>
      </w:r>
      <w:r>
        <w:rPr/>
        <w:t>import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72"/>
        <w:ind w:left="220" w:right="1237"/>
        <w:jc w:val="both"/>
      </w:pPr>
      <w:r>
        <w:rPr/>
        <w:t>licence,</w:t>
      </w:r>
      <w:r>
        <w:rPr>
          <w:spacing w:val="1"/>
        </w:rPr>
        <w:t> </w:t>
      </w:r>
      <w:r>
        <w:rPr/>
        <w:t>delay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clearance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ports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import</w:t>
      </w:r>
      <w:r>
        <w:rPr>
          <w:spacing w:val="1"/>
        </w:rPr>
        <w:t> </w:t>
      </w:r>
      <w:r>
        <w:rPr/>
        <w:t>duties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production and subsequently cost of products. The end result is a very low mark-up profit margin</w:t>
      </w:r>
      <w:r>
        <w:rPr>
          <w:spacing w:val="-57"/>
        </w:rPr>
        <w:t> </w:t>
      </w:r>
      <w:r>
        <w:rPr/>
        <w:t>which is unable to sustain small scale pharmaceutical companies, accounting majorly for their</w:t>
      </w:r>
      <w:r>
        <w:rPr>
          <w:spacing w:val="1"/>
        </w:rPr>
        <w:t> </w:t>
      </w:r>
      <w:r>
        <w:rPr/>
        <w:t>folding up.. This has also inadvertently contributed to the slow industrial revolution in Nigeria</w:t>
      </w:r>
      <w:r>
        <w:rPr>
          <w:spacing w:val="1"/>
        </w:rPr>
        <w:t> </w:t>
      </w:r>
      <w:r>
        <w:rPr/>
        <w:t>(Oyeniyi,</w:t>
      </w:r>
      <w:r>
        <w:rPr>
          <w:spacing w:val="1"/>
        </w:rPr>
        <w:t> </w:t>
      </w:r>
      <w:r>
        <w:rPr/>
        <w:t>2010).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20" w:right="1236"/>
        <w:jc w:val="both"/>
      </w:pPr>
      <w:r>
        <w:rPr/>
        <w:t>The</w:t>
      </w:r>
      <w:r>
        <w:rPr>
          <w:spacing w:val="1"/>
        </w:rPr>
        <w:t> </w:t>
      </w:r>
      <w:r>
        <w:rPr/>
        <w:t>adverse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dependence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importation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prompted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pharmaceutical researchers to start looking inwards for local alternatives. A number of such</w:t>
      </w:r>
      <w:r>
        <w:rPr>
          <w:spacing w:val="1"/>
        </w:rPr>
        <w:t> </w:t>
      </w:r>
      <w:r>
        <w:rPr/>
        <w:t>researchers include Nasipuri (1975; 1979a and 1979b), who pioneered works on sourcing of</w:t>
      </w:r>
      <w:r>
        <w:rPr>
          <w:spacing w:val="1"/>
        </w:rPr>
        <w:t> </w:t>
      </w:r>
      <w:r>
        <w:rPr/>
        <w:t>starches from cassava and cocoyam. Akande (1988) investigated the suitability of millet starch as</w:t>
      </w:r>
      <w:r>
        <w:rPr>
          <w:spacing w:val="-57"/>
        </w:rPr>
        <w:t> </w:t>
      </w:r>
      <w:r>
        <w:rPr/>
        <w:t>a tablet binder and disintegrant while Garr and Bangudu (1991) investigated and developed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grade</w:t>
      </w:r>
      <w:r>
        <w:rPr>
          <w:spacing w:val="-1"/>
        </w:rPr>
        <w:t> </w:t>
      </w:r>
      <w:r>
        <w:rPr/>
        <w:t>starch from sorghum.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20" w:right="1235"/>
        <w:jc w:val="both"/>
      </w:pPr>
      <w:r>
        <w:rPr/>
        <w:t>While considerable amount of works had been carried out to develop α-cellulose from various</w:t>
      </w:r>
      <w:r>
        <w:rPr>
          <w:spacing w:val="1"/>
        </w:rPr>
        <w:t> </w:t>
      </w:r>
      <w:r>
        <w:rPr/>
        <w:t>cellulose sources in Nigeria, very little work has been carried out to develop other derivatives of</w:t>
      </w:r>
      <w:r>
        <w:rPr>
          <w:spacing w:val="1"/>
        </w:rPr>
        <w:t> </w:t>
      </w:r>
      <w:r>
        <w:rPr/>
        <w:t>cellulose from these sources. Of particular interest is methylcellulose which finds wide use as</w:t>
      </w:r>
      <w:r>
        <w:rPr>
          <w:spacing w:val="1"/>
        </w:rPr>
        <w:t> </w:t>
      </w:r>
      <w:r>
        <w:rPr/>
        <w:t>binder, suspender, thickener, adhesives, and modified release dosages, among others. A veritable</w:t>
      </w:r>
      <w:r>
        <w:rPr>
          <w:spacing w:val="-57"/>
        </w:rPr>
        <w:t> </w:t>
      </w:r>
      <w:r>
        <w:rPr/>
        <w:t>source of this material, which is currently wasting, is sugarcane chaff (bagasse). Sugarcane is</w:t>
      </w:r>
      <w:r>
        <w:rPr>
          <w:spacing w:val="1"/>
        </w:rPr>
        <w:t> </w:t>
      </w:r>
      <w:r>
        <w:rPr/>
        <w:t>widely grown in northern part of Nigeria, chewed and the chaff simply thrown away. It is also a</w:t>
      </w:r>
      <w:r>
        <w:rPr>
          <w:spacing w:val="1"/>
        </w:rPr>
        <w:t> </w:t>
      </w:r>
      <w:r>
        <w:rPr/>
        <w:t>waste</w:t>
      </w:r>
      <w:r>
        <w:rPr>
          <w:spacing w:val="-1"/>
        </w:rPr>
        <w:t> </w:t>
      </w:r>
      <w:r>
        <w:rPr/>
        <w:t>product in sugar industries.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20" w:right="1239"/>
        <w:jc w:val="both"/>
      </w:pPr>
      <w:r>
        <w:rPr/>
        <w:t>This</w:t>
      </w:r>
      <w:r>
        <w:rPr>
          <w:spacing w:val="1"/>
        </w:rPr>
        <w:t> </w:t>
      </w:r>
      <w:r>
        <w:rPr/>
        <w:t>study therefore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developing methylcellulose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bagasse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exploring its</w:t>
      </w:r>
      <w:r>
        <w:rPr>
          <w:spacing w:val="1"/>
        </w:rPr>
        <w:t> </w:t>
      </w:r>
      <w:r>
        <w:rPr/>
        <w:t>suitability</w:t>
      </w:r>
      <w:r>
        <w:rPr>
          <w:spacing w:val="-9"/>
        </w:rPr>
        <w:t> </w:t>
      </w:r>
      <w:r>
        <w:rPr/>
        <w:t>as</w:t>
      </w:r>
      <w:r>
        <w:rPr>
          <w:spacing w:val="2"/>
        </w:rPr>
        <w:t> </w:t>
      </w:r>
      <w:r>
        <w:rPr/>
        <w:t>an excipient in solid and liquid formulations.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Heading3"/>
        <w:numPr>
          <w:ilvl w:val="1"/>
          <w:numId w:val="7"/>
        </w:numPr>
        <w:tabs>
          <w:tab w:pos="941" w:val="left" w:leader="none"/>
        </w:tabs>
        <w:spacing w:line="240" w:lineRule="auto" w:before="76" w:after="0"/>
        <w:ind w:left="940" w:right="0" w:hanging="654"/>
        <w:jc w:val="both"/>
      </w:pPr>
      <w:bookmarkStart w:name="_bookmark13" w:id="14"/>
      <w:bookmarkEnd w:id="14"/>
      <w:r>
        <w:rPr/>
        <w:t>Justi</w:t>
      </w:r>
      <w:r>
        <w:rPr/>
        <w:t>fication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220" w:right="1237"/>
        <w:jc w:val="both"/>
      </w:pPr>
      <w:r>
        <w:rPr/>
        <w:t>A high percentage of drugs consumed in Nigeria are imported. It is estimated that while about</w:t>
      </w:r>
      <w:r>
        <w:rPr>
          <w:spacing w:val="1"/>
        </w:rPr>
        <w:t> </w:t>
      </w:r>
      <w:r>
        <w:rPr/>
        <w:t>75% of drugs consumed in the country are imported,</w:t>
      </w:r>
      <w:r>
        <w:rPr>
          <w:spacing w:val="60"/>
        </w:rPr>
        <w:t> </w:t>
      </w:r>
      <w:r>
        <w:rPr/>
        <w:t>the raw materials used in the remaining</w:t>
      </w:r>
      <w:r>
        <w:rPr>
          <w:spacing w:val="1"/>
        </w:rPr>
        <w:t> </w:t>
      </w:r>
      <w:r>
        <w:rPr/>
        <w:t>25%</w:t>
      </w:r>
      <w:r>
        <w:rPr>
          <w:spacing w:val="1"/>
        </w:rPr>
        <w:t> </w:t>
      </w:r>
      <w:r>
        <w:rPr/>
        <w:t>locally</w:t>
      </w:r>
      <w:r>
        <w:rPr>
          <w:spacing w:val="1"/>
        </w:rPr>
        <w:t> </w:t>
      </w:r>
      <w:r>
        <w:rPr/>
        <w:t>manufactured</w:t>
      </w:r>
      <w:r>
        <w:rPr>
          <w:spacing w:val="1"/>
        </w:rPr>
        <w:t> </w:t>
      </w:r>
      <w:r>
        <w:rPr/>
        <w:t>ones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imported</w:t>
      </w:r>
      <w:r>
        <w:rPr>
          <w:spacing w:val="1"/>
        </w:rPr>
        <w:t> </w:t>
      </w:r>
      <w:r>
        <w:rPr/>
        <w:t>(Kio,</w:t>
      </w:r>
      <w:r>
        <w:rPr>
          <w:spacing w:val="1"/>
        </w:rPr>
        <w:t> </w:t>
      </w:r>
      <w:r>
        <w:rPr/>
        <w:t>1987).</w:t>
      </w:r>
      <w:r>
        <w:rPr>
          <w:spacing w:val="1"/>
        </w:rPr>
        <w:t> </w:t>
      </w:r>
      <w:r>
        <w:rPr/>
        <w:t>Sugarcane</w:t>
      </w:r>
      <w:r>
        <w:rPr>
          <w:spacing w:val="1"/>
        </w:rPr>
        <w:t> </w:t>
      </w:r>
      <w:r>
        <w:rPr/>
        <w:t>bagasse,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contains</w:t>
      </w:r>
      <w:r>
        <w:rPr>
          <w:spacing w:val="-1"/>
        </w:rPr>
        <w:t> </w:t>
      </w:r>
      <w:r>
        <w:rPr/>
        <w:t>30-40%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cellulose, is presently</w:t>
      </w:r>
      <w:r>
        <w:rPr>
          <w:spacing w:val="-5"/>
        </w:rPr>
        <w:t> </w:t>
      </w:r>
      <w:r>
        <w:rPr/>
        <w:t>discarded as wastes in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20" w:right="1233" w:firstLine="60"/>
        <w:jc w:val="both"/>
      </w:pPr>
      <w:r>
        <w:rPr/>
        <w:t>Various varieties of sugarcane are</w:t>
      </w:r>
      <w:r>
        <w:rPr>
          <w:spacing w:val="1"/>
        </w:rPr>
        <w:t> </w:t>
      </w:r>
      <w:r>
        <w:rPr/>
        <w:t>widely cultivated and consumed</w:t>
      </w:r>
      <w:r>
        <w:rPr>
          <w:spacing w:val="1"/>
        </w:rPr>
        <w:t> </w:t>
      </w:r>
      <w:r>
        <w:rPr/>
        <w:t>in the northern part of</w:t>
      </w:r>
      <w:r>
        <w:rPr>
          <w:spacing w:val="1"/>
        </w:rPr>
        <w:t> </w:t>
      </w:r>
      <w:r>
        <w:rPr/>
        <w:t>Nigeria, and its chaff, simply thrown away. This chaff is principally cellulose. It is estimated that</w:t>
      </w:r>
      <w:r>
        <w:rPr>
          <w:spacing w:val="-57"/>
        </w:rPr>
        <w:t> </w:t>
      </w:r>
      <w:r>
        <w:rPr/>
        <w:t>several tonnes of sugarcane are consumed annually in the northern part of Nigeria. Unlike many</w:t>
      </w:r>
      <w:r>
        <w:rPr>
          <w:spacing w:val="1"/>
        </w:rPr>
        <w:t> </w:t>
      </w:r>
      <w:r>
        <w:rPr/>
        <w:t>other</w:t>
      </w:r>
      <w:r>
        <w:rPr>
          <w:spacing w:val="10"/>
        </w:rPr>
        <w:t> </w:t>
      </w:r>
      <w:r>
        <w:rPr/>
        <w:t>sources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cellulose,</w:t>
      </w:r>
      <w:r>
        <w:rPr>
          <w:spacing w:val="11"/>
        </w:rPr>
        <w:t> </w:t>
      </w:r>
      <w:r>
        <w:rPr/>
        <w:t>there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/>
        <w:t>virtually</w:t>
      </w:r>
      <w:r>
        <w:rPr>
          <w:spacing w:val="6"/>
        </w:rPr>
        <w:t> </w:t>
      </w:r>
      <w:r>
        <w:rPr/>
        <w:t>no</w:t>
      </w:r>
      <w:r>
        <w:rPr>
          <w:spacing w:val="14"/>
        </w:rPr>
        <w:t> </w:t>
      </w:r>
      <w:r>
        <w:rPr/>
        <w:t>competing</w:t>
      </w:r>
      <w:r>
        <w:rPr>
          <w:spacing w:val="9"/>
        </w:rPr>
        <w:t> </w:t>
      </w:r>
      <w:r>
        <w:rPr/>
        <w:t>demand</w:t>
      </w:r>
      <w:r>
        <w:rPr>
          <w:spacing w:val="13"/>
        </w:rPr>
        <w:t> </w:t>
      </w:r>
      <w:r>
        <w:rPr/>
        <w:t>for</w:t>
      </w:r>
      <w:r>
        <w:rPr>
          <w:spacing w:val="15"/>
        </w:rPr>
        <w:t> </w:t>
      </w:r>
      <w:r>
        <w:rPr/>
        <w:t>sugarcane</w:t>
      </w:r>
      <w:r>
        <w:rPr>
          <w:spacing w:val="12"/>
        </w:rPr>
        <w:t> </w:t>
      </w:r>
      <w:r>
        <w:rPr/>
        <w:t>chaff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there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thus, an abundant and</w:t>
      </w:r>
      <w:r>
        <w:rPr>
          <w:spacing w:val="1"/>
        </w:rPr>
        <w:t> </w:t>
      </w:r>
      <w:r>
        <w:rPr/>
        <w:t>cheap source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that is only</w:t>
      </w:r>
      <w:r>
        <w:rPr>
          <w:spacing w:val="-6"/>
        </w:rPr>
        <w:t> </w:t>
      </w:r>
      <w:r>
        <w:rPr/>
        <w:t>waiting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exploited.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20" w:right="1237"/>
        <w:jc w:val="both"/>
      </w:pPr>
      <w:r>
        <w:rPr/>
        <w:t>Development of raw materials from agricultural wastes like bagasse, for use as excipient in</w:t>
      </w:r>
      <w:r>
        <w:rPr>
          <w:spacing w:val="1"/>
        </w:rPr>
        <w:t> </w:t>
      </w:r>
      <w:r>
        <w:rPr/>
        <w:t>pharmaceutical dosage form, is therefore worthwhile and this would boost the economy of the</w:t>
      </w:r>
      <w:r>
        <w:rPr>
          <w:spacing w:val="1"/>
        </w:rPr>
        <w:t> </w:t>
      </w:r>
      <w:r>
        <w:rPr/>
        <w:t>country</w:t>
      </w:r>
      <w:r>
        <w:rPr>
          <w:spacing w:val="25"/>
        </w:rPr>
        <w:t> </w:t>
      </w:r>
      <w:r>
        <w:rPr/>
        <w:t>by</w:t>
      </w:r>
      <w:r>
        <w:rPr>
          <w:spacing w:val="22"/>
        </w:rPr>
        <w:t> </w:t>
      </w:r>
      <w:r>
        <w:rPr/>
        <w:t>increasing</w:t>
      </w:r>
      <w:r>
        <w:rPr>
          <w:spacing w:val="25"/>
        </w:rPr>
        <w:t> </w:t>
      </w:r>
      <w:r>
        <w:rPr/>
        <w:t>its</w:t>
      </w:r>
      <w:r>
        <w:rPr>
          <w:spacing w:val="30"/>
        </w:rPr>
        <w:t> </w:t>
      </w:r>
      <w:r>
        <w:rPr/>
        <w:t>production</w:t>
      </w:r>
      <w:r>
        <w:rPr>
          <w:spacing w:val="27"/>
        </w:rPr>
        <w:t> </w:t>
      </w:r>
      <w:r>
        <w:rPr/>
        <w:t>which</w:t>
      </w:r>
      <w:r>
        <w:rPr>
          <w:spacing w:val="28"/>
        </w:rPr>
        <w:t> </w:t>
      </w:r>
      <w:r>
        <w:rPr/>
        <w:t>will</w:t>
      </w:r>
      <w:r>
        <w:rPr>
          <w:spacing w:val="28"/>
        </w:rPr>
        <w:t> </w:t>
      </w:r>
      <w:r>
        <w:rPr/>
        <w:t>also</w:t>
      </w:r>
      <w:r>
        <w:rPr>
          <w:spacing w:val="28"/>
        </w:rPr>
        <w:t> </w:t>
      </w:r>
      <w:r>
        <w:rPr/>
        <w:t>lead</w:t>
      </w:r>
      <w:r>
        <w:rPr>
          <w:spacing w:val="27"/>
        </w:rPr>
        <w:t> </w:t>
      </w:r>
      <w:r>
        <w:rPr/>
        <w:t>to</w:t>
      </w:r>
      <w:r>
        <w:rPr>
          <w:spacing w:val="30"/>
        </w:rPr>
        <w:t> </w:t>
      </w:r>
      <w:r>
        <w:rPr/>
        <w:t>preservation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foreign</w:t>
      </w:r>
      <w:r>
        <w:rPr>
          <w:spacing w:val="30"/>
        </w:rPr>
        <w:t> </w:t>
      </w:r>
      <w:r>
        <w:rPr/>
        <w:t>exchange.</w:t>
      </w:r>
      <w:r>
        <w:rPr>
          <w:spacing w:val="-58"/>
        </w:rPr>
        <w:t> </w:t>
      </w:r>
      <w:r>
        <w:rPr/>
        <w:t>The use of cellulose and its extractives  </w:t>
      </w:r>
      <w:r>
        <w:rPr>
          <w:spacing w:val="1"/>
        </w:rPr>
        <w:t> </w:t>
      </w:r>
      <w:r>
        <w:rPr/>
        <w:t>sourced from this agricultural waste will apart from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country,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strengthen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pharmaceutical</w:t>
      </w:r>
      <w:r>
        <w:rPr>
          <w:spacing w:val="-1"/>
        </w:rPr>
        <w:t> </w:t>
      </w:r>
      <w:r>
        <w:rPr/>
        <w:t>manufacturing</w:t>
      </w:r>
      <w:r>
        <w:rPr>
          <w:spacing w:val="-2"/>
        </w:rPr>
        <w:t> </w:t>
      </w:r>
      <w:r>
        <w:rPr/>
        <w:t>industries.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1"/>
          <w:numId w:val="7"/>
        </w:numPr>
        <w:tabs>
          <w:tab w:pos="648" w:val="left" w:leader="none"/>
        </w:tabs>
        <w:spacing w:line="240" w:lineRule="auto" w:before="1" w:after="0"/>
        <w:ind w:left="647" w:right="0" w:hanging="361"/>
        <w:jc w:val="both"/>
      </w:pPr>
      <w:bookmarkStart w:name="_bookmark14" w:id="15"/>
      <w:bookmarkEnd w:id="15"/>
      <w:r>
        <w:rPr>
          <w:b w:val="0"/>
        </w:rPr>
      </w:r>
      <w:bookmarkStart w:name="_bookmark14" w:id="16"/>
      <w:bookmarkEnd w:id="16"/>
      <w:r>
        <w:rPr/>
        <w:t>Ai</w:t>
      </w:r>
      <w:r>
        <w:rPr/>
        <w:t>m,</w:t>
      </w:r>
      <w:r>
        <w:rPr>
          <w:spacing w:val="-3"/>
        </w:rPr>
        <w:t> </w:t>
      </w:r>
      <w:r>
        <w:rPr/>
        <w:t>Scope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Objectives</w:t>
      </w:r>
    </w:p>
    <w:p>
      <w:pPr>
        <w:pStyle w:val="BodyText"/>
        <w:rPr>
          <w:b/>
        </w:rPr>
      </w:pPr>
    </w:p>
    <w:p>
      <w:pPr>
        <w:pStyle w:val="Heading3"/>
        <w:numPr>
          <w:ilvl w:val="2"/>
          <w:numId w:val="7"/>
        </w:numPr>
        <w:tabs>
          <w:tab w:pos="929" w:val="left" w:leader="none"/>
        </w:tabs>
        <w:spacing w:line="240" w:lineRule="auto" w:before="0" w:after="0"/>
        <w:ind w:left="928" w:right="0" w:hanging="709"/>
        <w:jc w:val="both"/>
      </w:pPr>
      <w:bookmarkStart w:name="_bookmark15" w:id="17"/>
      <w:bookmarkEnd w:id="17"/>
      <w:r>
        <w:rPr>
          <w:b w:val="0"/>
        </w:rPr>
      </w:r>
      <w:bookmarkStart w:name="_bookmark15" w:id="18"/>
      <w:bookmarkEnd w:id="18"/>
      <w:r>
        <w:rPr/>
        <w:t>Aim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 w:before="1"/>
        <w:ind w:left="503" w:right="1327"/>
      </w:pPr>
      <w:r>
        <w:rPr/>
        <w:t>The</w:t>
      </w:r>
      <w:r>
        <w:rPr>
          <w:spacing w:val="12"/>
        </w:rPr>
        <w:t> </w:t>
      </w:r>
      <w:r>
        <w:rPr/>
        <w:t>aim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this</w:t>
      </w:r>
      <w:r>
        <w:rPr>
          <w:spacing w:val="12"/>
        </w:rPr>
        <w:t> </w:t>
      </w:r>
      <w:r>
        <w:rPr/>
        <w:t>study</w:t>
      </w:r>
      <w:r>
        <w:rPr>
          <w:spacing w:val="9"/>
        </w:rPr>
        <w:t> </w:t>
      </w:r>
      <w:r>
        <w:rPr/>
        <w:t>is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production</w:t>
      </w:r>
      <w:r>
        <w:rPr>
          <w:spacing w:val="17"/>
        </w:rPr>
        <w:t> </w:t>
      </w:r>
      <w:r>
        <w:rPr/>
        <w:t>of</w:t>
      </w:r>
      <w:r>
        <w:rPr>
          <w:spacing w:val="11"/>
        </w:rPr>
        <w:t> </w:t>
      </w:r>
      <w:r>
        <w:rPr/>
        <w:t>pharmaceutical</w:t>
      </w:r>
      <w:r>
        <w:rPr>
          <w:spacing w:val="14"/>
        </w:rPr>
        <w:t> </w:t>
      </w:r>
      <w:r>
        <w:rPr/>
        <w:t>grade</w:t>
      </w:r>
      <w:r>
        <w:rPr>
          <w:spacing w:val="13"/>
        </w:rPr>
        <w:t> </w:t>
      </w:r>
      <w:r>
        <w:rPr/>
        <w:t>methylcellulose</w:t>
      </w:r>
      <w:r>
        <w:rPr>
          <w:spacing w:val="13"/>
        </w:rPr>
        <w:t> </w:t>
      </w:r>
      <w:r>
        <w:rPr/>
        <w:t>from</w:t>
      </w:r>
      <w:r>
        <w:rPr>
          <w:spacing w:val="-57"/>
        </w:rPr>
        <w:t> </w:t>
      </w:r>
      <w:r>
        <w:rPr/>
        <w:t>sugarcane</w:t>
      </w:r>
      <w:r>
        <w:rPr>
          <w:spacing w:val="-2"/>
        </w:rPr>
        <w:t> </w:t>
      </w:r>
      <w:r>
        <w:rPr/>
        <w:t>bagasse.</w:t>
      </w:r>
    </w:p>
    <w:p>
      <w:pPr>
        <w:spacing w:after="0" w:line="480" w:lineRule="auto"/>
        <w:sectPr>
          <w:pgSz w:w="12240" w:h="15840"/>
          <w:pgMar w:header="0" w:footer="965" w:top="1360" w:bottom="1160" w:left="1220" w:right="200"/>
        </w:sectPr>
      </w:pPr>
    </w:p>
    <w:p>
      <w:pPr>
        <w:pStyle w:val="Heading3"/>
        <w:numPr>
          <w:ilvl w:val="2"/>
          <w:numId w:val="7"/>
        </w:numPr>
        <w:tabs>
          <w:tab w:pos="929" w:val="left" w:leader="none"/>
        </w:tabs>
        <w:spacing w:line="240" w:lineRule="auto" w:before="76" w:after="0"/>
        <w:ind w:left="928" w:right="0" w:hanging="709"/>
        <w:jc w:val="both"/>
      </w:pPr>
      <w:bookmarkStart w:name="_bookmark16" w:id="19"/>
      <w:bookmarkEnd w:id="19"/>
      <w:r>
        <w:rPr>
          <w:b w:val="0"/>
        </w:rPr>
      </w:r>
      <w:bookmarkStart w:name="_bookmark16" w:id="20"/>
      <w:bookmarkEnd w:id="20"/>
      <w:r>
        <w:rPr/>
        <w:t>S</w:t>
      </w:r>
      <w:r>
        <w:rPr/>
        <w:t>cope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503" w:right="1234"/>
        <w:jc w:val="both"/>
      </w:pPr>
      <w:r>
        <w:rPr/>
        <w:t>The study will encompass the extraction of cellulose from</w:t>
      </w:r>
      <w:r>
        <w:rPr>
          <w:spacing w:val="60"/>
        </w:rPr>
        <w:t> </w:t>
      </w:r>
      <w:r>
        <w:rPr/>
        <w:t>sugarcane chaff and synthesis of</w:t>
      </w:r>
      <w:r>
        <w:rPr>
          <w:spacing w:val="1"/>
        </w:rPr>
        <w:t> </w:t>
      </w:r>
      <w:r>
        <w:rPr/>
        <w:t>the methylcellulose from it. The derived methylcellulose will be evaluated for its binding</w:t>
      </w:r>
      <w:r>
        <w:rPr>
          <w:spacing w:val="1"/>
        </w:rPr>
        <w:t> </w:t>
      </w:r>
      <w:r>
        <w:rPr/>
        <w:t>property in paracetamol tablet formulation, and as a suspending agent in co-trimoxazole and</w:t>
      </w:r>
      <w:r>
        <w:rPr>
          <w:spacing w:val="1"/>
        </w:rPr>
        <w:t> </w:t>
      </w:r>
      <w:r>
        <w:rPr/>
        <w:t>metronidazole</w:t>
      </w:r>
      <w:r>
        <w:rPr>
          <w:spacing w:val="-1"/>
        </w:rPr>
        <w:t> </w:t>
      </w:r>
      <w:r>
        <w:rPr/>
        <w:t>suspensions.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2"/>
          <w:numId w:val="7"/>
        </w:numPr>
        <w:tabs>
          <w:tab w:pos="929" w:val="left" w:leader="none"/>
        </w:tabs>
        <w:spacing w:line="240" w:lineRule="auto" w:before="1" w:after="0"/>
        <w:ind w:left="928" w:right="0" w:hanging="709"/>
        <w:jc w:val="both"/>
      </w:pPr>
      <w:bookmarkStart w:name="_bookmark17" w:id="21"/>
      <w:bookmarkEnd w:id="21"/>
      <w:r>
        <w:rPr>
          <w:b w:val="0"/>
        </w:rPr>
      </w:r>
      <w:bookmarkStart w:name="_bookmark17" w:id="22"/>
      <w:bookmarkEnd w:id="22"/>
      <w:r>
        <w:rPr/>
        <w:t>Sp</w:t>
      </w:r>
      <w:r>
        <w:rPr/>
        <w:t>ecific</w:t>
      </w:r>
      <w:r>
        <w:rPr>
          <w:spacing w:val="-7"/>
        </w:rPr>
        <w:t> </w:t>
      </w:r>
      <w:r>
        <w:rPr/>
        <w:t>Objectives</w:t>
      </w:r>
    </w:p>
    <w:p>
      <w:pPr>
        <w:pStyle w:val="BodyText"/>
        <w:rPr>
          <w:b/>
          <w:sz w:val="34"/>
        </w:rPr>
      </w:pPr>
    </w:p>
    <w:p>
      <w:pPr>
        <w:pStyle w:val="BodyText"/>
        <w:ind w:left="503"/>
        <w:jc w:val="both"/>
      </w:pPr>
      <w:r>
        <w:rPr/>
        <w:t>The</w:t>
      </w:r>
      <w:r>
        <w:rPr>
          <w:spacing w:val="-3"/>
        </w:rPr>
        <w:t> </w:t>
      </w:r>
      <w:r>
        <w:rPr/>
        <w:t>objectives of this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7"/>
        </w:numPr>
        <w:tabs>
          <w:tab w:pos="934" w:val="left" w:leader="none"/>
        </w:tabs>
        <w:spacing w:line="480" w:lineRule="auto" w:before="218" w:after="0"/>
        <w:ind w:left="933" w:right="1238" w:hanging="356"/>
        <w:jc w:val="both"/>
        <w:rPr>
          <w:sz w:val="24"/>
        </w:rPr>
      </w:pPr>
      <w:r>
        <w:rPr>
          <w:sz w:val="24"/>
        </w:rPr>
        <w:t>Extraction of alpha cellulose from sugarcane bagasse after debarking and de-juicing of</w:t>
      </w:r>
      <w:r>
        <w:rPr>
          <w:spacing w:val="1"/>
          <w:sz w:val="24"/>
        </w:rPr>
        <w:t> </w:t>
      </w:r>
      <w:r>
        <w:rPr>
          <w:sz w:val="24"/>
        </w:rPr>
        <w:t>sugarcane</w:t>
      </w:r>
      <w:r>
        <w:rPr>
          <w:spacing w:val="-2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standard methods</w:t>
      </w:r>
      <w:r>
        <w:rPr>
          <w:spacing w:val="1"/>
          <w:sz w:val="24"/>
        </w:rPr>
        <w:t> </w:t>
      </w:r>
      <w:r>
        <w:rPr>
          <w:sz w:val="24"/>
        </w:rPr>
        <w:t>described</w:t>
      </w:r>
      <w:r>
        <w:rPr>
          <w:spacing w:val="-1"/>
          <w:sz w:val="24"/>
        </w:rPr>
        <w:t> </w:t>
      </w:r>
      <w:r>
        <w:rPr>
          <w:sz w:val="24"/>
        </w:rPr>
        <w:t>in monographs and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researchers.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3"/>
          <w:numId w:val="7"/>
        </w:numPr>
        <w:tabs>
          <w:tab w:pos="934" w:val="left" w:leader="none"/>
        </w:tabs>
        <w:spacing w:line="480" w:lineRule="auto" w:before="1" w:after="0"/>
        <w:ind w:left="933" w:right="1239" w:hanging="356"/>
        <w:jc w:val="both"/>
        <w:rPr>
          <w:sz w:val="24"/>
        </w:rPr>
      </w:pPr>
      <w:r>
        <w:rPr>
          <w:sz w:val="24"/>
        </w:rPr>
        <w:t>Synthesis of methylcellulose from the bagasse cellulose by methylation of the alpha</w:t>
      </w:r>
      <w:r>
        <w:rPr>
          <w:spacing w:val="1"/>
          <w:sz w:val="24"/>
        </w:rPr>
        <w:t> </w:t>
      </w:r>
      <w:r>
        <w:rPr>
          <w:sz w:val="24"/>
        </w:rPr>
        <w:t>cellulose.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7"/>
        </w:numPr>
        <w:tabs>
          <w:tab w:pos="934" w:val="left" w:leader="none"/>
        </w:tabs>
        <w:spacing w:line="480" w:lineRule="auto" w:before="0" w:after="0"/>
        <w:ind w:left="933" w:right="1238" w:hanging="356"/>
        <w:jc w:val="both"/>
        <w:rPr>
          <w:sz w:val="24"/>
        </w:rPr>
      </w:pPr>
      <w:r>
        <w:rPr>
          <w:sz w:val="24"/>
        </w:rPr>
        <w:t>Characterisation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bagasse-derived</w:t>
      </w:r>
      <w:r>
        <w:rPr>
          <w:spacing w:val="1"/>
          <w:sz w:val="24"/>
        </w:rPr>
        <w:t> </w:t>
      </w:r>
      <w:r>
        <w:rPr>
          <w:sz w:val="24"/>
        </w:rPr>
        <w:t>cellulose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methyl</w:t>
      </w:r>
      <w:r>
        <w:rPr>
          <w:spacing w:val="1"/>
          <w:sz w:val="24"/>
        </w:rPr>
        <w:t> </w:t>
      </w:r>
      <w:r>
        <w:rPr>
          <w:sz w:val="24"/>
        </w:rPr>
        <w:t>derivative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evaluation of their physicochemical properties such as particle sizes, shape, density, flow</w:t>
      </w:r>
      <w:r>
        <w:rPr>
          <w:spacing w:val="1"/>
          <w:sz w:val="24"/>
        </w:rPr>
        <w:t> </w:t>
      </w:r>
      <w:r>
        <w:rPr>
          <w:sz w:val="24"/>
        </w:rPr>
        <w:t>property</w:t>
      </w:r>
      <w:r>
        <w:rPr>
          <w:spacing w:val="-6"/>
          <w:sz w:val="24"/>
        </w:rPr>
        <w:t> </w:t>
      </w:r>
      <w:r>
        <w:rPr>
          <w:sz w:val="24"/>
        </w:rPr>
        <w:t>and thermal stability.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7"/>
        </w:numPr>
        <w:tabs>
          <w:tab w:pos="934" w:val="left" w:leader="none"/>
        </w:tabs>
        <w:spacing w:line="480" w:lineRule="auto" w:before="0" w:after="0"/>
        <w:ind w:left="933" w:right="1236" w:hanging="356"/>
        <w:jc w:val="both"/>
        <w:rPr>
          <w:sz w:val="24"/>
        </w:rPr>
      </w:pPr>
      <w:r>
        <w:rPr>
          <w:sz w:val="24"/>
        </w:rPr>
        <w:t>Production of paracetamol tablets using the derived methylcellulose and evaluation of the</w:t>
      </w:r>
      <w:r>
        <w:rPr>
          <w:spacing w:val="-57"/>
          <w:sz w:val="24"/>
        </w:rPr>
        <w:t> </w:t>
      </w:r>
      <w:r>
        <w:rPr>
          <w:sz w:val="24"/>
        </w:rPr>
        <w:t>pharmaceutical properties of the obtained tablet formulations such as hardness, friability,</w:t>
      </w:r>
      <w:r>
        <w:rPr>
          <w:spacing w:val="1"/>
          <w:sz w:val="24"/>
        </w:rPr>
        <w:t> </w:t>
      </w:r>
      <w:r>
        <w:rPr>
          <w:sz w:val="24"/>
        </w:rPr>
        <w:t>disintegration,</w:t>
      </w:r>
      <w:r>
        <w:rPr>
          <w:spacing w:val="-1"/>
          <w:sz w:val="24"/>
        </w:rPr>
        <w:t> </w:t>
      </w:r>
      <w:r>
        <w:rPr>
          <w:sz w:val="24"/>
        </w:rPr>
        <w:t>and dissolution.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3"/>
          <w:numId w:val="7"/>
        </w:numPr>
        <w:tabs>
          <w:tab w:pos="934" w:val="left" w:leader="none"/>
        </w:tabs>
        <w:spacing w:line="480" w:lineRule="auto" w:before="0" w:after="0"/>
        <w:ind w:left="933" w:right="1238" w:hanging="356"/>
        <w:jc w:val="both"/>
        <w:rPr>
          <w:sz w:val="24"/>
        </w:rPr>
      </w:pPr>
      <w:r>
        <w:rPr>
          <w:sz w:val="24"/>
        </w:rPr>
        <w:t>Formulation of co-trimoxazole and metronidazole suspensions using the derived cellulose</w:t>
      </w:r>
      <w:r>
        <w:rPr>
          <w:spacing w:val="-57"/>
          <w:sz w:val="24"/>
        </w:rPr>
        <w:t> </w:t>
      </w:r>
      <w:r>
        <w:rPr>
          <w:sz w:val="24"/>
        </w:rPr>
        <w:t>derivative</w:t>
      </w:r>
      <w:r>
        <w:rPr>
          <w:spacing w:val="41"/>
          <w:sz w:val="24"/>
        </w:rPr>
        <w:t> </w:t>
      </w:r>
      <w:r>
        <w:rPr>
          <w:sz w:val="24"/>
        </w:rPr>
        <w:t>as</w:t>
      </w:r>
      <w:r>
        <w:rPr>
          <w:spacing w:val="42"/>
          <w:sz w:val="24"/>
        </w:rPr>
        <w:t> </w:t>
      </w:r>
      <w:r>
        <w:rPr>
          <w:sz w:val="24"/>
        </w:rPr>
        <w:t>suspending</w:t>
      </w:r>
      <w:r>
        <w:rPr>
          <w:spacing w:val="41"/>
          <w:sz w:val="24"/>
        </w:rPr>
        <w:t> </w:t>
      </w:r>
      <w:r>
        <w:rPr>
          <w:sz w:val="24"/>
        </w:rPr>
        <w:t>agent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evaluation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pharmaceutical</w:t>
      </w:r>
      <w:r>
        <w:rPr>
          <w:spacing w:val="42"/>
          <w:sz w:val="24"/>
        </w:rPr>
        <w:t> </w:t>
      </w:r>
      <w:r>
        <w:rPr>
          <w:sz w:val="24"/>
        </w:rPr>
        <w:t>properties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72"/>
        <w:ind w:left="933" w:right="1240"/>
      </w:pPr>
      <w:r>
        <w:rPr/>
        <w:t>formulated</w:t>
      </w:r>
      <w:r>
        <w:rPr>
          <w:spacing w:val="17"/>
        </w:rPr>
        <w:t> </w:t>
      </w:r>
      <w:r>
        <w:rPr/>
        <w:t>suspensions</w:t>
      </w:r>
      <w:r>
        <w:rPr>
          <w:spacing w:val="17"/>
        </w:rPr>
        <w:t> </w:t>
      </w:r>
      <w:r>
        <w:rPr/>
        <w:t>such</w:t>
      </w:r>
      <w:r>
        <w:rPr>
          <w:spacing w:val="17"/>
        </w:rPr>
        <w:t> </w:t>
      </w:r>
      <w:r>
        <w:rPr/>
        <w:t>as</w:t>
      </w:r>
      <w:r>
        <w:rPr>
          <w:spacing w:val="18"/>
        </w:rPr>
        <w:t> </w:t>
      </w:r>
      <w:r>
        <w:rPr/>
        <w:t>sedimentation</w:t>
      </w:r>
      <w:r>
        <w:rPr>
          <w:spacing w:val="18"/>
        </w:rPr>
        <w:t> </w:t>
      </w:r>
      <w:r>
        <w:rPr/>
        <w:t>rate,</w:t>
      </w:r>
      <w:r>
        <w:rPr>
          <w:spacing w:val="17"/>
        </w:rPr>
        <w:t> </w:t>
      </w:r>
      <w:r>
        <w:rPr/>
        <w:t>viscosity,</w:t>
      </w:r>
      <w:r>
        <w:rPr>
          <w:spacing w:val="17"/>
        </w:rPr>
        <w:t> </w:t>
      </w:r>
      <w:r>
        <w:rPr/>
        <w:t>degree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flocculation</w:t>
      </w:r>
      <w:r>
        <w:rPr>
          <w:spacing w:val="18"/>
        </w:rPr>
        <w:t> </w:t>
      </w:r>
      <w:r>
        <w:rPr/>
        <w:t>and</w:t>
      </w:r>
      <w:r>
        <w:rPr>
          <w:spacing w:val="-57"/>
        </w:rPr>
        <w:t> </w:t>
      </w:r>
      <w:r>
        <w:rPr/>
        <w:t>redispersibility.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1"/>
          <w:numId w:val="7"/>
        </w:numPr>
        <w:tabs>
          <w:tab w:pos="787" w:val="left" w:leader="none"/>
        </w:tabs>
        <w:spacing w:line="240" w:lineRule="auto" w:before="0" w:after="0"/>
        <w:ind w:left="786" w:right="0" w:hanging="500"/>
        <w:jc w:val="left"/>
      </w:pPr>
      <w:bookmarkStart w:name="_bookmark18" w:id="23"/>
      <w:bookmarkEnd w:id="23"/>
      <w:r>
        <w:rPr>
          <w:b w:val="0"/>
        </w:rPr>
      </w:r>
      <w:bookmarkStart w:name="_bookmark18" w:id="24"/>
      <w:bookmarkEnd w:id="24"/>
      <w:r>
        <w:rPr/>
        <w:t>Hy</w:t>
      </w:r>
      <w:r>
        <w:rPr/>
        <w:t>pothesis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3"/>
        <w:ind w:left="220"/>
      </w:pPr>
      <w:r>
        <w:rPr/>
        <w:t>Null</w:t>
      </w:r>
      <w:r>
        <w:rPr>
          <w:spacing w:val="-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(H</w:t>
      </w:r>
      <w:r>
        <w:rPr>
          <w:vertAlign w:val="subscript"/>
        </w:rPr>
        <w:t>o</w:t>
      </w:r>
      <w:r>
        <w:rPr>
          <w:vertAlign w:val="baseline"/>
        </w:rPr>
        <w:t>)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9"/>
        </w:numPr>
        <w:tabs>
          <w:tab w:pos="940" w:val="left" w:leader="none"/>
          <w:tab w:pos="941" w:val="left" w:leader="none"/>
        </w:tabs>
        <w:spacing w:line="463" w:lineRule="auto" w:before="196" w:after="0"/>
        <w:ind w:left="940" w:right="1234" w:hanging="360"/>
        <w:jc w:val="left"/>
        <w:rPr>
          <w:sz w:val="24"/>
        </w:rPr>
      </w:pPr>
      <w:r>
        <w:rPr>
          <w:sz w:val="24"/>
        </w:rPr>
        <w:t>H</w:t>
      </w:r>
      <w:r>
        <w:rPr>
          <w:sz w:val="24"/>
          <w:vertAlign w:val="subscript"/>
        </w:rPr>
        <w:t>o1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Methylcellulose</w:t>
      </w:r>
      <w:r>
        <w:rPr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derived</w:t>
      </w:r>
      <w:r>
        <w:rPr>
          <w:spacing w:val="45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sugarcane</w:t>
      </w:r>
      <w:r>
        <w:rPr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baggase</w:t>
      </w:r>
      <w:r>
        <w:rPr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(BDMC)</w:t>
      </w:r>
      <w:r>
        <w:rPr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does</w:t>
      </w:r>
      <w:r>
        <w:rPr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not</w:t>
      </w:r>
      <w:r>
        <w:rPr>
          <w:spacing w:val="48"/>
          <w:sz w:val="24"/>
          <w:vertAlign w:val="baseline"/>
        </w:rPr>
        <w:t> </w:t>
      </w:r>
      <w:r>
        <w:rPr>
          <w:sz w:val="24"/>
          <w:vertAlign w:val="baseline"/>
        </w:rPr>
        <w:t>have</w:t>
      </w:r>
      <w:r>
        <w:rPr>
          <w:spacing w:val="46"/>
          <w:sz w:val="24"/>
          <w:vertAlign w:val="baseline"/>
        </w:rPr>
        <w:t> </w:t>
      </w:r>
      <w:r>
        <w:rPr>
          <w:sz w:val="24"/>
          <w:vertAlign w:val="baseline"/>
        </w:rPr>
        <w:t>binding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properties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required for production 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pharmaceutical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grade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tablets.</w:t>
      </w:r>
    </w:p>
    <w:p>
      <w:pPr>
        <w:pStyle w:val="ListParagraph"/>
        <w:numPr>
          <w:ilvl w:val="0"/>
          <w:numId w:val="9"/>
        </w:numPr>
        <w:tabs>
          <w:tab w:pos="940" w:val="left" w:leader="none"/>
          <w:tab w:pos="941" w:val="left" w:leader="none"/>
        </w:tabs>
        <w:spacing w:line="463" w:lineRule="auto" w:before="21" w:after="0"/>
        <w:ind w:left="940" w:right="1235" w:hanging="360"/>
        <w:jc w:val="left"/>
        <w:rPr>
          <w:sz w:val="24"/>
        </w:rPr>
      </w:pPr>
      <w:r>
        <w:rPr>
          <w:sz w:val="24"/>
        </w:rPr>
        <w:t>H</w:t>
      </w:r>
      <w:r>
        <w:rPr>
          <w:sz w:val="24"/>
          <w:vertAlign w:val="subscript"/>
        </w:rPr>
        <w:t>o2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BDMC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does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not</w:t>
      </w:r>
      <w:r>
        <w:rPr>
          <w:spacing w:val="24"/>
          <w:sz w:val="24"/>
          <w:vertAlign w:val="baseline"/>
        </w:rPr>
        <w:t> </w:t>
      </w:r>
      <w:r>
        <w:rPr>
          <w:sz w:val="24"/>
          <w:vertAlign w:val="baseline"/>
        </w:rPr>
        <w:t>possess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suspending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properties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cotrimoxazole</w:t>
      </w:r>
      <w:r>
        <w:rPr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metronidazole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suspensions.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220"/>
      </w:pPr>
      <w:r>
        <w:rPr/>
        <w:t>Alternate</w:t>
      </w:r>
      <w:r>
        <w:rPr>
          <w:spacing w:val="-2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(H</w:t>
      </w:r>
      <w:r>
        <w:rPr>
          <w:vertAlign w:val="subscript"/>
        </w:rPr>
        <w:t>A</w:t>
      </w:r>
      <w:r>
        <w:rPr>
          <w:vertAlign w:val="baseline"/>
        </w:rPr>
        <w:t>)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9"/>
        </w:numPr>
        <w:tabs>
          <w:tab w:pos="940" w:val="left" w:leader="none"/>
          <w:tab w:pos="941" w:val="left" w:leader="none"/>
          <w:tab w:pos="1509" w:val="left" w:leader="none"/>
        </w:tabs>
        <w:spacing w:line="463" w:lineRule="auto" w:before="196" w:after="0"/>
        <w:ind w:left="940" w:right="1234" w:hanging="360"/>
        <w:jc w:val="left"/>
        <w:rPr>
          <w:sz w:val="24"/>
        </w:rPr>
      </w:pPr>
      <w:r>
        <w:rPr>
          <w:sz w:val="24"/>
        </w:rPr>
        <w:t>H</w:t>
      </w:r>
      <w:r>
        <w:rPr>
          <w:sz w:val="24"/>
          <w:vertAlign w:val="subscript"/>
        </w:rPr>
        <w:t>A1</w:t>
      </w:r>
      <w:r>
        <w:rPr>
          <w:sz w:val="24"/>
          <w:vertAlign w:val="baseline"/>
        </w:rPr>
        <w:tab/>
        <w:t>Methylcellulose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derived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sugarcane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bagasse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(BDMC)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possesses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useful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binding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properties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 paracetamol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tablets.</w:t>
      </w:r>
    </w:p>
    <w:p>
      <w:pPr>
        <w:pStyle w:val="ListParagraph"/>
        <w:numPr>
          <w:ilvl w:val="0"/>
          <w:numId w:val="9"/>
        </w:numPr>
        <w:tabs>
          <w:tab w:pos="940" w:val="left" w:leader="none"/>
          <w:tab w:pos="941" w:val="left" w:leader="none"/>
          <w:tab w:pos="1837" w:val="left" w:leader="none"/>
        </w:tabs>
        <w:spacing w:line="463" w:lineRule="auto" w:before="21" w:after="0"/>
        <w:ind w:left="940" w:right="1239" w:hanging="360"/>
        <w:jc w:val="left"/>
        <w:rPr>
          <w:sz w:val="24"/>
        </w:rPr>
      </w:pPr>
      <w:r>
        <w:rPr>
          <w:sz w:val="24"/>
        </w:rPr>
        <w:t>H</w:t>
      </w:r>
      <w:r>
        <w:rPr>
          <w:sz w:val="24"/>
          <w:vertAlign w:val="subscript"/>
        </w:rPr>
        <w:t>A2</w:t>
      </w:r>
      <w:r>
        <w:rPr>
          <w:sz w:val="24"/>
          <w:vertAlign w:val="baseline"/>
        </w:rPr>
        <w:tab/>
        <w:t>BDMC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possesses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suitable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suspending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properties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formulation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pharmaceutical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suspensions.</w:t>
      </w:r>
    </w:p>
    <w:p>
      <w:pPr>
        <w:pStyle w:val="BodyText"/>
        <w:spacing w:before="10"/>
        <w:rPr>
          <w:sz w:val="22"/>
        </w:rPr>
      </w:pPr>
    </w:p>
    <w:p>
      <w:pPr>
        <w:pStyle w:val="Heading3"/>
        <w:numPr>
          <w:ilvl w:val="1"/>
          <w:numId w:val="7"/>
        </w:numPr>
        <w:tabs>
          <w:tab w:pos="787" w:val="left" w:leader="none"/>
        </w:tabs>
        <w:spacing w:line="240" w:lineRule="auto" w:before="0" w:after="0"/>
        <w:ind w:left="786" w:right="0" w:hanging="500"/>
        <w:jc w:val="left"/>
      </w:pPr>
      <w:bookmarkStart w:name="_bookmark19" w:id="25"/>
      <w:bookmarkEnd w:id="25"/>
      <w:r>
        <w:rPr>
          <w:b w:val="0"/>
        </w:rPr>
      </w:r>
      <w:bookmarkStart w:name="_bookmark19" w:id="26"/>
      <w:bookmarkEnd w:id="26"/>
      <w:r>
        <w:rPr/>
        <w:t>Li</w:t>
      </w:r>
      <w:r>
        <w:rPr/>
        <w:t>mitations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Constraints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2"/>
          <w:numId w:val="7"/>
        </w:numPr>
        <w:tabs>
          <w:tab w:pos="1072" w:val="left" w:leader="none"/>
          <w:tab w:pos="1073" w:val="left" w:leader="none"/>
        </w:tabs>
        <w:spacing w:line="240" w:lineRule="auto" w:before="217" w:after="0"/>
        <w:ind w:left="1072" w:right="0" w:hanging="721"/>
        <w:jc w:val="left"/>
      </w:pPr>
      <w:bookmarkStart w:name="_bookmark20" w:id="27"/>
      <w:bookmarkEnd w:id="27"/>
      <w:r>
        <w:rPr>
          <w:b w:val="0"/>
        </w:rPr>
      </w:r>
      <w:bookmarkStart w:name="_bookmark20" w:id="28"/>
      <w:bookmarkEnd w:id="28"/>
      <w:r>
        <w:rPr/>
        <w:t>Li</w:t>
      </w:r>
      <w:r>
        <w:rPr/>
        <w:t>mitations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ListParagraph"/>
        <w:numPr>
          <w:ilvl w:val="0"/>
          <w:numId w:val="10"/>
        </w:numPr>
        <w:tabs>
          <w:tab w:pos="941" w:val="left" w:leader="none"/>
        </w:tabs>
        <w:spacing w:line="480" w:lineRule="auto" w:before="0" w:after="0"/>
        <w:ind w:left="940" w:right="1239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study</w:t>
      </w:r>
      <w:r>
        <w:rPr>
          <w:spacing w:val="12"/>
          <w:sz w:val="24"/>
        </w:rPr>
        <w:t> </w:t>
      </w:r>
      <w:r>
        <w:rPr>
          <w:sz w:val="24"/>
        </w:rPr>
        <w:t>addressed</w:t>
      </w:r>
      <w:r>
        <w:rPr>
          <w:spacing w:val="14"/>
          <w:sz w:val="24"/>
        </w:rPr>
        <w:t> </w:t>
      </w:r>
      <w:r>
        <w:rPr>
          <w:sz w:val="24"/>
        </w:rPr>
        <w:t>only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methylcellulose</w:t>
      </w:r>
      <w:r>
        <w:rPr>
          <w:spacing w:val="14"/>
          <w:sz w:val="24"/>
        </w:rPr>
        <w:t> </w:t>
      </w:r>
      <w:r>
        <w:rPr>
          <w:sz w:val="24"/>
        </w:rPr>
        <w:t>derived</w:t>
      </w:r>
      <w:r>
        <w:rPr>
          <w:spacing w:val="15"/>
          <w:sz w:val="24"/>
        </w:rPr>
        <w:t> </w:t>
      </w:r>
      <w:r>
        <w:rPr>
          <w:sz w:val="24"/>
        </w:rPr>
        <w:t>from</w:t>
      </w:r>
      <w:r>
        <w:rPr>
          <w:spacing w:val="17"/>
          <w:sz w:val="24"/>
        </w:rPr>
        <w:t> </w:t>
      </w:r>
      <w:r>
        <w:rPr>
          <w:sz w:val="24"/>
        </w:rPr>
        <w:t>bagasse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not</w:t>
      </w:r>
      <w:r>
        <w:rPr>
          <w:spacing w:val="15"/>
          <w:sz w:val="24"/>
        </w:rPr>
        <w:t> </w:t>
      </w:r>
      <w:r>
        <w:rPr>
          <w:sz w:val="24"/>
        </w:rPr>
        <w:t>other</w:t>
      </w:r>
      <w:r>
        <w:rPr>
          <w:spacing w:val="-57"/>
          <w:sz w:val="24"/>
        </w:rPr>
        <w:t> </w:t>
      </w:r>
      <w:r>
        <w:rPr>
          <w:sz w:val="24"/>
        </w:rPr>
        <w:t>cellulose</w:t>
      </w:r>
      <w:r>
        <w:rPr>
          <w:spacing w:val="-1"/>
          <w:sz w:val="24"/>
        </w:rPr>
        <w:t> </w:t>
      </w:r>
      <w:r>
        <w:rPr>
          <w:sz w:val="24"/>
        </w:rPr>
        <w:t>derivatives</w:t>
      </w:r>
      <w:r>
        <w:rPr>
          <w:spacing w:val="2"/>
          <w:sz w:val="24"/>
        </w:rPr>
        <w:t> </w:t>
      </w:r>
      <w:r>
        <w:rPr>
          <w:sz w:val="24"/>
        </w:rPr>
        <w:t>from the</w:t>
      </w:r>
      <w:r>
        <w:rPr>
          <w:spacing w:val="-1"/>
          <w:sz w:val="24"/>
        </w:rPr>
        <w:t> </w:t>
      </w:r>
      <w:r>
        <w:rPr>
          <w:sz w:val="24"/>
        </w:rPr>
        <w:t>source.</w:t>
      </w:r>
    </w:p>
    <w:p>
      <w:pPr>
        <w:pStyle w:val="ListParagraph"/>
        <w:numPr>
          <w:ilvl w:val="0"/>
          <w:numId w:val="10"/>
        </w:numPr>
        <w:tabs>
          <w:tab w:pos="941" w:val="left" w:leader="none"/>
        </w:tabs>
        <w:spacing w:line="480" w:lineRule="auto" w:before="0" w:after="0"/>
        <w:ind w:left="940" w:right="1242" w:hanging="360"/>
        <w:jc w:val="left"/>
        <w:rPr>
          <w:sz w:val="24"/>
        </w:rPr>
      </w:pPr>
      <w:r>
        <w:rPr>
          <w:sz w:val="24"/>
        </w:rPr>
        <w:t>Only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binding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6"/>
          <w:sz w:val="24"/>
        </w:rPr>
        <w:t> </w:t>
      </w:r>
      <w:r>
        <w:rPr>
          <w:sz w:val="24"/>
        </w:rPr>
        <w:t>suspending</w:t>
      </w:r>
      <w:r>
        <w:rPr>
          <w:spacing w:val="32"/>
          <w:sz w:val="24"/>
        </w:rPr>
        <w:t> </w:t>
      </w:r>
      <w:r>
        <w:rPr>
          <w:sz w:val="24"/>
        </w:rPr>
        <w:t>properties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methylcellulose</w:t>
      </w:r>
      <w:r>
        <w:rPr>
          <w:spacing w:val="34"/>
          <w:sz w:val="24"/>
        </w:rPr>
        <w:t> </w:t>
      </w:r>
      <w:r>
        <w:rPr>
          <w:sz w:val="24"/>
        </w:rPr>
        <w:t>derived</w:t>
      </w:r>
      <w:r>
        <w:rPr>
          <w:spacing w:val="34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bagasse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investigated.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965" w:top="1360" w:bottom="1160" w:left="1220" w:right="200"/>
        </w:sectPr>
      </w:pPr>
    </w:p>
    <w:p>
      <w:pPr>
        <w:pStyle w:val="Heading3"/>
        <w:numPr>
          <w:ilvl w:val="2"/>
          <w:numId w:val="7"/>
        </w:numPr>
        <w:tabs>
          <w:tab w:pos="1072" w:val="left" w:leader="none"/>
          <w:tab w:pos="1073" w:val="left" w:leader="none"/>
        </w:tabs>
        <w:spacing w:line="240" w:lineRule="auto" w:before="76" w:after="0"/>
        <w:ind w:left="1072" w:right="0" w:hanging="721"/>
        <w:jc w:val="left"/>
      </w:pPr>
      <w:bookmarkStart w:name="_bookmark21" w:id="29"/>
      <w:bookmarkEnd w:id="29"/>
      <w:r>
        <w:rPr>
          <w:b w:val="0"/>
        </w:rPr>
      </w:r>
      <w:bookmarkStart w:name="_bookmark21" w:id="30"/>
      <w:bookmarkEnd w:id="30"/>
      <w:r>
        <w:rPr/>
        <w:t>Cons</w:t>
      </w:r>
      <w:r>
        <w:rPr/>
        <w:t>traints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ListParagraph"/>
        <w:numPr>
          <w:ilvl w:val="0"/>
          <w:numId w:val="11"/>
        </w:numPr>
        <w:tabs>
          <w:tab w:pos="1032" w:val="left" w:leader="none"/>
        </w:tabs>
        <w:spacing w:line="480" w:lineRule="auto" w:before="0" w:after="0"/>
        <w:ind w:left="1031" w:right="1236" w:hanging="360"/>
        <w:jc w:val="both"/>
        <w:rPr>
          <w:sz w:val="24"/>
        </w:rPr>
      </w:pPr>
      <w:r>
        <w:rPr>
          <w:sz w:val="24"/>
        </w:rPr>
        <w:t>Non-availability of some facilities required to fully characterise the excipients, such as</w:t>
      </w:r>
      <w:r>
        <w:rPr>
          <w:spacing w:val="1"/>
          <w:sz w:val="24"/>
        </w:rPr>
        <w:t> </w:t>
      </w:r>
      <w:r>
        <w:rPr>
          <w:sz w:val="24"/>
        </w:rPr>
        <w:t>X-ray photo electron spectroscopy, gel filtration chromatograph and solid state </w:t>
      </w:r>
      <w:r>
        <w:rPr>
          <w:sz w:val="24"/>
          <w:vertAlign w:val="superscript"/>
        </w:rPr>
        <w:t>‗</w:t>
      </w:r>
      <w:r>
        <w:rPr>
          <w:sz w:val="24"/>
          <w:vertAlign w:val="baseline"/>
        </w:rPr>
        <w:t>H NMR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Analysis.</w:t>
      </w:r>
    </w:p>
    <w:p>
      <w:pPr>
        <w:pStyle w:val="ListParagraph"/>
        <w:numPr>
          <w:ilvl w:val="0"/>
          <w:numId w:val="11"/>
        </w:numPr>
        <w:tabs>
          <w:tab w:pos="1032" w:val="left" w:leader="none"/>
        </w:tabs>
        <w:spacing w:line="480" w:lineRule="auto" w:before="0" w:after="0"/>
        <w:ind w:left="1031" w:right="1243" w:hanging="360"/>
        <w:jc w:val="both"/>
        <w:rPr>
          <w:sz w:val="24"/>
        </w:rPr>
      </w:pPr>
      <w:r>
        <w:rPr>
          <w:sz w:val="24"/>
        </w:rPr>
        <w:t>Inadequate funds: bench work at Aston University, Birmingham had to be cut short due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financial constraint.</w:t>
      </w:r>
    </w:p>
    <w:p>
      <w:pPr>
        <w:pStyle w:val="ListParagraph"/>
        <w:numPr>
          <w:ilvl w:val="0"/>
          <w:numId w:val="11"/>
        </w:numPr>
        <w:tabs>
          <w:tab w:pos="1032" w:val="left" w:leader="none"/>
        </w:tabs>
        <w:spacing w:line="480" w:lineRule="auto" w:before="1" w:after="0"/>
        <w:ind w:left="1031" w:right="1236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percentage</w:t>
      </w:r>
      <w:r>
        <w:rPr>
          <w:spacing w:val="1"/>
          <w:sz w:val="24"/>
        </w:rPr>
        <w:t> </w:t>
      </w:r>
      <w:r>
        <w:rPr>
          <w:sz w:val="24"/>
        </w:rPr>
        <w:t>purity and</w:t>
      </w:r>
      <w:r>
        <w:rPr>
          <w:spacing w:val="1"/>
          <w:sz w:val="24"/>
        </w:rPr>
        <w:t> </w:t>
      </w:r>
      <w:r>
        <w:rPr>
          <w:sz w:val="24"/>
        </w:rPr>
        <w:t>structural</w:t>
      </w:r>
      <w:r>
        <w:rPr>
          <w:spacing w:val="1"/>
          <w:sz w:val="24"/>
        </w:rPr>
        <w:t> </w:t>
      </w:r>
      <w:r>
        <w:rPr>
          <w:sz w:val="24"/>
        </w:rPr>
        <w:t>characterisation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derived</w:t>
      </w:r>
      <w:r>
        <w:rPr>
          <w:spacing w:val="60"/>
          <w:sz w:val="24"/>
        </w:rPr>
        <w:t> </w:t>
      </w:r>
      <w:r>
        <w:rPr>
          <w:sz w:val="24"/>
        </w:rPr>
        <w:t>methylcellulose</w:t>
      </w:r>
      <w:r>
        <w:rPr>
          <w:spacing w:val="-57"/>
          <w:sz w:val="24"/>
        </w:rPr>
        <w:t> </w:t>
      </w:r>
      <w:r>
        <w:rPr>
          <w:sz w:val="24"/>
        </w:rPr>
        <w:t>were</w:t>
      </w:r>
      <w:r>
        <w:rPr>
          <w:spacing w:val="-3"/>
          <w:sz w:val="24"/>
        </w:rPr>
        <w:t> </w:t>
      </w:r>
      <w:r>
        <w:rPr>
          <w:sz w:val="24"/>
        </w:rPr>
        <w:t>not carried</w:t>
      </w:r>
      <w:r>
        <w:rPr>
          <w:spacing w:val="1"/>
          <w:sz w:val="24"/>
        </w:rPr>
        <w:t> </w:t>
      </w:r>
      <w:r>
        <w:rPr>
          <w:sz w:val="24"/>
        </w:rPr>
        <w:t>out due</w:t>
      </w:r>
      <w:r>
        <w:rPr>
          <w:spacing w:val="1"/>
          <w:sz w:val="24"/>
        </w:rPr>
        <w:t> </w:t>
      </w:r>
      <w:r>
        <w:rPr>
          <w:sz w:val="24"/>
        </w:rPr>
        <w:t>to unavailability</w:t>
      </w:r>
      <w:r>
        <w:rPr>
          <w:spacing w:val="-5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required equipment.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65" w:top="1360" w:bottom="1160" w:left="1220" w:right="200"/>
        </w:sectPr>
      </w:pPr>
    </w:p>
    <w:p>
      <w:pPr>
        <w:spacing w:before="76"/>
        <w:ind w:left="1979" w:right="2996" w:firstLine="0"/>
        <w:jc w:val="center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TWO</w:t>
      </w:r>
    </w:p>
    <w:p>
      <w:pPr>
        <w:pStyle w:val="BodyText"/>
        <w:rPr>
          <w:b/>
          <w:sz w:val="26"/>
        </w:rPr>
      </w:pPr>
    </w:p>
    <w:p>
      <w:pPr>
        <w:pStyle w:val="Heading1"/>
        <w:spacing w:before="219"/>
        <w:ind w:right="2933"/>
      </w:pPr>
      <w:bookmarkStart w:name="_bookmark22" w:id="31"/>
      <w:bookmarkEnd w:id="31"/>
      <w:r>
        <w:rPr>
          <w:b w:val="0"/>
        </w:rPr>
      </w:r>
      <w:r>
        <w:rPr/>
        <w:t>LITERATURE</w:t>
      </w:r>
      <w:r>
        <w:rPr>
          <w:spacing w:val="-4"/>
        </w:rPr>
        <w:t> </w:t>
      </w:r>
      <w:r>
        <w:rPr/>
        <w:t>REVIEW</w:t>
      </w:r>
    </w:p>
    <w:p>
      <w:pPr>
        <w:pStyle w:val="Heading3"/>
        <w:numPr>
          <w:ilvl w:val="1"/>
          <w:numId w:val="12"/>
        </w:numPr>
        <w:tabs>
          <w:tab w:pos="1060" w:val="left" w:leader="none"/>
          <w:tab w:pos="1061" w:val="left" w:leader="none"/>
        </w:tabs>
        <w:spacing w:line="240" w:lineRule="auto" w:before="248" w:after="0"/>
        <w:ind w:left="1060" w:right="0" w:hanging="841"/>
        <w:jc w:val="left"/>
      </w:pPr>
      <w:bookmarkStart w:name="_bookmark23" w:id="32"/>
      <w:bookmarkEnd w:id="32"/>
      <w:r>
        <w:rPr/>
        <w:t>C</w:t>
      </w:r>
      <w:r>
        <w:rPr/>
        <w:t>ellulose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Cellulose</w:t>
      </w:r>
      <w:r>
        <w:rPr>
          <w:spacing w:val="-3"/>
        </w:rPr>
        <w:t> </w:t>
      </w:r>
      <w:r>
        <w:rPr/>
        <w:t>Derivatives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2"/>
          <w:numId w:val="12"/>
        </w:numPr>
        <w:tabs>
          <w:tab w:pos="940" w:val="left" w:leader="none"/>
          <w:tab w:pos="941" w:val="left" w:leader="none"/>
        </w:tabs>
        <w:spacing w:line="240" w:lineRule="auto" w:before="179" w:after="0"/>
        <w:ind w:left="940" w:right="0" w:hanging="721"/>
        <w:jc w:val="left"/>
      </w:pPr>
      <w:bookmarkStart w:name="_bookmark24" w:id="33"/>
      <w:bookmarkEnd w:id="33"/>
      <w:r>
        <w:rPr>
          <w:b w:val="0"/>
        </w:rPr>
      </w:r>
      <w:bookmarkStart w:name="_bookmark24" w:id="34"/>
      <w:bookmarkEnd w:id="34"/>
      <w:r>
        <w:rPr/>
        <w:t>C</w:t>
      </w:r>
      <w:r>
        <w:rPr/>
        <w:t>ellulose</w:t>
      </w:r>
    </w:p>
    <w:p>
      <w:pPr>
        <w:pStyle w:val="BodyText"/>
        <w:spacing w:before="9"/>
        <w:rPr>
          <w:b/>
          <w:sz w:val="33"/>
        </w:rPr>
      </w:pPr>
    </w:p>
    <w:p>
      <w:pPr>
        <w:pStyle w:val="BodyText"/>
        <w:spacing w:line="480" w:lineRule="auto"/>
        <w:ind w:left="220" w:right="1237"/>
        <w:jc w:val="both"/>
      </w:pPr>
      <w:r>
        <w:rPr/>
        <w:t>Cellulose is the major constituent of plant cell walls, and provides the backbone structure of the</w:t>
      </w:r>
      <w:r>
        <w:rPr>
          <w:spacing w:val="1"/>
        </w:rPr>
        <w:t> </w:t>
      </w:r>
      <w:r>
        <w:rPr/>
        <w:t>plant material. It exists usually in association with other non-carbohydrate substances, such as</w:t>
      </w:r>
      <w:r>
        <w:rPr>
          <w:spacing w:val="1"/>
        </w:rPr>
        <w:t> </w:t>
      </w:r>
      <w:r>
        <w:rPr/>
        <w:t>lignin and hemicelluloses (Okhamafe </w:t>
      </w:r>
      <w:r>
        <w:rPr>
          <w:i/>
        </w:rPr>
        <w:t>et al</w:t>
      </w:r>
      <w:r>
        <w:rPr/>
        <w:t>., 1991). Cellulose is a very complex structure of high</w:t>
      </w:r>
      <w:r>
        <w:rPr>
          <w:spacing w:val="1"/>
        </w:rPr>
        <w:t> </w:t>
      </w:r>
      <w:r>
        <w:rPr/>
        <w:t>molecular weight polysaccharide carbohydrate consisting of long straight or branched chain of</w:t>
      </w:r>
      <w:r>
        <w:rPr>
          <w:spacing w:val="1"/>
        </w:rPr>
        <w:t> </w:t>
      </w:r>
      <w:r>
        <w:rPr/>
        <w:t>glycopyranose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(1-4)</w:t>
      </w:r>
      <w:r>
        <w:rPr>
          <w:spacing w:val="1"/>
        </w:rPr>
        <w:t> </w:t>
      </w:r>
      <w:r>
        <w:rPr/>
        <w:t>glycosidic</w:t>
      </w:r>
      <w:r>
        <w:rPr>
          <w:spacing w:val="1"/>
        </w:rPr>
        <w:t> </w:t>
      </w:r>
      <w:r>
        <w:rPr/>
        <w:t>bonds.</w:t>
      </w:r>
      <w:r>
        <w:rPr>
          <w:spacing w:val="1"/>
        </w:rPr>
        <w:t> </w:t>
      </w:r>
      <w:r>
        <w:rPr/>
        <w:t>Martins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(1981)</w:t>
      </w:r>
      <w:r>
        <w:rPr>
          <w:spacing w:val="1"/>
        </w:rPr>
        <w:t> </w:t>
      </w:r>
      <w:r>
        <w:rPr/>
        <w:t>reported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cellulose is resistant to human digestive enzymes because</w:t>
      </w:r>
      <w:r>
        <w:rPr>
          <w:spacing w:val="60"/>
        </w:rPr>
        <w:t> </w:t>
      </w:r>
      <w:r>
        <w:rPr/>
        <w:t>of the β linkage structure, hence it is</w:t>
      </w:r>
      <w:r>
        <w:rPr>
          <w:spacing w:val="1"/>
        </w:rPr>
        <w:t> </w:t>
      </w:r>
      <w:r>
        <w:rPr/>
        <w:t>an important source of bulk in the diet. It has the empirical formula of (</w:t>
      </w:r>
      <w:r>
        <w:rPr>
          <w:rFonts w:ascii="Cambria Math" w:hAnsi="Cambria Math"/>
        </w:rPr>
        <w:t>C</w:t>
      </w:r>
      <w:r>
        <w:rPr>
          <w:rFonts w:ascii="Cambria Math" w:hAnsi="Cambria Math"/>
          <w:vertAlign w:val="subscript"/>
        </w:rPr>
        <w:t>6</w:t>
      </w:r>
      <w:r>
        <w:rPr>
          <w:rFonts w:ascii="Cambria Math" w:hAnsi="Cambria Math"/>
          <w:vertAlign w:val="baseline"/>
        </w:rPr>
        <w:t>H</w:t>
      </w:r>
      <w:r>
        <w:rPr>
          <w:rFonts w:ascii="Cambria Math" w:hAnsi="Cambria Math"/>
          <w:vertAlign w:val="subscript"/>
        </w:rPr>
        <w:t>10</w:t>
      </w:r>
      <w:r>
        <w:rPr>
          <w:rFonts w:ascii="Cambria Math" w:hAnsi="Cambria Math"/>
          <w:vertAlign w:val="baseline"/>
        </w:rPr>
        <w:t>O</w:t>
      </w:r>
      <w:r>
        <w:rPr>
          <w:rFonts w:ascii="Cambria Math" w:hAnsi="Cambria Math"/>
          <w:vertAlign w:val="subscript"/>
        </w:rPr>
        <w:t>5</w:t>
      </w:r>
      <w:r>
        <w:rPr>
          <w:rFonts w:ascii="Cambria Math" w:hAnsi="Cambria Math"/>
          <w:vertAlign w:val="baseline"/>
        </w:rPr>
        <w:t>)</w:t>
      </w:r>
      <w:r>
        <w:rPr>
          <w:rFonts w:ascii="Cambria Math" w:hAnsi="Cambria Math"/>
          <w:vertAlign w:val="subscript"/>
        </w:rPr>
        <w:t>n</w:t>
      </w:r>
      <w:r>
        <w:rPr>
          <w:rFonts w:ascii="Cambria Math" w:hAnsi="Cambria Math"/>
          <w:vertAlign w:val="baseline"/>
        </w:rPr>
        <w:t> </w:t>
      </w:r>
      <w:r>
        <w:rPr>
          <w:vertAlign w:val="baseline"/>
        </w:rPr>
        <w:t>where ‗n‘</w:t>
      </w:r>
      <w:r>
        <w:rPr>
          <w:spacing w:val="1"/>
          <w:vertAlign w:val="baseline"/>
        </w:rPr>
        <w:t> </w:t>
      </w:r>
      <w:r>
        <w:rPr>
          <w:vertAlign w:val="baseline"/>
        </w:rPr>
        <w:t>ranges between 2000-4000 units (Podczeck, 2009). Cellulose from different plant sources and/or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 preparations may differ in mean chain length as well as degree of homogeneity, hence</w:t>
      </w:r>
      <w:r>
        <w:rPr>
          <w:spacing w:val="1"/>
          <w:vertAlign w:val="baseline"/>
        </w:rPr>
        <w:t> </w:t>
      </w:r>
      <w:r>
        <w:rPr>
          <w:vertAlign w:val="baseline"/>
        </w:rPr>
        <w:t>cellulose molecules differ in number and type of arrangement of glucose unit (Martins </w:t>
      </w:r>
      <w:r>
        <w:rPr>
          <w:i/>
          <w:vertAlign w:val="baseline"/>
        </w:rPr>
        <w:t>et al</w:t>
      </w:r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r>
        <w:rPr>
          <w:vertAlign w:val="baseline"/>
        </w:rPr>
        <w:t>1981).</w:t>
      </w:r>
      <w:r>
        <w:rPr>
          <w:spacing w:val="-1"/>
          <w:vertAlign w:val="baseline"/>
        </w:rPr>
        <w:t> </w:t>
      </w:r>
      <w:r>
        <w:rPr>
          <w:vertAlign w:val="baseline"/>
        </w:rPr>
        <w:t>However, the</w:t>
      </w:r>
      <w:r>
        <w:rPr>
          <w:spacing w:val="-2"/>
          <w:vertAlign w:val="baseline"/>
        </w:rPr>
        <w:t> </w:t>
      </w:r>
      <w:r>
        <w:rPr>
          <w:vertAlign w:val="baseline"/>
        </w:rPr>
        <w:t>more</w:t>
      </w:r>
      <w:r>
        <w:rPr>
          <w:spacing w:val="-1"/>
          <w:vertAlign w:val="baseline"/>
        </w:rPr>
        <w:t> </w:t>
      </w:r>
      <w:r>
        <w:rPr>
          <w:vertAlign w:val="baseline"/>
        </w:rPr>
        <w:t>homogenous it is, the</w:t>
      </w:r>
      <w:r>
        <w:rPr>
          <w:spacing w:val="-1"/>
          <w:vertAlign w:val="baseline"/>
        </w:rPr>
        <w:t> </w:t>
      </w:r>
      <w:r>
        <w:rPr>
          <w:vertAlign w:val="baseline"/>
        </w:rPr>
        <w:t>more</w:t>
      </w:r>
      <w:r>
        <w:rPr>
          <w:spacing w:val="-3"/>
          <w:vertAlign w:val="baseline"/>
        </w:rPr>
        <w:t> </w:t>
      </w:r>
      <w:r>
        <w:rPr>
          <w:vertAlign w:val="baseline"/>
        </w:rPr>
        <w:t>suitable</w:t>
      </w:r>
      <w:r>
        <w:rPr>
          <w:spacing w:val="-1"/>
          <w:vertAlign w:val="baseline"/>
        </w:rPr>
        <w:t> </w:t>
      </w:r>
      <w:r>
        <w:rPr>
          <w:vertAlign w:val="baseline"/>
        </w:rPr>
        <w:t>is its use</w:t>
      </w:r>
      <w:r>
        <w:rPr>
          <w:spacing w:val="-1"/>
          <w:vertAlign w:val="baseline"/>
        </w:rPr>
        <w:t> </w:t>
      </w:r>
      <w:r>
        <w:rPr>
          <w:vertAlign w:val="baseline"/>
        </w:rPr>
        <w:t>industrially.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before="6"/>
        <w:rPr>
          <w:sz w:val="4"/>
        </w:rPr>
      </w:pPr>
    </w:p>
    <w:p>
      <w:pPr>
        <w:pStyle w:val="BodyText"/>
        <w:ind w:left="3142"/>
        <w:rPr>
          <w:sz w:val="20"/>
        </w:rPr>
      </w:pPr>
      <w:r>
        <w:rPr>
          <w:sz w:val="20"/>
        </w:rPr>
        <w:drawing>
          <wp:inline distT="0" distB="0" distL="0" distR="0">
            <wp:extent cx="2875311" cy="181756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311" cy="18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380"/>
      </w:pPr>
      <w:r>
        <w:rPr/>
        <w:t>Fig</w:t>
      </w:r>
      <w:r>
        <w:rPr>
          <w:spacing w:val="-3"/>
        </w:rPr>
        <w:t> </w:t>
      </w:r>
      <w:r>
        <w:rPr/>
        <w:t>2.1:</w:t>
      </w:r>
      <w:r>
        <w:rPr>
          <w:spacing w:val="1"/>
        </w:rPr>
        <w:t> </w:t>
      </w:r>
      <w:r>
        <w:rPr/>
        <w:t>Basic</w:t>
      </w:r>
      <w:r>
        <w:rPr>
          <w:spacing w:val="-1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Cellulose (Podezeck,</w:t>
      </w:r>
      <w:r>
        <w:rPr>
          <w:spacing w:val="1"/>
        </w:rPr>
        <w:t> </w:t>
      </w:r>
      <w:r>
        <w:rPr/>
        <w:t>2009).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2"/>
          <w:numId w:val="12"/>
        </w:numPr>
        <w:tabs>
          <w:tab w:pos="941" w:val="left" w:leader="none"/>
        </w:tabs>
        <w:spacing w:line="240" w:lineRule="auto" w:before="222" w:after="0"/>
        <w:ind w:left="940" w:right="0" w:hanging="721"/>
        <w:jc w:val="both"/>
      </w:pPr>
      <w:bookmarkStart w:name="_bookmark25" w:id="35"/>
      <w:bookmarkEnd w:id="35"/>
      <w:r>
        <w:rPr>
          <w:b w:val="0"/>
        </w:rPr>
      </w:r>
      <w:bookmarkStart w:name="_bookmark25" w:id="36"/>
      <w:bookmarkEnd w:id="36"/>
      <w:r>
        <w:rPr/>
        <w:t>T</w:t>
      </w:r>
      <w:r>
        <w:rPr/>
        <w:t>ypes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Cellulose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20" w:right="1231"/>
        <w:jc w:val="both"/>
      </w:pPr>
      <w:r>
        <w:rPr/>
        <w:t>Plant-derived cellulose can be classified into three types (based on their solubility in 17.5%</w:t>
      </w:r>
      <w:r>
        <w:rPr>
          <w:spacing w:val="1"/>
        </w:rPr>
        <w:t> </w:t>
      </w:r>
      <w:r>
        <w:rPr/>
        <w:t>sodium hydroxide solution). Treatment with the alkaline solution of sodium hydroxide generally</w:t>
      </w:r>
      <w:r>
        <w:rPr>
          <w:spacing w:val="1"/>
        </w:rPr>
        <w:t> </w:t>
      </w:r>
      <w:r>
        <w:rPr/>
        <w:t>removes xylose and variable amount of other non cellulose cell wall constituents (Cross,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1895).</w:t>
      </w:r>
    </w:p>
    <w:p>
      <w:pPr>
        <w:pStyle w:val="ListParagraph"/>
        <w:numPr>
          <w:ilvl w:val="0"/>
          <w:numId w:val="13"/>
        </w:numPr>
        <w:tabs>
          <w:tab w:pos="504" w:val="left" w:leader="none"/>
        </w:tabs>
        <w:spacing w:line="360" w:lineRule="auto" w:before="3" w:after="0"/>
        <w:ind w:left="503" w:right="1237" w:hanging="284"/>
        <w:jc w:val="both"/>
        <w:rPr>
          <w:sz w:val="24"/>
        </w:rPr>
      </w:pPr>
      <w:r>
        <w:rPr>
          <w:sz w:val="24"/>
        </w:rPr>
        <w:t>Alpha Cellulose (α-Cellulose). This is insoluble in 17.5% w/v sodium hydroxide solution. It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much higher degree</w:t>
      </w:r>
      <w:r>
        <w:rPr>
          <w:spacing w:val="1"/>
          <w:sz w:val="24"/>
        </w:rPr>
        <w:t> </w:t>
      </w:r>
      <w:r>
        <w:rPr>
          <w:sz w:val="24"/>
        </w:rPr>
        <w:t>of polymerization than the</w:t>
      </w:r>
      <w:r>
        <w:rPr>
          <w:spacing w:val="1"/>
          <w:sz w:val="24"/>
        </w:rPr>
        <w:t> </w:t>
      </w:r>
      <w:r>
        <w:rPr>
          <w:sz w:val="24"/>
        </w:rPr>
        <w:t>other two cellulose types</w:t>
      </w:r>
      <w:r>
        <w:rPr>
          <w:spacing w:val="1"/>
          <w:sz w:val="24"/>
        </w:rPr>
        <w:t> </w:t>
      </w:r>
      <w:r>
        <w:rPr>
          <w:sz w:val="24"/>
        </w:rPr>
        <w:t>and hence</w:t>
      </w:r>
      <w:r>
        <w:rPr>
          <w:spacing w:val="60"/>
          <w:sz w:val="24"/>
        </w:rPr>
        <w:t> </w:t>
      </w:r>
      <w:r>
        <w:rPr>
          <w:sz w:val="24"/>
        </w:rPr>
        <w:t>has</w:t>
      </w:r>
      <w:r>
        <w:rPr>
          <w:spacing w:val="-57"/>
          <w:sz w:val="24"/>
        </w:rPr>
        <w:t> </w:t>
      </w:r>
      <w:r>
        <w:rPr>
          <w:sz w:val="24"/>
        </w:rPr>
        <w:t>the longest chain length. α-cellulose exists in various grades and exhibits degree of fineness</w:t>
      </w:r>
      <w:r>
        <w:rPr>
          <w:spacing w:val="1"/>
          <w:sz w:val="24"/>
        </w:rPr>
        <w:t> </w:t>
      </w:r>
      <w:r>
        <w:rPr>
          <w:sz w:val="24"/>
        </w:rPr>
        <w:t>ranging from a free flowing dense powder to a coarse, fluffy, non-flowing material. It is used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 self-binding, tablet diluent and disintegrating</w:t>
      </w:r>
      <w:r>
        <w:rPr>
          <w:spacing w:val="-2"/>
          <w:sz w:val="24"/>
        </w:rPr>
        <w:t> </w:t>
      </w:r>
      <w:r>
        <w:rPr>
          <w:sz w:val="24"/>
        </w:rPr>
        <w:t>agent.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3"/>
        </w:numPr>
        <w:tabs>
          <w:tab w:pos="504" w:val="left" w:leader="none"/>
        </w:tabs>
        <w:spacing w:line="360" w:lineRule="auto" w:before="0" w:after="0"/>
        <w:ind w:left="503" w:right="1242" w:hanging="284"/>
        <w:jc w:val="both"/>
        <w:rPr>
          <w:sz w:val="24"/>
        </w:rPr>
      </w:pPr>
      <w:r>
        <w:rPr>
          <w:sz w:val="24"/>
        </w:rPr>
        <w:t>Beta</w:t>
      </w:r>
      <w:r>
        <w:rPr>
          <w:spacing w:val="1"/>
          <w:sz w:val="24"/>
        </w:rPr>
        <w:t> </w:t>
      </w:r>
      <w:r>
        <w:rPr>
          <w:sz w:val="24"/>
        </w:rPr>
        <w:t>cellulose</w:t>
      </w:r>
      <w:r>
        <w:rPr>
          <w:spacing w:val="1"/>
          <w:sz w:val="24"/>
        </w:rPr>
        <w:t> </w:t>
      </w:r>
      <w:r>
        <w:rPr>
          <w:sz w:val="24"/>
        </w:rPr>
        <w:t>(β-cellulose):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type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cellulose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freely</w:t>
      </w:r>
      <w:r>
        <w:rPr>
          <w:spacing w:val="1"/>
          <w:sz w:val="24"/>
        </w:rPr>
        <w:t> </w:t>
      </w:r>
      <w:r>
        <w:rPr>
          <w:sz w:val="24"/>
        </w:rPr>
        <w:t>soluble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17.5%</w:t>
      </w:r>
      <w:r>
        <w:rPr>
          <w:spacing w:val="1"/>
          <w:sz w:val="24"/>
        </w:rPr>
        <w:t> </w:t>
      </w:r>
      <w:r>
        <w:rPr>
          <w:sz w:val="24"/>
        </w:rPr>
        <w:t>sodium</w:t>
      </w:r>
      <w:r>
        <w:rPr>
          <w:spacing w:val="1"/>
          <w:sz w:val="24"/>
        </w:rPr>
        <w:t> </w:t>
      </w:r>
      <w:r>
        <w:rPr>
          <w:sz w:val="24"/>
        </w:rPr>
        <w:t>hydroxide solution and can be precipitated from the alkaline by acidifying with mineral acid.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degree</w:t>
      </w:r>
      <w:r>
        <w:rPr>
          <w:spacing w:val="-1"/>
          <w:sz w:val="24"/>
        </w:rPr>
        <w:t> </w:t>
      </w:r>
      <w:r>
        <w:rPr>
          <w:sz w:val="24"/>
        </w:rPr>
        <w:t>of polymerization</w:t>
      </w:r>
      <w:r>
        <w:rPr>
          <w:spacing w:val="-1"/>
          <w:sz w:val="24"/>
        </w:rPr>
        <w:t> </w:t>
      </w:r>
      <w:r>
        <w:rPr>
          <w:sz w:val="24"/>
        </w:rPr>
        <w:t>and chain length is</w:t>
      </w:r>
      <w:r>
        <w:rPr>
          <w:spacing w:val="-1"/>
          <w:sz w:val="24"/>
        </w:rPr>
        <w:t> </w:t>
      </w:r>
      <w:r>
        <w:rPr>
          <w:sz w:val="24"/>
        </w:rPr>
        <w:t>lower</w:t>
      </w:r>
      <w:r>
        <w:rPr>
          <w:spacing w:val="-1"/>
          <w:sz w:val="24"/>
        </w:rPr>
        <w:t> </w:t>
      </w:r>
      <w:r>
        <w:rPr>
          <w:sz w:val="24"/>
        </w:rPr>
        <w:t>than the α-cellulose.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3"/>
        </w:numPr>
        <w:tabs>
          <w:tab w:pos="504" w:val="left" w:leader="none"/>
        </w:tabs>
        <w:spacing w:line="360" w:lineRule="auto" w:before="0" w:after="0"/>
        <w:ind w:left="503" w:right="1236" w:hanging="284"/>
        <w:jc w:val="both"/>
        <w:rPr>
          <w:sz w:val="24"/>
        </w:rPr>
      </w:pPr>
      <w:r>
        <w:rPr>
          <w:sz w:val="24"/>
        </w:rPr>
        <w:t>Gamma Cellulose (γ-Cellulose): This is also soluble in 17.5% w/v sodium hydroxide but</w:t>
      </w:r>
      <w:r>
        <w:rPr>
          <w:spacing w:val="1"/>
          <w:sz w:val="24"/>
        </w:rPr>
        <w:t> </w:t>
      </w:r>
      <w:r>
        <w:rPr>
          <w:sz w:val="24"/>
        </w:rPr>
        <w:t>cannot be precipitated with acid. It can however, be extracted by first filtering off α-cellulose,</w:t>
      </w:r>
      <w:r>
        <w:rPr>
          <w:spacing w:val="1"/>
          <w:sz w:val="24"/>
        </w:rPr>
        <w:t> </w:t>
      </w:r>
      <w:r>
        <w:rPr>
          <w:sz w:val="24"/>
        </w:rPr>
        <w:t>followed</w:t>
      </w:r>
      <w:r>
        <w:rPr>
          <w:spacing w:val="57"/>
          <w:sz w:val="24"/>
        </w:rPr>
        <w:t> </w:t>
      </w:r>
      <w:r>
        <w:rPr>
          <w:sz w:val="24"/>
        </w:rPr>
        <w:t>by</w:t>
      </w:r>
      <w:r>
        <w:rPr>
          <w:spacing w:val="53"/>
          <w:sz w:val="24"/>
        </w:rPr>
        <w:t> </w:t>
      </w:r>
      <w:r>
        <w:rPr>
          <w:sz w:val="24"/>
        </w:rPr>
        <w:t>precipitating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β</w:t>
      </w:r>
      <w:r>
        <w:rPr>
          <w:spacing w:val="2"/>
          <w:sz w:val="24"/>
        </w:rPr>
        <w:t> </w:t>
      </w:r>
      <w:r>
        <w:rPr>
          <w:sz w:val="24"/>
        </w:rPr>
        <w:t>cellulose</w:t>
      </w:r>
      <w:r>
        <w:rPr>
          <w:spacing w:val="57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acid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finally</w:t>
      </w:r>
      <w:r>
        <w:rPr>
          <w:spacing w:val="52"/>
          <w:sz w:val="24"/>
        </w:rPr>
        <w:t> </w:t>
      </w:r>
      <w:r>
        <w:rPr>
          <w:sz w:val="24"/>
        </w:rPr>
        <w:t>neutralizing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acidified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65" w:top="1500" w:bottom="1160" w:left="1220" w:right="200"/>
        </w:sectPr>
      </w:pPr>
    </w:p>
    <w:p>
      <w:pPr>
        <w:pStyle w:val="BodyText"/>
        <w:spacing w:line="360" w:lineRule="auto" w:before="74"/>
        <w:ind w:left="503" w:right="1235"/>
      </w:pPr>
      <w:r>
        <w:rPr/>
        <w:t>cellulose</w:t>
      </w:r>
      <w:r>
        <w:rPr>
          <w:spacing w:val="17"/>
        </w:rPr>
        <w:t> </w:t>
      </w:r>
      <w:r>
        <w:rPr/>
        <w:t>with</w:t>
      </w:r>
      <w:r>
        <w:rPr>
          <w:spacing w:val="18"/>
        </w:rPr>
        <w:t> </w:t>
      </w:r>
      <w:r>
        <w:rPr/>
        <w:t>ammonia,</w:t>
      </w:r>
      <w:r>
        <w:rPr>
          <w:spacing w:val="19"/>
        </w:rPr>
        <w:t> </w:t>
      </w:r>
      <w:r>
        <w:rPr/>
        <w:t>followed</w:t>
      </w:r>
      <w:r>
        <w:rPr>
          <w:spacing w:val="17"/>
        </w:rPr>
        <w:t> </w:t>
      </w:r>
      <w:r>
        <w:rPr/>
        <w:t>by</w:t>
      </w:r>
      <w:r>
        <w:rPr>
          <w:spacing w:val="13"/>
        </w:rPr>
        <w:t> </w:t>
      </w:r>
      <w:r>
        <w:rPr/>
        <w:t>evaporation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solvent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/>
        <w:t>get</w:t>
      </w:r>
      <w:r>
        <w:rPr>
          <w:spacing w:val="19"/>
        </w:rPr>
        <w:t> </w:t>
      </w:r>
      <w:r>
        <w:rPr/>
        <w:t>rid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ammonium</w:t>
      </w:r>
      <w:r>
        <w:rPr>
          <w:spacing w:val="-57"/>
        </w:rPr>
        <w:t> </w:t>
      </w:r>
      <w:r>
        <w:rPr/>
        <w:t>salt</w:t>
      </w:r>
      <w:r>
        <w:rPr>
          <w:spacing w:val="-1"/>
        </w:rPr>
        <w:t> </w:t>
      </w:r>
      <w:r>
        <w:rPr/>
        <w:t>(Ojile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2001).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3"/>
          <w:numId w:val="12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r>
        <w:rPr/>
        <w:t>Identification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Cellulose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Fourier Transform</w:t>
      </w:r>
      <w:r>
        <w:rPr>
          <w:spacing w:val="-1"/>
        </w:rPr>
        <w:t> </w:t>
      </w:r>
      <w:r>
        <w:rPr/>
        <w:t>Infrared</w:t>
      </w:r>
      <w:r>
        <w:rPr>
          <w:spacing w:val="-1"/>
        </w:rPr>
        <w:t> </w:t>
      </w:r>
      <w:r>
        <w:rPr/>
        <w:t>Spectrophotometry</w:t>
      </w:r>
      <w:r>
        <w:rPr>
          <w:spacing w:val="-1"/>
        </w:rPr>
        <w:t> </w:t>
      </w:r>
      <w:r>
        <w:rPr/>
        <w:t>(FTIR)</w:t>
      </w:r>
    </w:p>
    <w:p>
      <w:pPr>
        <w:pStyle w:val="BodyText"/>
        <w:spacing w:line="480" w:lineRule="auto" w:before="129"/>
        <w:ind w:left="220" w:right="1237"/>
        <w:jc w:val="both"/>
      </w:pPr>
      <w:r>
        <w:rPr/>
        <w:t>Fourier Transform Infrared Spectroscopy (FTIR) is a reliable method of characterization of</w:t>
      </w:r>
      <w:r>
        <w:rPr>
          <w:spacing w:val="1"/>
        </w:rPr>
        <w:t> </w:t>
      </w:r>
      <w:r>
        <w:rPr/>
        <w:t>celluloses. FTIR spectrum is a finger print of functional groups in a molecule. Infrared radiation</w:t>
      </w:r>
      <w:r>
        <w:rPr>
          <w:spacing w:val="1"/>
        </w:rPr>
        <w:t> </w:t>
      </w:r>
      <w:r>
        <w:rPr/>
        <w:t>is passed through a sample; while some of the radiation is absorbed by the sample, some are</w:t>
      </w:r>
      <w:r>
        <w:rPr>
          <w:spacing w:val="1"/>
        </w:rPr>
        <w:t> </w:t>
      </w:r>
      <w:r>
        <w:rPr/>
        <w:t>transmitted.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spectrum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characteristics,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fingerprint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structures produce the same infrared spectrum. FTIR is therefore, used in identifying unknown</w:t>
      </w:r>
      <w:r>
        <w:rPr>
          <w:spacing w:val="1"/>
        </w:rPr>
        <w:t> </w:t>
      </w:r>
      <w:r>
        <w:rPr/>
        <w:t>materials, determine the quality or consistency of a sample and determine the components in</w:t>
      </w:r>
      <w:r>
        <w:rPr>
          <w:spacing w:val="1"/>
        </w:rPr>
        <w:t> </w:t>
      </w:r>
      <w:r>
        <w:rPr/>
        <w:t>mixtures.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  <w:numPr>
          <w:ilvl w:val="2"/>
          <w:numId w:val="12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bookmarkStart w:name="_bookmark26" w:id="37"/>
      <w:bookmarkEnd w:id="37"/>
      <w:r>
        <w:rPr>
          <w:b w:val="0"/>
        </w:rPr>
      </w:r>
      <w:bookmarkStart w:name="_bookmark26" w:id="38"/>
      <w:bookmarkEnd w:id="38"/>
      <w:r>
        <w:rPr/>
        <w:t>S</w:t>
      </w:r>
      <w:r>
        <w:rPr/>
        <w:t>ources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cellulose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20" w:right="1235"/>
        <w:jc w:val="both"/>
      </w:pPr>
      <w:r>
        <w:rPr/>
        <w:t>Cellulose is the major constituent of plant cell wall. Many researchers have worked on cellulose</w:t>
      </w:r>
      <w:r>
        <w:rPr>
          <w:spacing w:val="1"/>
        </w:rPr>
        <w:t> </w:t>
      </w:r>
      <w:r>
        <w:rPr/>
        <w:t>from different sources. Common sources of cellulose explored include maize cobs, rice husk,</w:t>
      </w:r>
      <w:r>
        <w:rPr>
          <w:spacing w:val="1"/>
        </w:rPr>
        <w:t> </w:t>
      </w:r>
      <w:r>
        <w:rPr/>
        <w:t>groundnut shell, sugarcane bagasse, sawdust, grass etc. Percentage cellulose content in these</w:t>
      </w:r>
      <w:r>
        <w:rPr>
          <w:spacing w:val="1"/>
        </w:rPr>
        <w:t> </w:t>
      </w:r>
      <w:r>
        <w:rPr/>
        <w:t>materials varies according to the researchers. For example, Musa (1996) reported a yield of</w:t>
      </w:r>
      <w:r>
        <w:rPr>
          <w:spacing w:val="1"/>
        </w:rPr>
        <w:t> </w:t>
      </w:r>
      <w:r>
        <w:rPr/>
        <w:t>27.44% from sugarcane chaff while Musa (1999) obtained 23% from rice husk and Biala (2002)</w:t>
      </w:r>
      <w:r>
        <w:rPr>
          <w:spacing w:val="1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10.16%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groundnut shell.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  <w:numPr>
          <w:ilvl w:val="2"/>
          <w:numId w:val="12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bookmarkStart w:name="_bookmark27" w:id="39"/>
      <w:bookmarkEnd w:id="39"/>
      <w:r>
        <w:rPr>
          <w:b w:val="0"/>
        </w:rPr>
      </w:r>
      <w:bookmarkStart w:name="_bookmark27" w:id="40"/>
      <w:bookmarkEnd w:id="40"/>
      <w:r>
        <w:rPr/>
        <w:t>C</w:t>
      </w:r>
      <w:r>
        <w:rPr/>
        <w:t>ellulose</w:t>
      </w:r>
      <w:r>
        <w:rPr>
          <w:spacing w:val="-6"/>
        </w:rPr>
        <w:t> </w:t>
      </w:r>
      <w:r>
        <w:rPr/>
        <w:t>derivatives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39"/>
        <w:jc w:val="both"/>
      </w:pPr>
      <w:r>
        <w:rPr/>
        <w:t>Cellulose derivatives are produced either by means of etherification (e.g. methylcellulose, ethyl</w:t>
      </w:r>
      <w:r>
        <w:rPr>
          <w:spacing w:val="1"/>
        </w:rPr>
        <w:t> </w:t>
      </w:r>
      <w:r>
        <w:rPr/>
        <w:t>cellulose, carboxyl methylcellulose), or by esterification (e.g. cellulose nitrate, cellulose acetate,</w:t>
      </w:r>
      <w:r>
        <w:rPr>
          <w:spacing w:val="1"/>
        </w:rPr>
        <w:t> </w:t>
      </w:r>
      <w:r>
        <w:rPr/>
        <w:t>cellulose acetate phthalate). Pharmaceutically and medicinally important cellulose derivatives</w:t>
      </w:r>
      <w:r>
        <w:rPr>
          <w:spacing w:val="1"/>
        </w:rPr>
        <w:t> </w:t>
      </w:r>
      <w:r>
        <w:rPr/>
        <w:t>include</w:t>
      </w:r>
      <w:r>
        <w:rPr>
          <w:spacing w:val="29"/>
        </w:rPr>
        <w:t> </w:t>
      </w:r>
      <w:r>
        <w:rPr/>
        <w:t>microcrystalline</w:t>
      </w:r>
      <w:r>
        <w:rPr>
          <w:spacing w:val="29"/>
        </w:rPr>
        <w:t> </w:t>
      </w:r>
      <w:r>
        <w:rPr/>
        <w:t>cellulose</w:t>
      </w:r>
      <w:r>
        <w:rPr>
          <w:spacing w:val="30"/>
        </w:rPr>
        <w:t> </w:t>
      </w:r>
      <w:r>
        <w:rPr/>
        <w:t>(MCC),</w:t>
      </w:r>
      <w:r>
        <w:rPr>
          <w:spacing w:val="29"/>
        </w:rPr>
        <w:t> </w:t>
      </w:r>
      <w:r>
        <w:rPr/>
        <w:t>methylcellulose</w:t>
      </w:r>
      <w:r>
        <w:rPr>
          <w:spacing w:val="29"/>
        </w:rPr>
        <w:t> </w:t>
      </w:r>
      <w:r>
        <w:rPr/>
        <w:t>(MC),</w:t>
      </w:r>
      <w:r>
        <w:rPr>
          <w:spacing w:val="30"/>
        </w:rPr>
        <w:t> </w:t>
      </w:r>
      <w:r>
        <w:rPr/>
        <w:t>cellulose</w:t>
      </w:r>
      <w:r>
        <w:rPr>
          <w:spacing w:val="29"/>
        </w:rPr>
        <w:t> </w:t>
      </w:r>
      <w:r>
        <w:rPr/>
        <w:t>acetate</w:t>
      </w:r>
      <w:r>
        <w:rPr>
          <w:spacing w:val="29"/>
        </w:rPr>
        <w:t> </w:t>
      </w:r>
      <w:r>
        <w:rPr/>
        <w:t>(CA),</w:t>
      </w:r>
      <w:r>
        <w:rPr>
          <w:spacing w:val="31"/>
        </w:rPr>
        <w:t> </w:t>
      </w:r>
      <w:r>
        <w:rPr/>
        <w:t>ethyl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72"/>
        <w:ind w:left="220" w:right="1238"/>
        <w:jc w:val="both"/>
      </w:pPr>
      <w:r>
        <w:rPr/>
        <w:t>cellulose (EC), sodium carboxy methylcellulose (Na-CMC), cellulose acetate phthalate (CAP),</w:t>
      </w:r>
      <w:r>
        <w:rPr>
          <w:spacing w:val="1"/>
        </w:rPr>
        <w:t> </w:t>
      </w:r>
      <w:r>
        <w:rPr/>
        <w:t>oxidized cellulose and carboxy</w:t>
      </w:r>
      <w:r>
        <w:rPr>
          <w:spacing w:val="-8"/>
        </w:rPr>
        <w:t> </w:t>
      </w:r>
      <w:r>
        <w:rPr/>
        <w:t>methylcellulose (CMC).</w:t>
      </w: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3"/>
          <w:numId w:val="12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1441"/>
        <w:jc w:val="both"/>
      </w:pPr>
      <w:r>
        <w:rPr/>
        <w:t>Microcrystalline</w:t>
      </w:r>
      <w:r>
        <w:rPr>
          <w:spacing w:val="-3"/>
        </w:rPr>
        <w:t> </w:t>
      </w:r>
      <w:r>
        <w:rPr/>
        <w:t>cellulose</w:t>
      </w:r>
      <w:r>
        <w:rPr>
          <w:spacing w:val="-3"/>
        </w:rPr>
        <w:t> </w:t>
      </w:r>
      <w:r>
        <w:rPr/>
        <w:t>(MCC)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35"/>
        <w:jc w:val="both"/>
      </w:pPr>
      <w:r>
        <w:rPr/>
        <w:t>MCC is a purified, partially depolymerized cellulose prepared by treating alpha cellulose (type</w:t>
      </w:r>
      <w:r>
        <w:rPr>
          <w:spacing w:val="1"/>
        </w:rPr>
        <w:t> </w:t>
      </w:r>
      <w:r>
        <w:rPr/>
        <w:t>I</w:t>
      </w:r>
      <w:r>
        <w:rPr>
          <w:vertAlign w:val="subscript"/>
        </w:rPr>
        <w:t>β</w:t>
      </w:r>
      <w:r>
        <w:rPr>
          <w:vertAlign w:val="baseline"/>
        </w:rPr>
        <w:t>), obtained as a pulp from fibrous plant material, with concentrated mineral acids (Thoorens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r>
        <w:rPr>
          <w:vertAlign w:val="baseline"/>
        </w:rPr>
        <w:t>2014).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first</w:t>
      </w:r>
      <w:r>
        <w:rPr>
          <w:spacing w:val="1"/>
          <w:vertAlign w:val="baseline"/>
        </w:rPr>
        <w:t> </w:t>
      </w:r>
      <w:r>
        <w:rPr>
          <w:vertAlign w:val="baseline"/>
        </w:rPr>
        <w:t>discovered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1955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Battista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Smith,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introduced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pharmaceutical industry in 1964 by FMC Corporation under the brand name Avicel</w:t>
      </w:r>
      <w:r>
        <w:rPr>
          <w:vertAlign w:val="superscript"/>
        </w:rPr>
        <w:t>®</w:t>
      </w:r>
      <w:r>
        <w:rPr>
          <w:vertAlign w:val="baseline"/>
        </w:rPr>
        <w:t> as an</w:t>
      </w:r>
      <w:r>
        <w:rPr>
          <w:spacing w:val="1"/>
          <w:vertAlign w:val="baseline"/>
        </w:rPr>
        <w:t> </w:t>
      </w:r>
      <w:r>
        <w:rPr>
          <w:vertAlign w:val="baseline"/>
        </w:rPr>
        <w:t>ingredient for direct compression tableting (Albers </w:t>
      </w:r>
      <w:r>
        <w:rPr>
          <w:i/>
          <w:vertAlign w:val="baseline"/>
        </w:rPr>
        <w:t>et al</w:t>
      </w:r>
      <w:r>
        <w:rPr>
          <w:vertAlign w:val="baseline"/>
        </w:rPr>
        <w:t>., 2006).</w:t>
      </w:r>
      <w:r>
        <w:rPr>
          <w:spacing w:val="1"/>
          <w:vertAlign w:val="baseline"/>
        </w:rPr>
        <w:t> </w:t>
      </w:r>
      <w:r>
        <w:rPr>
          <w:vertAlign w:val="baseline"/>
        </w:rPr>
        <w:t>It occurs as a white, odourless,</w:t>
      </w:r>
      <w:r>
        <w:rPr>
          <w:spacing w:val="1"/>
          <w:vertAlign w:val="baseline"/>
        </w:rPr>
        <w:t> </w:t>
      </w:r>
      <w:r>
        <w:rPr>
          <w:vertAlign w:val="baseline"/>
        </w:rPr>
        <w:t>tasteless crystalline powder, composed of porous particles (Guy, 2009). It is practically insoluble</w:t>
      </w:r>
      <w:r>
        <w:rPr>
          <w:spacing w:val="-57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water,</w:t>
      </w:r>
      <w:r>
        <w:rPr>
          <w:spacing w:val="1"/>
          <w:vertAlign w:val="baseline"/>
        </w:rPr>
        <w:t> </w:t>
      </w:r>
      <w:r>
        <w:rPr>
          <w:vertAlign w:val="baseline"/>
        </w:rPr>
        <w:t>dilute</w:t>
      </w:r>
      <w:r>
        <w:rPr>
          <w:spacing w:val="1"/>
          <w:vertAlign w:val="baseline"/>
        </w:rPr>
        <w:t> </w:t>
      </w:r>
      <w:r>
        <w:rPr>
          <w:vertAlign w:val="baseline"/>
        </w:rPr>
        <w:t>acid,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most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organic</w:t>
      </w:r>
      <w:r>
        <w:rPr>
          <w:spacing w:val="1"/>
          <w:vertAlign w:val="baseline"/>
        </w:rPr>
        <w:t> </w:t>
      </w:r>
      <w:r>
        <w:rPr>
          <w:vertAlign w:val="baseline"/>
        </w:rPr>
        <w:t>solvents,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slightly</w:t>
      </w:r>
      <w:r>
        <w:rPr>
          <w:spacing w:val="1"/>
          <w:vertAlign w:val="baseline"/>
        </w:rPr>
        <w:t> </w:t>
      </w:r>
      <w:r>
        <w:rPr>
          <w:vertAlign w:val="baseline"/>
        </w:rPr>
        <w:t>soluble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5%</w:t>
      </w:r>
      <w:r>
        <w:rPr>
          <w:spacing w:val="1"/>
          <w:vertAlign w:val="baseline"/>
        </w:rPr>
        <w:t> </w:t>
      </w:r>
      <w:r>
        <w:rPr>
          <w:vertAlign w:val="baseline"/>
        </w:rPr>
        <w:t>w/w</w:t>
      </w:r>
      <w:r>
        <w:rPr>
          <w:spacing w:val="60"/>
          <w:vertAlign w:val="baseline"/>
        </w:rPr>
        <w:t> </w:t>
      </w:r>
      <w:r>
        <w:rPr>
          <w:vertAlign w:val="baseline"/>
        </w:rPr>
        <w:t>sodium</w:t>
      </w:r>
      <w:r>
        <w:rPr>
          <w:spacing w:val="1"/>
          <w:vertAlign w:val="baseline"/>
        </w:rPr>
        <w:t> </w:t>
      </w:r>
      <w:r>
        <w:rPr>
          <w:vertAlign w:val="baseline"/>
        </w:rPr>
        <w:t>hydroxide solution (Rowe </w:t>
      </w:r>
      <w:r>
        <w:rPr>
          <w:i/>
          <w:vertAlign w:val="baseline"/>
        </w:rPr>
        <w:t>et al.</w:t>
      </w:r>
      <w:r>
        <w:rPr>
          <w:vertAlign w:val="baseline"/>
        </w:rPr>
        <w:t>, 2009). A 1.2% w/v dispersion in water has a pH of 6-8.</w:t>
      </w:r>
      <w:r>
        <w:rPr>
          <w:spacing w:val="1"/>
          <w:vertAlign w:val="baseline"/>
        </w:rPr>
        <w:t> </w:t>
      </w:r>
      <w:r>
        <w:rPr>
          <w:vertAlign w:val="baseline"/>
        </w:rPr>
        <w:t>Microcrystalline cellulose has moisture content of 6%; however, various grades may contain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 amounts of water. Particle size typically varies from 20-200 µm depending on the grade</w:t>
      </w:r>
      <w:r>
        <w:rPr>
          <w:spacing w:val="-57"/>
          <w:vertAlign w:val="baseline"/>
        </w:rPr>
        <w:t> </w:t>
      </w:r>
      <w:r>
        <w:rPr>
          <w:vertAlign w:val="baseline"/>
        </w:rPr>
        <w:t>of product. Microcrystalline cellulose chars at 260-270 </w:t>
      </w:r>
      <w:r>
        <w:rPr>
          <w:vertAlign w:val="superscript"/>
        </w:rPr>
        <w:t>o</w:t>
      </w:r>
      <w:r>
        <w:rPr>
          <w:vertAlign w:val="baseline"/>
        </w:rPr>
        <w:t>C. It is quite stable when stored in a well</w:t>
      </w:r>
      <w:r>
        <w:rPr>
          <w:spacing w:val="-57"/>
          <w:vertAlign w:val="baseline"/>
        </w:rPr>
        <w:t> </w:t>
      </w:r>
      <w:r>
        <w:rPr>
          <w:vertAlign w:val="baseline"/>
        </w:rPr>
        <w:t>closed</w:t>
      </w:r>
      <w:r>
        <w:rPr>
          <w:spacing w:val="-1"/>
          <w:vertAlign w:val="baseline"/>
        </w:rPr>
        <w:t> </w:t>
      </w:r>
      <w:r>
        <w:rPr>
          <w:vertAlign w:val="baseline"/>
        </w:rPr>
        <w:t>container and cool</w:t>
      </w:r>
      <w:r>
        <w:rPr>
          <w:spacing w:val="3"/>
          <w:vertAlign w:val="baseline"/>
        </w:rPr>
        <w:t> </w:t>
      </w:r>
      <w:r>
        <w:rPr>
          <w:vertAlign w:val="baseline"/>
        </w:rPr>
        <w:t>dry</w:t>
      </w:r>
      <w:r>
        <w:rPr>
          <w:spacing w:val="-5"/>
          <w:vertAlign w:val="baseline"/>
        </w:rPr>
        <w:t> </w:t>
      </w:r>
      <w:r>
        <w:rPr>
          <w:vertAlign w:val="baseline"/>
        </w:rPr>
        <w:t>place. MCC may</w:t>
      </w:r>
      <w:r>
        <w:rPr>
          <w:spacing w:val="-6"/>
          <w:vertAlign w:val="baseline"/>
        </w:rPr>
        <w:t> </w:t>
      </w:r>
      <w:r>
        <w:rPr>
          <w:vertAlign w:val="baseline"/>
        </w:rPr>
        <w:t>be</w:t>
      </w:r>
      <w:r>
        <w:rPr>
          <w:spacing w:val="2"/>
          <w:vertAlign w:val="baseline"/>
        </w:rPr>
        <w:t> </w:t>
      </w:r>
      <w:r>
        <w:rPr>
          <w:vertAlign w:val="baseline"/>
        </w:rPr>
        <w:t>an irritant to the eye.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20" w:right="1231"/>
        <w:jc w:val="both"/>
      </w:pPr>
      <w:r>
        <w:rPr/>
        <w:t>It is used as a tablet diluent as well as a disintegrant (Reilly, 2000). It has also been employed as</w:t>
      </w:r>
      <w:r>
        <w:rPr>
          <w:spacing w:val="1"/>
        </w:rPr>
        <w:t> </w:t>
      </w:r>
      <w:r>
        <w:rPr/>
        <w:t>binder/diluent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capsule</w:t>
      </w:r>
      <w:r>
        <w:rPr>
          <w:spacing w:val="1"/>
        </w:rPr>
        <w:t> </w:t>
      </w:r>
      <w:r>
        <w:rPr/>
        <w:t>formulations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granulation</w:t>
      </w:r>
      <w:r>
        <w:rPr>
          <w:spacing w:val="1"/>
        </w:rPr>
        <w:t> </w:t>
      </w:r>
      <w:r>
        <w:rPr/>
        <w:t>processes.</w:t>
      </w:r>
      <w:r>
        <w:rPr>
          <w:spacing w:val="1"/>
        </w:rPr>
        <w:t> </w:t>
      </w:r>
      <w:r>
        <w:rPr/>
        <w:t>Microcrystalline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disintegrant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cosmetics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(Guy,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emulsifying,</w:t>
      </w:r>
      <w:r>
        <w:rPr>
          <w:spacing w:val="1"/>
        </w:rPr>
        <w:t> </w:t>
      </w:r>
      <w:r>
        <w:rPr/>
        <w:t>suspending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stabilizing agent (Reilly, 2000). The disintegrant and lubricant properties of microcrystalline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sugarcane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Musa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1996,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comparable with a commercial grade Avicel</w:t>
      </w:r>
      <w:r>
        <w:rPr>
          <w:vertAlign w:val="superscript"/>
        </w:rPr>
        <w:t>®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Audu-Peter (2000) studied the compressibility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properties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microcrystalline cellulose obtained from maize</w:t>
      </w:r>
      <w:r>
        <w:rPr>
          <w:spacing w:val="-1"/>
          <w:vertAlign w:val="baseline"/>
        </w:rPr>
        <w:t> </w:t>
      </w:r>
      <w:r>
        <w:rPr>
          <w:vertAlign w:val="baseline"/>
        </w:rPr>
        <w:t>cob.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Heading4"/>
        <w:spacing w:before="76"/>
        <w:ind w:left="220" w:firstLine="0"/>
      </w:pPr>
      <w:r>
        <w:rPr/>
        <w:t>2.1.4.</w:t>
      </w:r>
      <w:r>
        <w:rPr>
          <w:spacing w:val="-2"/>
        </w:rPr>
        <w:t> </w:t>
      </w:r>
      <w:r>
        <w:rPr/>
        <w:t>2.</w:t>
      </w:r>
      <w:r>
        <w:rPr>
          <w:spacing w:val="59"/>
        </w:rPr>
        <w:t> </w:t>
      </w:r>
      <w:r>
        <w:rPr/>
        <w:t>Methylcellulose</w:t>
      </w:r>
      <w:r>
        <w:rPr>
          <w:spacing w:val="-1"/>
        </w:rPr>
        <w:t> </w:t>
      </w:r>
      <w:r>
        <w:rPr/>
        <w:t>(MC)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 w:before="1"/>
        <w:ind w:left="220" w:right="1234"/>
        <w:jc w:val="both"/>
      </w:pPr>
      <w:r>
        <w:rPr/>
        <w:t>This is methyl ether of cellulose obtained by treating alpha cellulose with caustic soda and a</w:t>
      </w:r>
      <w:r>
        <w:rPr>
          <w:spacing w:val="1"/>
        </w:rPr>
        <w:t> </w:t>
      </w:r>
      <w:r>
        <w:rPr/>
        <w:t>methyl halide (e.g. methyl chloride, methyl iodide) or dimethyl sulphate. Methylcellulose does</w:t>
      </w:r>
      <w:r>
        <w:rPr>
          <w:spacing w:val="1"/>
        </w:rPr>
        <w:t> </w:t>
      </w:r>
      <w:r>
        <w:rPr/>
        <w:t>not occur naturally hence it is chemically or synthetically produced. It is prepared from wood</w:t>
      </w:r>
      <w:r>
        <w:rPr>
          <w:spacing w:val="1"/>
        </w:rPr>
        <w:t> </w:t>
      </w:r>
      <w:r>
        <w:rPr/>
        <w:t>pulp cellulose by treating the alkali cellulose with dimethyl sulphate. The hydroxyl group (OH</w:t>
      </w:r>
      <w:r>
        <w:rPr>
          <w:vertAlign w:val="superscript"/>
        </w:rPr>
        <w:t>-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56"/>
          <w:vertAlign w:val="baseline"/>
        </w:rPr>
        <w:t> </w:t>
      </w:r>
      <w:r>
        <w:rPr>
          <w:vertAlign w:val="baseline"/>
        </w:rPr>
        <w:t>the</w:t>
      </w:r>
      <w:r>
        <w:rPr>
          <w:spacing w:val="59"/>
          <w:vertAlign w:val="baseline"/>
        </w:rPr>
        <w:t> </w:t>
      </w:r>
      <w:r>
        <w:rPr>
          <w:vertAlign w:val="baseline"/>
        </w:rPr>
        <w:t>glucose</w:t>
      </w:r>
      <w:r>
        <w:rPr>
          <w:spacing w:val="58"/>
          <w:vertAlign w:val="baseline"/>
        </w:rPr>
        <w:t> </w:t>
      </w:r>
      <w:r>
        <w:rPr>
          <w:vertAlign w:val="baseline"/>
        </w:rPr>
        <w:t>unit</w:t>
      </w:r>
      <w:r>
        <w:rPr>
          <w:spacing w:val="58"/>
          <w:vertAlign w:val="baseline"/>
        </w:rPr>
        <w:t> </w:t>
      </w:r>
      <w:r>
        <w:rPr>
          <w:vertAlign w:val="baseline"/>
        </w:rPr>
        <w:t>is</w:t>
      </w:r>
      <w:r>
        <w:rPr>
          <w:spacing w:val="58"/>
          <w:vertAlign w:val="baseline"/>
        </w:rPr>
        <w:t> </w:t>
      </w:r>
      <w:r>
        <w:rPr>
          <w:vertAlign w:val="baseline"/>
        </w:rPr>
        <w:t>substituted</w:t>
      </w:r>
      <w:r>
        <w:rPr>
          <w:spacing w:val="56"/>
          <w:vertAlign w:val="baseline"/>
        </w:rPr>
        <w:t> </w:t>
      </w:r>
      <w:r>
        <w:rPr>
          <w:vertAlign w:val="baseline"/>
        </w:rPr>
        <w:t>with</w:t>
      </w:r>
      <w:r>
        <w:rPr>
          <w:spacing w:val="57"/>
          <w:vertAlign w:val="baseline"/>
        </w:rPr>
        <w:t> </w:t>
      </w:r>
      <w:r>
        <w:rPr>
          <w:vertAlign w:val="baseline"/>
        </w:rPr>
        <w:t>methoxyl</w:t>
      </w:r>
      <w:r>
        <w:rPr>
          <w:spacing w:val="57"/>
          <w:vertAlign w:val="baseline"/>
        </w:rPr>
        <w:t> </w:t>
      </w:r>
      <w:r>
        <w:rPr>
          <w:vertAlign w:val="baseline"/>
        </w:rPr>
        <w:t>(OCH</w:t>
      </w:r>
      <w:r>
        <w:rPr>
          <w:vertAlign w:val="subscript"/>
        </w:rPr>
        <w:t>3</w:t>
      </w:r>
      <w:r>
        <w:rPr>
          <w:vertAlign w:val="baseline"/>
        </w:rPr>
        <w:t>)</w:t>
      </w:r>
      <w:r>
        <w:rPr>
          <w:spacing w:val="58"/>
          <w:vertAlign w:val="baseline"/>
        </w:rPr>
        <w:t> </w:t>
      </w:r>
      <w:r>
        <w:rPr>
          <w:vertAlign w:val="baseline"/>
        </w:rPr>
        <w:t>group.</w:t>
      </w:r>
      <w:r>
        <w:rPr>
          <w:spacing w:val="56"/>
          <w:vertAlign w:val="baseline"/>
        </w:rPr>
        <w:t> </w:t>
      </w:r>
      <w:r>
        <w:rPr>
          <w:vertAlign w:val="baseline"/>
        </w:rPr>
        <w:t>The</w:t>
      </w:r>
      <w:r>
        <w:rPr>
          <w:spacing w:val="56"/>
          <w:vertAlign w:val="baseline"/>
        </w:rPr>
        <w:t> </w:t>
      </w:r>
      <w:r>
        <w:rPr>
          <w:vertAlign w:val="baseline"/>
        </w:rPr>
        <w:t>degree</w:t>
      </w:r>
      <w:r>
        <w:rPr>
          <w:spacing w:val="58"/>
          <w:vertAlign w:val="baseline"/>
        </w:rPr>
        <w:t> </w:t>
      </w:r>
      <w:r>
        <w:rPr>
          <w:vertAlign w:val="baseline"/>
        </w:rPr>
        <w:t>of</w:t>
      </w:r>
      <w:r>
        <w:rPr>
          <w:spacing w:val="58"/>
          <w:vertAlign w:val="baseline"/>
        </w:rPr>
        <w:t> </w:t>
      </w:r>
      <w:r>
        <w:rPr>
          <w:vertAlign w:val="baseline"/>
        </w:rPr>
        <w:t>substitution</w:t>
      </w:r>
      <w:r>
        <w:rPr>
          <w:spacing w:val="-58"/>
          <w:vertAlign w:val="baseline"/>
        </w:rPr>
        <w:t> </w:t>
      </w:r>
      <w:r>
        <w:rPr>
          <w:vertAlign w:val="baseline"/>
        </w:rPr>
        <w:t>depends</w:t>
      </w:r>
      <w:r>
        <w:rPr>
          <w:spacing w:val="-1"/>
          <w:vertAlign w:val="baseline"/>
        </w:rPr>
        <w:t> </w:t>
      </w:r>
      <w:r>
        <w:rPr>
          <w:vertAlign w:val="baseline"/>
        </w:rPr>
        <w:t>on the average</w:t>
      </w:r>
      <w:r>
        <w:rPr>
          <w:spacing w:val="-2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2"/>
          <w:vertAlign w:val="baseline"/>
        </w:rPr>
        <w:t> </w:t>
      </w:r>
      <w:r>
        <w:rPr>
          <w:vertAlign w:val="baseline"/>
        </w:rPr>
        <w:t>of substituted OH groups per</w:t>
      </w:r>
      <w:r>
        <w:rPr>
          <w:spacing w:val="1"/>
          <w:vertAlign w:val="baseline"/>
        </w:rPr>
        <w:t> </w:t>
      </w:r>
      <w:r>
        <w:rPr>
          <w:vertAlign w:val="baseline"/>
        </w:rPr>
        <w:t>glucose</w:t>
      </w:r>
      <w:r>
        <w:rPr>
          <w:spacing w:val="-2"/>
          <w:vertAlign w:val="baseline"/>
        </w:rPr>
        <w:t> </w:t>
      </w:r>
      <w:r>
        <w:rPr>
          <w:vertAlign w:val="baseline"/>
        </w:rPr>
        <w:t>unit (Rowe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 al.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2009).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20" w:right="1234"/>
        <w:jc w:val="both"/>
      </w:pPr>
      <w:r>
        <w:rPr/>
        <w:t>Methylcellulose is a hydrophilic white or cream powder in pure form. It is soluble in cold but not</w:t>
      </w:r>
      <w:r>
        <w:rPr>
          <w:spacing w:val="-57"/>
        </w:rPr>
        <w:t> </w:t>
      </w:r>
      <w:r>
        <w:rPr/>
        <w:t>hot water forming a clear viscous solution or gel. It gels when heat is applied, but when cold, it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thickener</w:t>
      </w:r>
      <w:r>
        <w:rPr>
          <w:spacing w:val="1"/>
        </w:rPr>
        <w:t> </w:t>
      </w:r>
      <w:r>
        <w:rPr/>
        <w:t>(Allen</w:t>
      </w:r>
      <w:r>
        <w:rPr>
          <w:spacing w:val="1"/>
        </w:rPr>
        <w:t> </w:t>
      </w:r>
      <w:r>
        <w:rPr/>
        <w:t>Jnr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Luner,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thermo</w:t>
      </w:r>
      <w:r>
        <w:rPr>
          <w:spacing w:val="1"/>
        </w:rPr>
        <w:t> </w:t>
      </w:r>
      <w:r>
        <w:rPr/>
        <w:t>reversible</w:t>
      </w:r>
      <w:r>
        <w:rPr>
          <w:spacing w:val="1"/>
        </w:rPr>
        <w:t> </w:t>
      </w:r>
      <w:r>
        <w:rPr/>
        <w:t>gelling</w:t>
      </w:r>
      <w:r>
        <w:rPr>
          <w:spacing w:val="1"/>
        </w:rPr>
        <w:t> </w:t>
      </w:r>
      <w:r>
        <w:rPr/>
        <w:t>agent.</w:t>
      </w:r>
      <w:r>
        <w:rPr>
          <w:spacing w:val="1"/>
        </w:rPr>
        <w:t> </w:t>
      </w:r>
      <w:r>
        <w:rPr/>
        <w:t>Methylcellulose has</w:t>
      </w:r>
      <w:r>
        <w:rPr>
          <w:spacing w:val="1"/>
        </w:rPr>
        <w:t> </w:t>
      </w:r>
      <w:r>
        <w:rPr/>
        <w:t>a lower</w:t>
      </w:r>
      <w:r>
        <w:rPr>
          <w:spacing w:val="60"/>
        </w:rPr>
        <w:t> </w:t>
      </w:r>
      <w:r>
        <w:rPr/>
        <w:t>critical solution temperature (LCST) of about 40-50 </w:t>
      </w:r>
      <w:r>
        <w:rPr>
          <w:vertAlign w:val="superscript"/>
        </w:rPr>
        <w:t>o</w:t>
      </w:r>
      <w:r>
        <w:rPr>
          <w:vertAlign w:val="baseline"/>
        </w:rPr>
        <w:t>C; above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it is insoluble, forming precipitates (Allen Jnr and Luner, 2009). The temperature at which</w:t>
      </w:r>
      <w:r>
        <w:rPr>
          <w:spacing w:val="-57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precipitation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occurs</w:t>
      </w:r>
      <w:r>
        <w:rPr>
          <w:spacing w:val="1"/>
          <w:vertAlign w:val="baseline"/>
        </w:rPr>
        <w:t> </w:t>
      </w:r>
      <w:r>
        <w:rPr>
          <w:vertAlign w:val="baseline"/>
        </w:rPr>
        <w:t>depends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degree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substitution;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degree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substitution, the lower is the precipitating temperature. Various grades of methylcellulose have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degrees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polymerization,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ranging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50-1000,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mean</w:t>
      </w:r>
      <w:r>
        <w:rPr>
          <w:spacing w:val="1"/>
          <w:vertAlign w:val="baseline"/>
        </w:rPr>
        <w:t> </w:t>
      </w:r>
      <w:r>
        <w:rPr>
          <w:vertAlign w:val="baseline"/>
        </w:rPr>
        <w:t>molecular</w:t>
      </w:r>
      <w:r>
        <w:rPr>
          <w:spacing w:val="60"/>
          <w:vertAlign w:val="baseline"/>
        </w:rPr>
        <w:t> </w:t>
      </w:r>
      <w:r>
        <w:rPr>
          <w:vertAlign w:val="baseline"/>
        </w:rPr>
        <w:t>weights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 in the range of 10,000-220,000. The degree of polymerization also dictates the viscosity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its aqueous solution at 20</w:t>
      </w:r>
      <w:r>
        <w:rPr>
          <w:spacing w:val="1"/>
          <w:vertAlign w:val="baseline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 (Daiyong, 2005).</w:t>
      </w:r>
    </w:p>
    <w:p>
      <w:pPr>
        <w:pStyle w:val="BodyText"/>
        <w:spacing w:line="487" w:lineRule="auto" w:before="241"/>
        <w:ind w:left="220" w:right="1234"/>
        <w:jc w:val="both"/>
      </w:pPr>
      <w:r>
        <w:rPr/>
        <w:t>Methylcellulose, in 1% w/v aqueous suspension has acidity/ alkalinity pH of 5.0-8.0. Its bulk and</w:t>
      </w:r>
      <w:r>
        <w:rPr>
          <w:spacing w:val="-57"/>
        </w:rPr>
        <w:t> </w:t>
      </w:r>
      <w:r>
        <w:rPr/>
        <w:t>tapped densities are 0.276 g/cm</w:t>
      </w:r>
      <w:r>
        <w:rPr>
          <w:vertAlign w:val="superscript"/>
        </w:rPr>
        <w:t>3</w:t>
      </w:r>
      <w:r>
        <w:rPr>
          <w:vertAlign w:val="baseline"/>
        </w:rPr>
        <w:t> and 0.464 g/cm</w:t>
      </w:r>
      <w:r>
        <w:rPr>
          <w:vertAlign w:val="superscript"/>
        </w:rPr>
        <w:t>3</w:t>
      </w:r>
      <w:r>
        <w:rPr>
          <w:vertAlign w:val="baseline"/>
        </w:rPr>
        <w:t> respectively while its true density is reported to</w:t>
      </w:r>
      <w:r>
        <w:rPr>
          <w:spacing w:val="-57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1.341</w:t>
      </w:r>
      <w:r>
        <w:rPr>
          <w:spacing w:val="1"/>
          <w:vertAlign w:val="baseline"/>
        </w:rPr>
        <w:t> </w:t>
      </w:r>
      <w:r>
        <w:rPr>
          <w:vertAlign w:val="baseline"/>
        </w:rPr>
        <w:t>g/cm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(Allen</w:t>
      </w:r>
      <w:r>
        <w:rPr>
          <w:spacing w:val="1"/>
          <w:vertAlign w:val="baseline"/>
        </w:rPr>
        <w:t> </w:t>
      </w:r>
      <w:r>
        <w:rPr>
          <w:vertAlign w:val="baseline"/>
        </w:rPr>
        <w:t>Jnr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Luner,</w:t>
      </w:r>
      <w:r>
        <w:rPr>
          <w:spacing w:val="1"/>
          <w:vertAlign w:val="baseline"/>
        </w:rPr>
        <w:t> </w:t>
      </w:r>
      <w:r>
        <w:rPr>
          <w:vertAlign w:val="baseline"/>
        </w:rPr>
        <w:t>2009)</w:t>
      </w:r>
      <w:r>
        <w:rPr>
          <w:color w:val="FF0000"/>
          <w:vertAlign w:val="baseline"/>
        </w:rPr>
        <w:t>.</w:t>
      </w:r>
      <w:r>
        <w:rPr>
          <w:color w:val="FF0000"/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glass</w:t>
      </w:r>
      <w:r>
        <w:rPr>
          <w:spacing w:val="1"/>
          <w:vertAlign w:val="baseline"/>
        </w:rPr>
        <w:t> </w:t>
      </w:r>
      <w:r>
        <w:rPr>
          <w:vertAlign w:val="baseline"/>
        </w:rPr>
        <w:t>transition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rFonts w:ascii="Cambria Math" w:eastAsia="Cambria Math"/>
          <w:vertAlign w:val="baseline"/>
        </w:rPr>
        <w:t>𝑇</w:t>
      </w:r>
      <w:r>
        <w:rPr>
          <w:rFonts w:ascii="Cambria Math" w:eastAsia="Cambria Math"/>
          <w:vertAlign w:val="subscript"/>
        </w:rPr>
        <w:t>g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methylcellulose</w:t>
      </w:r>
      <w:r>
        <w:rPr>
          <w:spacing w:val="9"/>
          <w:vertAlign w:val="baseline"/>
        </w:rPr>
        <w:t> </w:t>
      </w:r>
      <w:r>
        <w:rPr>
          <w:vertAlign w:val="baseline"/>
        </w:rPr>
        <w:t>is</w:t>
      </w:r>
      <w:r>
        <w:rPr>
          <w:spacing w:val="11"/>
          <w:vertAlign w:val="baseline"/>
        </w:rPr>
        <w:t> </w:t>
      </w:r>
      <w:r>
        <w:rPr>
          <w:vertAlign w:val="baseline"/>
        </w:rPr>
        <w:t>196</w:t>
      </w:r>
      <w:r>
        <w:rPr>
          <w:spacing w:val="11"/>
          <w:vertAlign w:val="baseline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1"/>
          <w:vertAlign w:val="baseline"/>
        </w:rPr>
        <w:t> </w:t>
      </w:r>
      <w:r>
        <w:rPr>
          <w:vertAlign w:val="baseline"/>
        </w:rPr>
        <w:t>with</w:t>
      </w:r>
      <w:r>
        <w:rPr>
          <w:spacing w:val="7"/>
          <w:vertAlign w:val="baseline"/>
        </w:rPr>
        <w:t> </w:t>
      </w:r>
      <w:r>
        <w:rPr>
          <w:vertAlign w:val="baseline"/>
        </w:rPr>
        <w:t>melting</w:t>
      </w:r>
      <w:r>
        <w:rPr>
          <w:spacing w:val="8"/>
          <w:vertAlign w:val="baseline"/>
        </w:rPr>
        <w:t> </w:t>
      </w:r>
      <w:r>
        <w:rPr>
          <w:vertAlign w:val="baseline"/>
        </w:rPr>
        <w:t>point</w:t>
      </w:r>
      <w:r>
        <w:rPr>
          <w:spacing w:val="10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0"/>
          <w:vertAlign w:val="baseline"/>
        </w:rPr>
        <w:t> </w:t>
      </w:r>
      <w:r>
        <w:rPr>
          <w:vertAlign w:val="baseline"/>
        </w:rPr>
        <w:t>190</w:t>
      </w:r>
      <w:r>
        <w:rPr>
          <w:spacing w:val="10"/>
          <w:vertAlign w:val="baseline"/>
        </w:rPr>
        <w:t> </w:t>
      </w:r>
      <w:r>
        <w:rPr>
          <w:vertAlign w:val="baseline"/>
        </w:rPr>
        <w:t>and</w:t>
      </w:r>
      <w:r>
        <w:rPr>
          <w:spacing w:val="9"/>
          <w:vertAlign w:val="baseline"/>
        </w:rPr>
        <w:t> </w:t>
      </w:r>
      <w:r>
        <w:rPr>
          <w:vertAlign w:val="baseline"/>
        </w:rPr>
        <w:t>200</w:t>
      </w:r>
      <w:r>
        <w:rPr>
          <w:spacing w:val="14"/>
          <w:vertAlign w:val="baseline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0"/>
          <w:vertAlign w:val="baseline"/>
        </w:rPr>
        <w:t> </w:t>
      </w:r>
      <w:r>
        <w:rPr>
          <w:vertAlign w:val="baseline"/>
        </w:rPr>
        <w:t>with</w:t>
      </w:r>
      <w:r>
        <w:rPr>
          <w:spacing w:val="11"/>
          <w:vertAlign w:val="baseline"/>
        </w:rPr>
        <w:t> </w:t>
      </w:r>
      <w:r>
        <w:rPr>
          <w:vertAlign w:val="baseline"/>
        </w:rPr>
        <w:t>a</w:t>
      </w:r>
      <w:r>
        <w:rPr>
          <w:spacing w:val="9"/>
          <w:vertAlign w:val="baseline"/>
        </w:rPr>
        <w:t> </w:t>
      </w:r>
      <w:r>
        <w:rPr>
          <w:vertAlign w:val="baseline"/>
        </w:rPr>
        <w:t>refractive</w:t>
      </w:r>
      <w:r>
        <w:rPr>
          <w:spacing w:val="9"/>
          <w:vertAlign w:val="baseline"/>
        </w:rPr>
        <w:t> </w:t>
      </w:r>
      <w:r>
        <w:rPr>
          <w:vertAlign w:val="baseline"/>
        </w:rPr>
        <w:t>index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spacing w:line="271" w:lineRule="exact"/>
        <w:ind w:left="220"/>
        <w:jc w:val="both"/>
      </w:pPr>
      <w:r>
        <w:rPr/>
        <w:t>1.336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2% aqueous solution.</w:t>
      </w:r>
    </w:p>
    <w:p>
      <w:pPr>
        <w:spacing w:after="0" w:line="271" w:lineRule="exact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72"/>
        <w:ind w:left="220" w:right="1233"/>
        <w:jc w:val="both"/>
      </w:pPr>
      <w:r>
        <w:rPr/>
        <w:t>Methylcellulose is used pharmaceutically as a coating, emulsifying and suspending agent, tablet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capsule</w:t>
      </w:r>
      <w:r>
        <w:rPr>
          <w:spacing w:val="1"/>
        </w:rPr>
        <w:t> </w:t>
      </w:r>
      <w:r>
        <w:rPr/>
        <w:t>disintegrant,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viscosity increasing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liquid</w:t>
      </w:r>
      <w:r>
        <w:rPr>
          <w:spacing w:val="60"/>
        </w:rPr>
        <w:t> </w:t>
      </w:r>
      <w:r>
        <w:rPr/>
        <w:t>preparations</w:t>
      </w:r>
      <w:r>
        <w:rPr>
          <w:spacing w:val="1"/>
        </w:rPr>
        <w:t> </w:t>
      </w:r>
      <w:r>
        <w:rPr/>
        <w:t>(Allen Jnr and Luner, 2009). It is also used as a bulk forming laxative in controlling constipation</w:t>
      </w:r>
      <w:r>
        <w:rPr>
          <w:spacing w:val="1"/>
        </w:rPr>
        <w:t> </w:t>
      </w:r>
      <w:r>
        <w:rPr/>
        <w:t>because it attracts water into the colon. It is used as a thickener in shampoo, tooth paste, and</w:t>
      </w:r>
      <w:r>
        <w:rPr>
          <w:spacing w:val="1"/>
        </w:rPr>
        <w:t> </w:t>
      </w:r>
      <w:r>
        <w:rPr/>
        <w:t>liquid soaps, as a lubricant in jellies because of its high viscosity and as a capsule shell used in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supplement,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gelatin.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film</w:t>
      </w:r>
      <w:r>
        <w:rPr>
          <w:spacing w:val="1"/>
        </w:rPr>
        <w:t> </w:t>
      </w:r>
      <w:r>
        <w:rPr/>
        <w:t>forming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utilised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manufacture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skin protecting</w:t>
      </w:r>
      <w:r>
        <w:rPr>
          <w:spacing w:val="-1"/>
        </w:rPr>
        <w:t> </w:t>
      </w:r>
      <w:r>
        <w:rPr/>
        <w:t>creams.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3"/>
          <w:numId w:val="14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1441"/>
        <w:jc w:val="both"/>
      </w:pPr>
      <w:r>
        <w:rPr/>
        <w:t>Cellulose</w:t>
      </w:r>
      <w:r>
        <w:rPr>
          <w:spacing w:val="-2"/>
        </w:rPr>
        <w:t> </w:t>
      </w:r>
      <w:r>
        <w:rPr/>
        <w:t>Acetate</w:t>
      </w:r>
      <w:r>
        <w:rPr>
          <w:spacing w:val="-2"/>
        </w:rPr>
        <w:t> </w:t>
      </w:r>
      <w:r>
        <w:rPr/>
        <w:t>(CA)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35"/>
        <w:jc w:val="both"/>
      </w:pPr>
      <w:r>
        <w:rPr/>
        <w:t>This is an acetate ester of cellulose.</w:t>
      </w:r>
      <w:r>
        <w:rPr>
          <w:spacing w:val="1"/>
        </w:rPr>
        <w:t> </w:t>
      </w:r>
      <w:r>
        <w:rPr/>
        <w:t>It is prepared from alpha cellulose</w:t>
      </w:r>
      <w:r>
        <w:rPr>
          <w:spacing w:val="1"/>
        </w:rPr>
        <w:t> </w:t>
      </w:r>
      <w:r>
        <w:rPr/>
        <w:t>by treating</w:t>
      </w:r>
      <w:r>
        <w:rPr>
          <w:spacing w:val="60"/>
        </w:rPr>
        <w:t> </w:t>
      </w:r>
      <w:r>
        <w:rPr/>
        <w:t>with acetic</w:t>
      </w:r>
      <w:r>
        <w:rPr>
          <w:spacing w:val="1"/>
        </w:rPr>
        <w:t> </w:t>
      </w:r>
      <w:r>
        <w:rPr/>
        <w:t>acid or acetic anhydride using a mineral acid (sulphuric acid) as a catalyst. It is a derivative of</w:t>
      </w:r>
      <w:r>
        <w:rPr>
          <w:spacing w:val="1"/>
        </w:rPr>
        <w:t> </w:t>
      </w:r>
      <w:r>
        <w:rPr/>
        <w:t>cellulose in which a portion or the entire hydroxyl group is acetylated. It is available in a wide</w:t>
      </w:r>
      <w:r>
        <w:rPr>
          <w:spacing w:val="1"/>
        </w:rPr>
        <w:t> </w:t>
      </w:r>
      <w:r>
        <w:rPr/>
        <w:t>range of acetyl levels and chain lengths hence a range of molecular weights (Rowe </w:t>
      </w:r>
      <w:r>
        <w:rPr>
          <w:i/>
        </w:rPr>
        <w:t>et al.</w:t>
      </w:r>
      <w:r>
        <w:rPr/>
        <w:t>, 2009).</w:t>
      </w:r>
      <w:r>
        <w:rPr>
          <w:spacing w:val="1"/>
        </w:rPr>
        <w:t> </w:t>
      </w:r>
      <w:r>
        <w:rPr/>
        <w:t>It occurs as a hygroscopic white to off white, free flowing powder, pellet or flakes. It is tasteless,</w:t>
      </w:r>
      <w:r>
        <w:rPr>
          <w:spacing w:val="1"/>
        </w:rPr>
        <w:t> </w:t>
      </w:r>
      <w:r>
        <w:rPr/>
        <w:t>odourless or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slight odour of</w:t>
      </w:r>
      <w:r>
        <w:rPr>
          <w:spacing w:val="-1"/>
        </w:rPr>
        <w:t> </w:t>
      </w:r>
      <w:r>
        <w:rPr/>
        <w:t>acetic</w:t>
      </w:r>
      <w:r>
        <w:rPr>
          <w:spacing w:val="-1"/>
        </w:rPr>
        <w:t> </w:t>
      </w:r>
      <w:r>
        <w:rPr/>
        <w:t>acid.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82" w:lineRule="auto"/>
        <w:ind w:left="220" w:right="1232"/>
        <w:jc w:val="both"/>
      </w:pPr>
      <w:r>
        <w:rPr/>
        <w:t>Cellulose acetate has bulk density of 0.4 g/</w:t>
      </w:r>
      <w:r>
        <w:rPr>
          <w:rFonts w:ascii="Cambria Math" w:hAnsi="Cambria Math" w:eastAsia="Cambria Math"/>
        </w:rPr>
        <w:t>𝑐𝑚</w:t>
      </w:r>
      <w:r>
        <w:rPr>
          <w:rFonts w:ascii="Cambria Math" w:hAnsi="Cambria Math" w:eastAsia="Cambria Math"/>
          <w:vertAlign w:val="superscript"/>
        </w:rPr>
        <w:t>3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and a glass transition temperature (</w:t>
      </w:r>
      <w:r>
        <w:rPr>
          <w:rFonts w:ascii="Cambria Math" w:hAnsi="Cambria Math" w:eastAsia="Cambria Math"/>
          <w:vertAlign w:val="baseline"/>
        </w:rPr>
        <w:t>𝑇</w:t>
      </w:r>
      <w:r>
        <w:rPr>
          <w:rFonts w:ascii="Cambria Math" w:hAnsi="Cambria Math" w:eastAsia="Cambria Math"/>
          <w:vertAlign w:val="subscript"/>
        </w:rPr>
        <w:t>g</w:t>
      </w:r>
      <w:r>
        <w:rPr>
          <w:vertAlign w:val="baseline"/>
        </w:rPr>
        <w:t>) of 170 -</w:t>
      </w:r>
      <w:r>
        <w:rPr>
          <w:spacing w:val="1"/>
          <w:vertAlign w:val="baseline"/>
        </w:rPr>
        <w:t> </w:t>
      </w:r>
      <w:r>
        <w:rPr>
          <w:vertAlign w:val="baseline"/>
        </w:rPr>
        <w:t>190 </w:t>
      </w:r>
      <w:r>
        <w:rPr>
          <w:vertAlign w:val="superscript"/>
        </w:rPr>
        <w:t>o</w:t>
      </w:r>
      <w:r>
        <w:rPr>
          <w:vertAlign w:val="baseline"/>
        </w:rPr>
        <w:t>C while its</w:t>
      </w:r>
      <w:r>
        <w:rPr>
          <w:spacing w:val="1"/>
          <w:vertAlign w:val="baseline"/>
        </w:rPr>
        <w:t> </w:t>
      </w:r>
      <w:r>
        <w:rPr>
          <w:vertAlign w:val="baseline"/>
        </w:rPr>
        <w:t>melting point</w:t>
      </w:r>
      <w:r>
        <w:rPr>
          <w:spacing w:val="1"/>
          <w:vertAlign w:val="baseline"/>
        </w:rPr>
        <w:t> </w:t>
      </w:r>
      <w:r>
        <w:rPr>
          <w:vertAlign w:val="baseline"/>
        </w:rPr>
        <w:t>ranges from 230-300 </w:t>
      </w:r>
      <w:r>
        <w:rPr>
          <w:vertAlign w:val="superscript"/>
        </w:rPr>
        <w:t>°</w:t>
      </w:r>
      <w:r>
        <w:rPr>
          <w:vertAlign w:val="baseline"/>
        </w:rPr>
        <w:t>C (Daugherity and Nause, 2009).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viscosity</w:t>
      </w:r>
      <w:r>
        <w:rPr>
          <w:spacing w:val="1"/>
          <w:vertAlign w:val="baseline"/>
        </w:rPr>
        <w:t> </w:t>
      </w:r>
      <w:r>
        <w:rPr>
          <w:vertAlign w:val="baseline"/>
        </w:rPr>
        <w:t>depends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molecular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ranges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210-228</w:t>
      </w:r>
      <w:r>
        <w:rPr>
          <w:spacing w:val="1"/>
          <w:vertAlign w:val="baseline"/>
        </w:rPr>
        <w:t> </w:t>
      </w:r>
      <w:r>
        <w:rPr>
          <w:vertAlign w:val="baseline"/>
        </w:rPr>
        <w:t>mPas.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solubility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depends on the level of acetylation (number of acetyl group present). In general, it is soluble in</w:t>
      </w:r>
      <w:r>
        <w:rPr>
          <w:spacing w:val="1"/>
          <w:vertAlign w:val="baseline"/>
        </w:rPr>
        <w:t> </w:t>
      </w:r>
      <w:r>
        <w:rPr>
          <w:vertAlign w:val="baseline"/>
        </w:rPr>
        <w:t>acetone</w:t>
      </w:r>
      <w:r>
        <w:rPr>
          <w:spacing w:val="1"/>
          <w:vertAlign w:val="baseline"/>
        </w:rPr>
        <w:t> </w:t>
      </w:r>
      <w:r>
        <w:rPr>
          <w:vertAlign w:val="baseline"/>
        </w:rPr>
        <w:t>water blends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varying ratios,</w:t>
      </w:r>
      <w:r>
        <w:rPr>
          <w:spacing w:val="1"/>
          <w:vertAlign w:val="baseline"/>
        </w:rPr>
        <w:t> </w:t>
      </w:r>
      <w:r>
        <w:rPr>
          <w:vertAlign w:val="baseline"/>
        </w:rPr>
        <w:t>dichloromethane,</w:t>
      </w:r>
      <w:r>
        <w:rPr>
          <w:spacing w:val="1"/>
          <w:vertAlign w:val="baseline"/>
        </w:rPr>
        <w:t> </w:t>
      </w:r>
      <w:r>
        <w:rPr>
          <w:vertAlign w:val="baseline"/>
        </w:rPr>
        <w:t>ethanol blends, dimethyl</w:t>
      </w:r>
      <w:r>
        <w:rPr>
          <w:spacing w:val="60"/>
          <w:vertAlign w:val="baseline"/>
        </w:rPr>
        <w:t> </w:t>
      </w:r>
      <w:r>
        <w:rPr>
          <w:vertAlign w:val="baseline"/>
        </w:rPr>
        <w:t>formamide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dioxane (Daugherity and Nause, 2009). Cellulose acetate is used in pharmacy as a coating</w:t>
      </w:r>
      <w:r>
        <w:rPr>
          <w:spacing w:val="1"/>
          <w:vertAlign w:val="baseline"/>
        </w:rPr>
        <w:t> </w:t>
      </w:r>
      <w:r>
        <w:rPr>
          <w:vertAlign w:val="baseline"/>
        </w:rPr>
        <w:t>agent,</w:t>
      </w:r>
      <w:r>
        <w:rPr>
          <w:spacing w:val="-1"/>
          <w:vertAlign w:val="baseline"/>
        </w:rPr>
        <w:t> </w:t>
      </w:r>
      <w:r>
        <w:rPr>
          <w:vertAlign w:val="baseline"/>
        </w:rPr>
        <w:t>in extended release</w:t>
      </w:r>
      <w:r>
        <w:rPr>
          <w:spacing w:val="-1"/>
          <w:vertAlign w:val="baseline"/>
        </w:rPr>
        <w:t> </w:t>
      </w:r>
      <w:r>
        <w:rPr>
          <w:vertAlign w:val="baseline"/>
        </w:rPr>
        <w:t>formulation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and as tablet and capsule</w:t>
      </w:r>
      <w:r>
        <w:rPr>
          <w:spacing w:val="-2"/>
          <w:vertAlign w:val="baseline"/>
        </w:rPr>
        <w:t> </w:t>
      </w:r>
      <w:r>
        <w:rPr>
          <w:vertAlign w:val="baseline"/>
        </w:rPr>
        <w:t>diluent.</w:t>
      </w:r>
    </w:p>
    <w:p>
      <w:pPr>
        <w:spacing w:after="0" w:line="482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Heading4"/>
        <w:numPr>
          <w:ilvl w:val="3"/>
          <w:numId w:val="14"/>
        </w:numPr>
        <w:tabs>
          <w:tab w:pos="1660" w:val="left" w:leader="none"/>
          <w:tab w:pos="1661" w:val="left" w:leader="none"/>
        </w:tabs>
        <w:spacing w:line="240" w:lineRule="auto" w:before="76" w:after="0"/>
        <w:ind w:left="1660" w:right="0" w:hanging="1441"/>
        <w:jc w:val="both"/>
      </w:pPr>
      <w:r>
        <w:rPr/>
        <w:t>Ethyl</w:t>
      </w:r>
      <w:r>
        <w:rPr>
          <w:spacing w:val="-2"/>
        </w:rPr>
        <w:t> </w:t>
      </w:r>
      <w:r>
        <w:rPr/>
        <w:t>Cellulose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 w:before="1"/>
        <w:ind w:left="220" w:right="1229"/>
        <w:jc w:val="both"/>
      </w:pPr>
      <w:r>
        <w:rPr/>
        <w:t>It is an ethyl ether of cellulose. Ethyl cellulose is a free flowing, tasteless, white to tan-coloured</w:t>
      </w:r>
      <w:r>
        <w:rPr>
          <w:spacing w:val="1"/>
        </w:rPr>
        <w:t> </w:t>
      </w:r>
      <w:r>
        <w:rPr/>
        <w:t>powder. It is practically insoluble in glycerol, propylene glycol and water.</w:t>
      </w:r>
      <w:r>
        <w:rPr>
          <w:spacing w:val="1"/>
        </w:rPr>
        <w:t> </w:t>
      </w:r>
      <w:r>
        <w:rPr/>
        <w:t>It is stable chemically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alkalis.</w:t>
      </w:r>
      <w:r>
        <w:rPr>
          <w:spacing w:val="1"/>
        </w:rPr>
        <w:t> </w:t>
      </w:r>
      <w:r>
        <w:rPr/>
        <w:t>Ethyl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hygroscopic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glass</w:t>
      </w:r>
      <w:r>
        <w:rPr>
          <w:spacing w:val="1"/>
        </w:rPr>
        <w:t> </w:t>
      </w:r>
      <w:r>
        <w:rPr/>
        <w:t>transition</w:t>
      </w:r>
      <w:r>
        <w:rPr>
          <w:spacing w:val="1"/>
        </w:rPr>
        <w:t> </w:t>
      </w:r>
      <w:r>
        <w:rPr/>
        <w:t>temperature (T</w:t>
      </w:r>
      <w:r>
        <w:rPr>
          <w:vertAlign w:val="subscript"/>
        </w:rPr>
        <w:t>g</w:t>
      </w:r>
      <w:r>
        <w:rPr>
          <w:vertAlign w:val="baseline"/>
        </w:rPr>
        <w:t>) of 129-133</w:t>
      </w:r>
      <w:r>
        <w:rPr>
          <w:vertAlign w:val="superscript"/>
        </w:rPr>
        <w:t>o</w:t>
      </w:r>
      <w:r>
        <w:rPr>
          <w:vertAlign w:val="baseline"/>
        </w:rPr>
        <w:t>C. It has water retarding properties hence its use in retarding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release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active</w:t>
      </w:r>
      <w:r>
        <w:rPr>
          <w:spacing w:val="1"/>
          <w:vertAlign w:val="baseline"/>
        </w:rPr>
        <w:t> </w:t>
      </w:r>
      <w:r>
        <w:rPr>
          <w:vertAlign w:val="baseline"/>
        </w:rPr>
        <w:t>medicament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pharmaceuticals.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widely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oral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topical</w:t>
      </w:r>
      <w:r>
        <w:rPr>
          <w:spacing w:val="1"/>
          <w:vertAlign w:val="baseline"/>
        </w:rPr>
        <w:t> </w:t>
      </w:r>
      <w:r>
        <w:rPr>
          <w:vertAlign w:val="baseline"/>
        </w:rPr>
        <w:t>pharmaceutical formulations. In oral formulations, it is used as a hydrophobic coating agent for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 and granules, to</w:t>
      </w:r>
      <w:r>
        <w:rPr>
          <w:spacing w:val="1"/>
          <w:vertAlign w:val="baseline"/>
        </w:rPr>
        <w:t> </w:t>
      </w:r>
      <w:r>
        <w:rPr>
          <w:vertAlign w:val="baseline"/>
        </w:rPr>
        <w:t>modify release of drug, to mask unpleasant taste or to improve</w:t>
      </w:r>
      <w:r>
        <w:rPr>
          <w:spacing w:val="60"/>
          <w:vertAlign w:val="baseline"/>
        </w:rPr>
        <w:t> </w:t>
      </w:r>
      <w:r>
        <w:rPr>
          <w:vertAlign w:val="baseline"/>
        </w:rPr>
        <w:t>stability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of a formulation. Ethyl cellulose may also be employed as binder (dry or wet) in tableting. It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produces hard tablets when used as binder, resulting in low friability but poor dissolution (Dahl,</w:t>
      </w:r>
      <w:r>
        <w:rPr>
          <w:spacing w:val="1"/>
          <w:vertAlign w:val="baseline"/>
        </w:rPr>
        <w:t> </w:t>
      </w:r>
      <w:r>
        <w:rPr>
          <w:vertAlign w:val="baseline"/>
        </w:rPr>
        <w:t>2009).</w:t>
      </w:r>
      <w:r>
        <w:rPr>
          <w:spacing w:val="1"/>
          <w:vertAlign w:val="baseline"/>
        </w:rPr>
        <w:t> </w:t>
      </w:r>
      <w:r>
        <w:rPr>
          <w:vertAlign w:val="baseline"/>
        </w:rPr>
        <w:t>In topical formulations, ethyl cellulose is used as a thickening agent in creams, lotions or</w:t>
      </w:r>
      <w:r>
        <w:rPr>
          <w:spacing w:val="1"/>
          <w:vertAlign w:val="baseline"/>
        </w:rPr>
        <w:t> </w:t>
      </w:r>
      <w:r>
        <w:rPr>
          <w:vertAlign w:val="baseline"/>
        </w:rPr>
        <w:t>gels,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as a stabilizer in emulsions.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3"/>
          <w:numId w:val="15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1441"/>
        <w:jc w:val="both"/>
      </w:pPr>
      <w:r>
        <w:rPr/>
        <w:t>Hydroxypropyl</w:t>
      </w:r>
      <w:r>
        <w:rPr>
          <w:spacing w:val="-1"/>
        </w:rPr>
        <w:t> </w:t>
      </w:r>
      <w:r>
        <w:rPr/>
        <w:t>Cellulose</w:t>
      </w:r>
      <w:r>
        <w:rPr>
          <w:spacing w:val="-1"/>
        </w:rPr>
        <w:t> </w:t>
      </w:r>
      <w:r>
        <w:rPr/>
        <w:t>(HPC)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36"/>
        <w:jc w:val="both"/>
      </w:pPr>
      <w:r>
        <w:rPr/>
        <w:t>This is the propylene glycol ester of methylcellulose where the methyl and propyl groups are</w:t>
      </w:r>
      <w:r>
        <w:rPr>
          <w:spacing w:val="1"/>
        </w:rPr>
        <w:t> </w:t>
      </w:r>
      <w:r>
        <w:rPr/>
        <w:t>attached to the hydro glucose rings of cellulose by ether linkages. It occurs as white to slightly</w:t>
      </w:r>
      <w:r>
        <w:rPr>
          <w:spacing w:val="1"/>
        </w:rPr>
        <w:t> </w:t>
      </w:r>
      <w:r>
        <w:rPr/>
        <w:t>yellow, fibrous or granular, odourless and tasteless powder. It is freely soluble in water below 38</w:t>
      </w:r>
      <w:r>
        <w:rPr>
          <w:spacing w:val="-57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C, forming a smooth clear colloidal solution. It is insoluble in hot water, precipitated to form</w:t>
      </w:r>
      <w:r>
        <w:rPr>
          <w:spacing w:val="1"/>
          <w:vertAlign w:val="baseline"/>
        </w:rPr>
        <w:t> </w:t>
      </w:r>
      <w:r>
        <w:rPr>
          <w:vertAlign w:val="baseline"/>
        </w:rPr>
        <w:t>highly swollen flocs at temperature of between 40 and 45</w:t>
      </w:r>
      <w:r>
        <w:rPr>
          <w:vertAlign w:val="superscript"/>
        </w:rPr>
        <w:t>o</w:t>
      </w:r>
      <w:r>
        <w:rPr>
          <w:vertAlign w:val="baseline"/>
        </w:rPr>
        <w:t>C. Hydroxypropyl cellulose is non-</w:t>
      </w:r>
      <w:r>
        <w:rPr>
          <w:spacing w:val="1"/>
          <w:vertAlign w:val="baseline"/>
        </w:rPr>
        <w:t> </w:t>
      </w:r>
      <w:r>
        <w:rPr>
          <w:vertAlign w:val="baseline"/>
        </w:rPr>
        <w:t>toxic and non-irritant. It is widely used in oral and topical pharmaceutical formulations. In oral</w:t>
      </w:r>
      <w:r>
        <w:rPr>
          <w:spacing w:val="1"/>
          <w:vertAlign w:val="baseline"/>
        </w:rPr>
        <w:t> </w:t>
      </w:r>
      <w:r>
        <w:rPr>
          <w:vertAlign w:val="baseline"/>
        </w:rPr>
        <w:t>pharmaceuticals, it is employed as suspending and thickening agent, and as tablet excipient. It is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-1"/>
          <w:vertAlign w:val="baseline"/>
        </w:rPr>
        <w:t> </w:t>
      </w:r>
      <w:r>
        <w:rPr>
          <w:vertAlign w:val="baseline"/>
        </w:rPr>
        <w:t>used extensively</w:t>
      </w:r>
      <w:r>
        <w:rPr>
          <w:spacing w:val="-5"/>
          <w:vertAlign w:val="baseline"/>
        </w:rPr>
        <w:t> </w:t>
      </w:r>
      <w:r>
        <w:rPr>
          <w:vertAlign w:val="baseline"/>
        </w:rPr>
        <w:t>in cosmetics and</w:t>
      </w:r>
      <w:r>
        <w:rPr>
          <w:spacing w:val="-1"/>
          <w:vertAlign w:val="baseline"/>
        </w:rPr>
        <w:t> </w:t>
      </w:r>
      <w:r>
        <w:rPr>
          <w:vertAlign w:val="baseline"/>
        </w:rPr>
        <w:t>food products.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Heading4"/>
        <w:numPr>
          <w:ilvl w:val="3"/>
          <w:numId w:val="15"/>
        </w:numPr>
        <w:tabs>
          <w:tab w:pos="1660" w:val="left" w:leader="none"/>
          <w:tab w:pos="1661" w:val="left" w:leader="none"/>
        </w:tabs>
        <w:spacing w:line="240" w:lineRule="auto" w:before="76" w:after="0"/>
        <w:ind w:left="1660" w:right="0" w:hanging="1441"/>
        <w:jc w:val="both"/>
      </w:pPr>
      <w:r>
        <w:rPr/>
        <w:t>Oxidized</w:t>
      </w:r>
      <w:r>
        <w:rPr>
          <w:spacing w:val="-1"/>
        </w:rPr>
        <w:t> </w:t>
      </w:r>
      <w:r>
        <w:rPr/>
        <w:t>Cellulose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 w:before="1"/>
        <w:ind w:left="220" w:right="1231"/>
        <w:jc w:val="both"/>
      </w:pPr>
      <w:r>
        <w:rPr/>
        <w:t>This is a cellulose derivative, which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not less than 16</w:t>
      </w:r>
      <w:r>
        <w:rPr>
          <w:spacing w:val="1"/>
        </w:rPr>
        <w:t> </w:t>
      </w:r>
      <w:r>
        <w:rPr/>
        <w:t>% and</w:t>
      </w:r>
      <w:r>
        <w:rPr>
          <w:spacing w:val="1"/>
        </w:rPr>
        <w:t> </w:t>
      </w:r>
      <w:r>
        <w:rPr/>
        <w:t>not more than 24</w:t>
      </w:r>
      <w:r>
        <w:rPr>
          <w:spacing w:val="60"/>
        </w:rPr>
        <w:t> </w:t>
      </w:r>
      <w:r>
        <w:rPr/>
        <w:t>%</w:t>
      </w:r>
      <w:r>
        <w:rPr>
          <w:spacing w:val="1"/>
        </w:rPr>
        <w:t> </w:t>
      </w:r>
      <w:r>
        <w:rPr/>
        <w:t>carboxyl group. It is a water soluble cellulose derivative. Oxidised cellulose can be produced by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of oxidising agents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chlorine,</w:t>
      </w:r>
      <w:r>
        <w:rPr>
          <w:spacing w:val="1"/>
        </w:rPr>
        <w:t> </w:t>
      </w:r>
      <w:r>
        <w:rPr/>
        <w:t>hydrogen</w:t>
      </w:r>
      <w:r>
        <w:rPr>
          <w:spacing w:val="1"/>
        </w:rPr>
        <w:t> </w:t>
      </w:r>
      <w:r>
        <w:rPr/>
        <w:t>peroxide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 variety of metal</w:t>
      </w:r>
      <w:r>
        <w:rPr>
          <w:spacing w:val="1"/>
        </w:rPr>
        <w:t> </w:t>
      </w:r>
      <w:r>
        <w:rPr/>
        <w:t>catalysts.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carboxylic</w:t>
      </w:r>
      <w:r>
        <w:rPr>
          <w:spacing w:val="1"/>
        </w:rPr>
        <w:t> </w:t>
      </w:r>
      <w:r>
        <w:rPr/>
        <w:t>ketones,</w:t>
      </w:r>
      <w:r>
        <w:rPr>
          <w:spacing w:val="1"/>
        </w:rPr>
        <w:t> </w:t>
      </w:r>
      <w:r>
        <w:rPr/>
        <w:t>aldehyde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original</w:t>
      </w:r>
      <w:r>
        <w:rPr>
          <w:spacing w:val="1"/>
        </w:rPr>
        <w:t> </w:t>
      </w:r>
      <w:r>
        <w:rPr/>
        <w:t>hydroxyl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starting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cellulose,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oxidant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conditions (Oto </w:t>
      </w:r>
      <w:r>
        <w:rPr>
          <w:i/>
        </w:rPr>
        <w:t>et al</w:t>
      </w:r>
      <w:r>
        <w:rPr/>
        <w:t>., 1999).</w:t>
      </w:r>
      <w:r>
        <w:rPr>
          <w:spacing w:val="1"/>
        </w:rPr>
        <w:t> </w:t>
      </w:r>
      <w:r>
        <w:rPr/>
        <w:t>They are used in form of sterile pads, strips or pidgets as local</w:t>
      </w:r>
      <w:r>
        <w:rPr>
          <w:spacing w:val="1"/>
        </w:rPr>
        <w:t> </w:t>
      </w:r>
      <w:r>
        <w:rPr/>
        <w:t>haemostatic</w:t>
      </w:r>
      <w:r>
        <w:rPr>
          <w:spacing w:val="-2"/>
        </w:rPr>
        <w:t> </w:t>
      </w:r>
      <w:r>
        <w:rPr/>
        <w:t>on a</w:t>
      </w:r>
      <w:r>
        <w:rPr>
          <w:spacing w:val="-1"/>
        </w:rPr>
        <w:t> </w:t>
      </w:r>
      <w:r>
        <w:rPr/>
        <w:t>bleeding</w:t>
      </w:r>
      <w:r>
        <w:rPr>
          <w:spacing w:val="-2"/>
        </w:rPr>
        <w:t> </w:t>
      </w:r>
      <w:r>
        <w:rPr/>
        <w:t>surface.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3"/>
          <w:numId w:val="15"/>
        </w:numPr>
        <w:tabs>
          <w:tab w:pos="1001" w:val="left" w:leader="none"/>
        </w:tabs>
        <w:spacing w:line="240" w:lineRule="auto" w:before="0" w:after="0"/>
        <w:ind w:left="1000" w:right="0" w:hanging="781"/>
        <w:jc w:val="both"/>
      </w:pPr>
      <w:r>
        <w:rPr/>
        <w:t>Cellulose</w:t>
      </w:r>
      <w:r>
        <w:rPr>
          <w:spacing w:val="-2"/>
        </w:rPr>
        <w:t> </w:t>
      </w:r>
      <w:r>
        <w:rPr/>
        <w:t>Acetate</w:t>
      </w:r>
      <w:r>
        <w:rPr>
          <w:spacing w:val="-2"/>
        </w:rPr>
        <w:t> </w:t>
      </w:r>
      <w:r>
        <w:rPr/>
        <w:t>Phthalate (CAP)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220" w:right="1234"/>
        <w:jc w:val="both"/>
      </w:pPr>
      <w:r>
        <w:rPr/>
        <w:t>This is cellulose in which about half of hydroxyl groups are acetylated and about a quarter are</w:t>
      </w:r>
      <w:r>
        <w:rPr>
          <w:spacing w:val="1"/>
        </w:rPr>
        <w:t> </w:t>
      </w:r>
      <w:r>
        <w:rPr/>
        <w:t>esterified with one of the acidic groups, phthalic acid, while the remaining acid group is free</w:t>
      </w:r>
      <w:r>
        <w:rPr>
          <w:spacing w:val="1"/>
        </w:rPr>
        <w:t> </w:t>
      </w:r>
      <w:r>
        <w:rPr/>
        <w:t>(Daugherity and Nause, 2009). It is a white or off-white, free flowing powder, granules or flakes.</w:t>
      </w:r>
      <w:r>
        <w:rPr>
          <w:spacing w:val="-57"/>
        </w:rPr>
        <w:t> </w:t>
      </w:r>
      <w:r>
        <w:rPr/>
        <w:t>It is tasteless, odourless or may have a slight acetic odour (Daugherity and Nause, 2009). It is</w:t>
      </w:r>
      <w:r>
        <w:rPr>
          <w:spacing w:val="1"/>
        </w:rPr>
        <w:t> </w:t>
      </w:r>
      <w:r>
        <w:rPr/>
        <w:t>practically insoluble in water, alcohol, chlorinate and non-chlorinated hydrocarbons. It is soluble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ketones,</w:t>
      </w:r>
      <w:r>
        <w:rPr>
          <w:spacing w:val="1"/>
        </w:rPr>
        <w:t> </w:t>
      </w:r>
      <w:r>
        <w:rPr/>
        <w:t>esters,</w:t>
      </w:r>
      <w:r>
        <w:rPr>
          <w:spacing w:val="1"/>
        </w:rPr>
        <w:t> </w:t>
      </w:r>
      <w:r>
        <w:rPr/>
        <w:t>ether</w:t>
      </w:r>
      <w:r>
        <w:rPr>
          <w:spacing w:val="1"/>
        </w:rPr>
        <w:t> </w:t>
      </w:r>
      <w:r>
        <w:rPr/>
        <w:t>alcohols,</w:t>
      </w:r>
      <w:r>
        <w:rPr>
          <w:spacing w:val="1"/>
        </w:rPr>
        <w:t> </w:t>
      </w:r>
      <w:r>
        <w:rPr/>
        <w:t>cyclic</w:t>
      </w:r>
      <w:r>
        <w:rPr>
          <w:spacing w:val="1"/>
        </w:rPr>
        <w:t> </w:t>
      </w:r>
      <w:r>
        <w:rPr/>
        <w:t>ethers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solvent</w:t>
      </w:r>
      <w:r>
        <w:rPr>
          <w:spacing w:val="1"/>
        </w:rPr>
        <w:t> </w:t>
      </w:r>
      <w:r>
        <w:rPr/>
        <w:t>mixtures.</w:t>
      </w:r>
      <w:r>
        <w:rPr>
          <w:spacing w:val="1"/>
        </w:rPr>
        <w:t> </w:t>
      </w:r>
      <w:r>
        <w:rPr/>
        <w:t>Cellulose acetate phthalate has a melting point of 192 </w:t>
      </w:r>
      <w:r>
        <w:rPr>
          <w:vertAlign w:val="superscript"/>
        </w:rPr>
        <w:t>o</w:t>
      </w:r>
      <w:r>
        <w:rPr>
          <w:vertAlign w:val="baseline"/>
        </w:rPr>
        <w:t>C, and glass transition temperature (T</w:t>
      </w:r>
      <w:r>
        <w:rPr>
          <w:vertAlign w:val="subscript"/>
        </w:rPr>
        <w:t>g</w:t>
      </w:r>
      <w:r>
        <w:rPr>
          <w:vertAlign w:val="baseline"/>
        </w:rPr>
        <w:t>) of</w:t>
      </w:r>
      <w:r>
        <w:rPr>
          <w:spacing w:val="-57"/>
          <w:vertAlign w:val="baseline"/>
        </w:rPr>
        <w:t> </w:t>
      </w:r>
      <w:r>
        <w:rPr>
          <w:vertAlign w:val="baseline"/>
        </w:rPr>
        <w:t>160-170 </w:t>
      </w:r>
      <w:r>
        <w:rPr>
          <w:vertAlign w:val="superscript"/>
        </w:rPr>
        <w:t>o</w:t>
      </w:r>
      <w:r>
        <w:rPr>
          <w:vertAlign w:val="baseline"/>
        </w:rPr>
        <w:t>C. It is hygroscopic in nature and produces a very good coating solution with a honey-</w:t>
      </w:r>
      <w:r>
        <w:rPr>
          <w:spacing w:val="1"/>
          <w:vertAlign w:val="baseline"/>
        </w:rPr>
        <w:t> </w:t>
      </w:r>
      <w:r>
        <w:rPr>
          <w:vertAlign w:val="baseline"/>
        </w:rPr>
        <w:t>like consistency. CAP is employed as enteric film coating material or matrix former for tablets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caplets.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compatible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many</w:t>
      </w:r>
      <w:r>
        <w:rPr>
          <w:spacing w:val="1"/>
          <w:vertAlign w:val="baseline"/>
        </w:rPr>
        <w:t> </w:t>
      </w:r>
      <w:r>
        <w:rPr>
          <w:vertAlign w:val="baseline"/>
        </w:rPr>
        <w:t>plasticisers</w:t>
      </w:r>
      <w:r>
        <w:rPr>
          <w:spacing w:val="1"/>
          <w:vertAlign w:val="baseline"/>
        </w:rPr>
        <w:t> </w:t>
      </w:r>
      <w:r>
        <w:rPr>
          <w:vertAlign w:val="baseline"/>
        </w:rPr>
        <w:t>like</w:t>
      </w:r>
      <w:r>
        <w:rPr>
          <w:spacing w:val="1"/>
          <w:vertAlign w:val="baseline"/>
        </w:rPr>
        <w:t> </w:t>
      </w:r>
      <w:r>
        <w:rPr>
          <w:vertAlign w:val="baseline"/>
        </w:rPr>
        <w:t>dibutyltartarate,</w:t>
      </w:r>
      <w:r>
        <w:rPr>
          <w:spacing w:val="1"/>
          <w:vertAlign w:val="baseline"/>
        </w:rPr>
        <w:t> </w:t>
      </w:r>
      <w:r>
        <w:rPr>
          <w:vertAlign w:val="baseline"/>
        </w:rPr>
        <w:t>acetylated</w:t>
      </w:r>
      <w:r>
        <w:rPr>
          <w:spacing w:val="1"/>
          <w:vertAlign w:val="baseline"/>
        </w:rPr>
        <w:t> </w:t>
      </w:r>
      <w:r>
        <w:rPr>
          <w:vertAlign w:val="baseline"/>
        </w:rPr>
        <w:t>monoglyceride, butylphthalybutylglycolate, diethylphthalate, glycerine, propylene glycol, etc. It</w:t>
      </w:r>
      <w:r>
        <w:rPr>
          <w:spacing w:val="1"/>
          <w:vertAlign w:val="baseline"/>
        </w:rPr>
        <w:t> </w:t>
      </w:r>
      <w:r>
        <w:rPr>
          <w:vertAlign w:val="baseline"/>
        </w:rPr>
        <w:t>is used in</w:t>
      </w:r>
      <w:r>
        <w:rPr>
          <w:spacing w:val="1"/>
          <w:vertAlign w:val="baseline"/>
        </w:rPr>
        <w:t> </w:t>
      </w:r>
      <w:r>
        <w:rPr>
          <w:vertAlign w:val="baseline"/>
        </w:rPr>
        <w:t>combination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with other coating agents</w:t>
      </w:r>
      <w:r>
        <w:rPr>
          <w:spacing w:val="1"/>
          <w:vertAlign w:val="baseline"/>
        </w:rPr>
        <w:t> </w:t>
      </w:r>
      <w:r>
        <w:rPr>
          <w:vertAlign w:val="baseline"/>
        </w:rPr>
        <w:t>such as</w:t>
      </w:r>
      <w:r>
        <w:rPr>
          <w:spacing w:val="1"/>
          <w:vertAlign w:val="baseline"/>
        </w:rPr>
        <w:t> </w:t>
      </w:r>
      <w:r>
        <w:rPr>
          <w:vertAlign w:val="baseline"/>
        </w:rPr>
        <w:t>ethyl</w:t>
      </w:r>
      <w:r>
        <w:rPr>
          <w:spacing w:val="1"/>
          <w:vertAlign w:val="baseline"/>
        </w:rPr>
        <w:t> </w:t>
      </w:r>
      <w:r>
        <w:rPr>
          <w:vertAlign w:val="baseline"/>
        </w:rPr>
        <w:t>cellulose in</w:t>
      </w:r>
      <w:r>
        <w:rPr>
          <w:spacing w:val="60"/>
          <w:vertAlign w:val="baseline"/>
        </w:rPr>
        <w:t> </w:t>
      </w:r>
      <w:r>
        <w:rPr>
          <w:vertAlign w:val="baseline"/>
        </w:rPr>
        <w:t>controlled drug</w:t>
      </w:r>
      <w:r>
        <w:rPr>
          <w:spacing w:val="1"/>
          <w:vertAlign w:val="baseline"/>
        </w:rPr>
        <w:t> </w:t>
      </w:r>
      <w:r>
        <w:rPr>
          <w:vertAlign w:val="baseline"/>
        </w:rPr>
        <w:t>release</w:t>
      </w:r>
      <w:r>
        <w:rPr>
          <w:spacing w:val="-2"/>
          <w:vertAlign w:val="baseline"/>
        </w:rPr>
        <w:t> </w:t>
      </w:r>
      <w:r>
        <w:rPr>
          <w:vertAlign w:val="baseline"/>
        </w:rPr>
        <w:t>preparations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(Daugherity</w:t>
      </w:r>
      <w:r>
        <w:rPr>
          <w:spacing w:val="-3"/>
          <w:vertAlign w:val="baseline"/>
        </w:rPr>
        <w:t> </w:t>
      </w:r>
      <w:r>
        <w:rPr>
          <w:vertAlign w:val="baseline"/>
        </w:rPr>
        <w:t>and Nause,</w:t>
      </w:r>
      <w:r>
        <w:rPr>
          <w:spacing w:val="2"/>
          <w:vertAlign w:val="baseline"/>
        </w:rPr>
        <w:t> </w:t>
      </w:r>
      <w:r>
        <w:rPr>
          <w:vertAlign w:val="baseline"/>
        </w:rPr>
        <w:t>2009).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Heading3"/>
        <w:numPr>
          <w:ilvl w:val="1"/>
          <w:numId w:val="16"/>
        </w:numPr>
        <w:tabs>
          <w:tab w:pos="941" w:val="left" w:leader="none"/>
        </w:tabs>
        <w:spacing w:line="240" w:lineRule="auto" w:before="76" w:after="0"/>
        <w:ind w:left="940" w:right="0" w:hanging="721"/>
        <w:jc w:val="both"/>
      </w:pPr>
      <w:bookmarkStart w:name="_bookmark28" w:id="41"/>
      <w:bookmarkEnd w:id="41"/>
      <w:r>
        <w:rPr>
          <w:b w:val="0"/>
        </w:rPr>
      </w:r>
      <w:bookmarkStart w:name="_bookmark28" w:id="42"/>
      <w:bookmarkEnd w:id="42"/>
      <w:r>
        <w:rPr/>
        <w:t>Su</w:t>
      </w:r>
      <w:r>
        <w:rPr/>
        <w:t>garcane</w:t>
      </w:r>
      <w:r>
        <w:rPr>
          <w:spacing w:val="-3"/>
        </w:rPr>
        <w:t> </w:t>
      </w:r>
      <w:r>
        <w:rPr/>
        <w:t>plant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220" w:right="1235"/>
        <w:jc w:val="both"/>
      </w:pPr>
      <w:r>
        <w:rPr/>
        <w:t>Sugarcane is a tall perennial grass with stout fibrous touted stalks. It is grown in many tropical</w:t>
      </w:r>
      <w:r>
        <w:rPr>
          <w:spacing w:val="1"/>
        </w:rPr>
        <w:t> </w:t>
      </w:r>
      <w:r>
        <w:rPr/>
        <w:t>countries where it is cultivated for its sweet juice and used in sugar production. Sugarcane</w:t>
      </w:r>
      <w:r>
        <w:rPr>
          <w:spacing w:val="1"/>
        </w:rPr>
        <w:t> </w:t>
      </w:r>
      <w:r>
        <w:rPr>
          <w:i/>
        </w:rPr>
        <w:t>(Saccharium officinarum</w:t>
      </w:r>
      <w:r>
        <w:rPr/>
        <w:t>, L) belongs to the Family </w:t>
      </w:r>
      <w:r>
        <w:rPr>
          <w:i/>
        </w:rPr>
        <w:t>Graminaceae</w:t>
      </w:r>
      <w:r>
        <w:rPr/>
        <w:t>, believed to have originated</w:t>
      </w:r>
      <w:r>
        <w:rPr>
          <w:spacing w:val="1"/>
        </w:rPr>
        <w:t> </w:t>
      </w:r>
      <w:r>
        <w:rPr/>
        <w:t>from New Guinea (Brandes, 1956). It is however, widely cultivated in almost</w:t>
      </w:r>
      <w:r>
        <w:rPr>
          <w:spacing w:val="60"/>
        </w:rPr>
        <w:t> </w:t>
      </w:r>
      <w:r>
        <w:rPr/>
        <w:t>all the continents</w:t>
      </w:r>
      <w:r>
        <w:rPr>
          <w:spacing w:val="1"/>
        </w:rPr>
        <w:t> </w:t>
      </w:r>
      <w:r>
        <w:rPr/>
        <w:t>of the World (Barnes, 1974). Other species are </w:t>
      </w:r>
      <w:r>
        <w:rPr>
          <w:i/>
        </w:rPr>
        <w:t>S</w:t>
      </w:r>
      <w:r>
        <w:rPr/>
        <w:t>. </w:t>
      </w:r>
      <w:r>
        <w:rPr>
          <w:i/>
        </w:rPr>
        <w:t>barber</w:t>
      </w:r>
      <w:r>
        <w:rPr/>
        <w:t>i (―Indian cane‖), </w:t>
      </w:r>
      <w:r>
        <w:rPr>
          <w:i/>
        </w:rPr>
        <w:t>S. robustum </w:t>
      </w:r>
      <w:r>
        <w:rPr/>
        <w:t>(a wild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ce</w:t>
      </w:r>
      <w:r>
        <w:rPr>
          <w:w w:val="99"/>
        </w:rPr>
        <w:t>stor</w:t>
      </w:r>
      <w:r>
        <w:rPr>
          <w:spacing w:val="6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7"/>
        </w:rPr>
        <w:t> </w:t>
      </w:r>
      <w:r>
        <w:rPr>
          <w:i/>
        </w:rPr>
        <w:t>S</w:t>
      </w:r>
      <w:r>
        <w:rPr/>
        <w:t>.</w:t>
      </w:r>
      <w:r>
        <w:rPr>
          <w:spacing w:val="7"/>
        </w:rPr>
        <w:t> </w:t>
      </w:r>
      <w:r>
        <w:rPr>
          <w:i/>
        </w:rPr>
        <w:t>officinarum</w:t>
      </w:r>
      <w:r>
        <w:rPr/>
        <w:t>),</w:t>
      </w:r>
      <w:r>
        <w:rPr>
          <w:spacing w:val="6"/>
        </w:rPr>
        <w:t> </w:t>
      </w:r>
      <w:r>
        <w:rPr>
          <w:i/>
        </w:rPr>
        <w:t>S</w:t>
      </w:r>
      <w:r>
        <w:rPr/>
        <w:t>.</w:t>
      </w:r>
      <w:r>
        <w:rPr>
          <w:spacing w:val="7"/>
        </w:rPr>
        <w:t> </w:t>
      </w:r>
      <w:r>
        <w:rPr>
          <w:i/>
          <w:w w:val="99"/>
        </w:rPr>
        <w:t>sinense</w:t>
      </w:r>
      <w:r>
        <w:rPr>
          <w:i/>
          <w:spacing w:val="6"/>
        </w:rPr>
        <w:t> </w:t>
      </w:r>
      <w:r>
        <w:rPr/>
        <w:t>kn</w:t>
      </w:r>
      <w:r>
        <w:rPr>
          <w:spacing w:val="2"/>
        </w:rPr>
        <w:t>o</w:t>
      </w:r>
      <w:r>
        <w:rPr>
          <w:spacing w:val="-1"/>
        </w:rPr>
        <w:t>w</w:t>
      </w:r>
      <w:r>
        <w:rPr/>
        <w:t>n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9"/>
        </w:rPr>
        <w:t> </w:t>
      </w:r>
      <w:r>
        <w:rPr>
          <w:spacing w:val="-1"/>
          <w:w w:val="44"/>
        </w:rPr>
        <w:t>―</w:t>
      </w:r>
      <w:r>
        <w:rPr/>
        <w:t>Chinese</w:t>
      </w:r>
      <w:r>
        <w:rPr>
          <w:spacing w:val="5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e</w:t>
      </w:r>
      <w:r>
        <w:rPr>
          <w:w w:val="158"/>
        </w:rPr>
        <w:t>‖</w:t>
      </w:r>
      <w:r>
        <w:rPr>
          <w:spacing w:val="8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6"/>
        </w:rPr>
        <w:t> </w:t>
      </w:r>
      <w:r>
        <w:rPr/>
        <w:t>tho</w:t>
      </w:r>
      <w:r>
        <w:rPr>
          <w:spacing w:val="2"/>
        </w:rPr>
        <w:t>u</w:t>
      </w:r>
      <w:r>
        <w:rPr>
          <w:spacing w:val="-3"/>
        </w:rPr>
        <w:t>g</w:t>
      </w:r>
      <w:r>
        <w:rPr/>
        <w:t>ht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be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4"/>
        </w:rPr>
        <w:t>h</w:t>
      </w:r>
      <w:r>
        <w:rPr>
          <w:spacing w:val="-5"/>
        </w:rPr>
        <w:t>y</w:t>
      </w:r>
      <w:r>
        <w:rPr/>
        <w:t>b</w:t>
      </w:r>
      <w:r>
        <w:rPr>
          <w:spacing w:val="-1"/>
        </w:rPr>
        <w:t>r</w:t>
      </w:r>
      <w:r>
        <w:rPr/>
        <w:t>id</w:t>
      </w:r>
      <w:r>
        <w:rPr>
          <w:spacing w:val="7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1"/>
        </w:rPr>
        <w:t> </w:t>
      </w:r>
      <w:r>
        <w:rPr>
          <w:i/>
        </w:rPr>
        <w:t>S</w:t>
      </w:r>
      <w:r>
        <w:rPr/>
        <w:t>. </w:t>
      </w:r>
      <w:r>
        <w:rPr>
          <w:i/>
        </w:rPr>
        <w:t>officinarum</w:t>
      </w:r>
      <w:r>
        <w:rPr>
          <w:i/>
          <w:spacing w:val="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7"/>
        </w:rPr>
        <w:t> </w:t>
      </w:r>
      <w:r>
        <w:rPr>
          <w:i/>
        </w:rPr>
        <w:t>S</w:t>
      </w:r>
      <w:r>
        <w:rPr/>
        <w:t>.</w:t>
      </w:r>
      <w:r>
        <w:rPr>
          <w:spacing w:val="7"/>
        </w:rPr>
        <w:t> </w:t>
      </w:r>
      <w:r>
        <w:rPr>
          <w:i/>
        </w:rPr>
        <w:t>spon</w:t>
      </w:r>
      <w:r>
        <w:rPr>
          <w:i/>
          <w:spacing w:val="-2"/>
        </w:rPr>
        <w:t>t</w:t>
      </w:r>
      <w:r>
        <w:rPr>
          <w:i/>
        </w:rPr>
        <w:t>an</w:t>
      </w:r>
      <w:r>
        <w:rPr>
          <w:i/>
          <w:spacing w:val="-1"/>
        </w:rPr>
        <w:t>e</w:t>
      </w:r>
      <w:r>
        <w:rPr>
          <w:i/>
          <w:w w:val="99"/>
        </w:rPr>
        <w:t>um</w:t>
      </w:r>
      <w:r>
        <w:rPr>
          <w:i/>
          <w:spacing w:val="7"/>
        </w:rPr>
        <w:t> </w:t>
      </w:r>
      <w:r>
        <w:rPr>
          <w:spacing w:val="-1"/>
        </w:rPr>
        <w:t>whic</w:t>
      </w:r>
      <w:r>
        <w:rPr/>
        <w:t>h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known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7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/>
        <w:t>ild</w:t>
      </w:r>
      <w:r>
        <w:rPr>
          <w:spacing w:val="6"/>
        </w:rPr>
        <w:t> </w:t>
      </w:r>
      <w:r>
        <w:rPr>
          <w:spacing w:val="-1"/>
        </w:rPr>
        <w:t>ca</w:t>
      </w:r>
      <w:r>
        <w:rPr/>
        <w:t>n</w:t>
      </w:r>
      <w:r>
        <w:rPr>
          <w:spacing w:val="1"/>
        </w:rPr>
        <w:t>e</w:t>
      </w:r>
      <w:r>
        <w:rPr>
          <w:spacing w:val="-1"/>
          <w:w w:val="158"/>
        </w:rPr>
        <w:t>‖</w:t>
      </w:r>
      <w:r>
        <w:rPr/>
        <w:t>,</w:t>
      </w:r>
      <w:r>
        <w:rPr>
          <w:spacing w:val="7"/>
        </w:rPr>
        <w:t> </w:t>
      </w:r>
      <w:r>
        <w:rPr/>
        <w:t>used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>
          <w:spacing w:val="2"/>
        </w:rPr>
        <w:t>h</w:t>
      </w:r>
      <w:r>
        <w:rPr>
          <w:spacing w:val="-5"/>
        </w:rPr>
        <w:t>y</w:t>
      </w:r>
      <w:r>
        <w:rPr/>
        <w:t>b</w:t>
      </w:r>
      <w:r>
        <w:rPr>
          <w:spacing w:val="-1"/>
        </w:rPr>
        <w:t>r</w:t>
      </w:r>
      <w:r>
        <w:rPr/>
        <w:t>idi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tion</w:t>
      </w:r>
      <w:r>
        <w:rPr>
          <w:spacing w:val="6"/>
        </w:rPr>
        <w:t> </w:t>
      </w:r>
      <w:r>
        <w:rPr/>
        <w:t>purp</w:t>
      </w:r>
      <w:r>
        <w:rPr>
          <w:spacing w:val="-1"/>
        </w:rPr>
        <w:t>o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s. </w:t>
      </w:r>
      <w:r>
        <w:rPr/>
        <w:t>The leaves are long and cylindrically shaped and grow from nodes on alternate sides of the stem.</w:t>
      </w:r>
      <w:r>
        <w:rPr>
          <w:spacing w:val="1"/>
        </w:rPr>
        <w:t> </w:t>
      </w:r>
      <w:r>
        <w:rPr/>
        <w:t>The stem is divided into a number of joints each consisting of a characteristic ring (nodes and</w:t>
      </w:r>
      <w:r>
        <w:rPr>
          <w:spacing w:val="1"/>
        </w:rPr>
        <w:t> </w:t>
      </w:r>
      <w:r>
        <w:rPr/>
        <w:t>internodes). Lateral buds appear at the nodes, one on each, normally on alternate sides of the</w:t>
      </w:r>
      <w:r>
        <w:rPr>
          <w:spacing w:val="1"/>
        </w:rPr>
        <w:t> </w:t>
      </w:r>
      <w:r>
        <w:rPr/>
        <w:t>stem. The</w:t>
      </w:r>
      <w:r>
        <w:rPr>
          <w:spacing w:val="-1"/>
        </w:rPr>
        <w:t> </w:t>
      </w:r>
      <w:r>
        <w:rPr/>
        <w:t>plant is propagated asexually</w:t>
      </w:r>
      <w:r>
        <w:rPr>
          <w:spacing w:val="-5"/>
        </w:rPr>
        <w:t> </w:t>
      </w:r>
      <w:r>
        <w:rPr/>
        <w:t>by</w:t>
      </w:r>
      <w:r>
        <w:rPr>
          <w:spacing w:val="-3"/>
        </w:rPr>
        <w:t> </w:t>
      </w:r>
      <w:r>
        <w:rPr/>
        <w:t>cuttings with one or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buds.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20" w:right="1242"/>
        <w:jc w:val="both"/>
      </w:pPr>
      <w:r>
        <w:rPr/>
        <w:t>The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internodes</w:t>
      </w:r>
      <w:r>
        <w:rPr>
          <w:spacing w:val="1"/>
        </w:rPr>
        <w:t> </w:t>
      </w:r>
      <w:r>
        <w:rPr/>
        <w:t>varies</w:t>
      </w:r>
      <w:r>
        <w:rPr>
          <w:spacing w:val="1"/>
        </w:rPr>
        <w:t> </w:t>
      </w:r>
      <w:r>
        <w:rPr/>
        <w:t>remarkably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condition. The colours are traceable to two pigments - anthocyanin and chlorophyll (Dillewyn,</w:t>
      </w:r>
      <w:r>
        <w:rPr>
          <w:spacing w:val="1"/>
        </w:rPr>
        <w:t> </w:t>
      </w:r>
      <w:r>
        <w:rPr/>
        <w:t>1952). The colour can be yellow, green, brownish red or red. Today, sugarcane is grown in over</w:t>
      </w:r>
      <w:r>
        <w:rPr>
          <w:spacing w:val="1"/>
        </w:rPr>
        <w:t> </w:t>
      </w:r>
      <w:r>
        <w:rPr/>
        <w:t>110 countries. In 2009, an estimated 1,683 million metric tons were produced worldwide which</w:t>
      </w:r>
      <w:r>
        <w:rPr>
          <w:spacing w:val="1"/>
        </w:rPr>
        <w:t> </w:t>
      </w:r>
      <w:r>
        <w:rPr/>
        <w:t>amount</w:t>
      </w:r>
      <w:r>
        <w:rPr>
          <w:spacing w:val="-1"/>
        </w:rPr>
        <w:t> </w:t>
      </w:r>
      <w:r>
        <w:rPr/>
        <w:t>to 22.4%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agricultural production by</w:t>
      </w:r>
      <w:r>
        <w:rPr>
          <w:spacing w:val="-5"/>
        </w:rPr>
        <w:t> </w:t>
      </w:r>
      <w:r>
        <w:rPr/>
        <w:t>weight</w:t>
      </w:r>
      <w:r>
        <w:rPr>
          <w:spacing w:val="5"/>
        </w:rPr>
        <w:t> </w:t>
      </w:r>
      <w:r>
        <w:rPr/>
        <w:t>(Peter,</w:t>
      </w:r>
      <w:r>
        <w:rPr>
          <w:spacing w:val="-1"/>
        </w:rPr>
        <w:t> </w:t>
      </w:r>
      <w:r>
        <w:rPr/>
        <w:t>1998).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2"/>
          <w:numId w:val="16"/>
        </w:numPr>
        <w:tabs>
          <w:tab w:pos="941" w:val="left" w:leader="none"/>
        </w:tabs>
        <w:spacing w:line="240" w:lineRule="auto" w:before="1" w:after="0"/>
        <w:ind w:left="940" w:right="0" w:hanging="721"/>
        <w:jc w:val="both"/>
      </w:pPr>
      <w:bookmarkStart w:name="_bookmark29" w:id="43"/>
      <w:bookmarkEnd w:id="43"/>
      <w:r>
        <w:rPr>
          <w:b w:val="0"/>
        </w:rPr>
      </w:r>
      <w:bookmarkStart w:name="_bookmark29" w:id="44"/>
      <w:bookmarkEnd w:id="44"/>
      <w:r>
        <w:rPr/>
        <w:t>Su</w:t>
      </w:r>
      <w:r>
        <w:rPr/>
        <w:t>garcane</w:t>
      </w:r>
      <w:r>
        <w:rPr>
          <w:spacing w:val="-4"/>
        </w:rPr>
        <w:t> </w:t>
      </w:r>
      <w:r>
        <w:rPr/>
        <w:t>cultivation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37"/>
        <w:jc w:val="both"/>
      </w:pPr>
      <w:r>
        <w:rPr/>
        <w:t>Sugarcane is widely grown all over the country. Nigeria is one of the most important producers,</w:t>
      </w:r>
      <w:r>
        <w:rPr>
          <w:spacing w:val="1"/>
        </w:rPr>
        <w:t> </w:t>
      </w:r>
      <w:r>
        <w:rPr/>
        <w:t>with a land potential of over 500,000 hecters of suitable canefield capable of producing over 3.0</w:t>
      </w:r>
      <w:r>
        <w:rPr>
          <w:spacing w:val="1"/>
        </w:rPr>
        <w:t> </w:t>
      </w:r>
      <w:r>
        <w:rPr/>
        <w:t>million metric tons of sugarcane. If processed, it yields about 3.0 million metric tons of sugar</w:t>
      </w:r>
      <w:r>
        <w:rPr>
          <w:spacing w:val="1"/>
        </w:rPr>
        <w:t> </w:t>
      </w:r>
      <w:r>
        <w:rPr/>
        <w:t>(NSDC,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varieties,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geographical</w:t>
      </w:r>
      <w:r>
        <w:rPr>
          <w:spacing w:val="1"/>
        </w:rPr>
        <w:t> </w:t>
      </w:r>
      <w:r>
        <w:rPr/>
        <w:t>location.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Northern</w:t>
      </w:r>
      <w:r>
        <w:rPr>
          <w:spacing w:val="32"/>
        </w:rPr>
        <w:t> </w:t>
      </w:r>
      <w:r>
        <w:rPr/>
        <w:t>States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Nigeria,</w:t>
      </w:r>
      <w:r>
        <w:rPr>
          <w:spacing w:val="32"/>
        </w:rPr>
        <w:t> </w:t>
      </w:r>
      <w:r>
        <w:rPr/>
        <w:t>about</w:t>
      </w:r>
      <w:r>
        <w:rPr>
          <w:spacing w:val="32"/>
        </w:rPr>
        <w:t> </w:t>
      </w:r>
      <w:r>
        <w:rPr/>
        <w:t>55-65%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total</w:t>
      </w:r>
      <w:r>
        <w:rPr>
          <w:spacing w:val="32"/>
        </w:rPr>
        <w:t> </w:t>
      </w:r>
      <w:r>
        <w:rPr/>
        <w:t>sugarcane</w:t>
      </w:r>
      <w:r>
        <w:rPr>
          <w:spacing w:val="31"/>
        </w:rPr>
        <w:t> </w:t>
      </w:r>
      <w:r>
        <w:rPr/>
        <w:t>produced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solely</w:t>
      </w:r>
      <w:r>
        <w:rPr>
          <w:spacing w:val="27"/>
        </w:rPr>
        <w:t> </w:t>
      </w:r>
      <w:r>
        <w:rPr/>
        <w:t>cultivated</w:t>
      </w:r>
      <w:r>
        <w:rPr>
          <w:spacing w:val="33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72"/>
        <w:ind w:left="220" w:right="1233"/>
        <w:jc w:val="both"/>
      </w:pPr>
      <w:r>
        <w:rPr/>
        <w:t>direct consumption (Giren and Giroh, 2012). The bulk of this is consumed for the sweetness of</w:t>
      </w:r>
      <w:r>
        <w:rPr>
          <w:spacing w:val="1"/>
        </w:rPr>
        <w:t> </w:t>
      </w:r>
      <w:r>
        <w:rPr/>
        <w:t>the juice but some are processed into variety of products such as sugar molasses, bagasse jiggery,</w:t>
      </w:r>
      <w:r>
        <w:rPr>
          <w:spacing w:val="-57"/>
        </w:rPr>
        <w:t> </w:t>
      </w:r>
      <w:r>
        <w:rPr/>
        <w:t>sweets and leftover leaf stalks (Giren and Giroh, 2012). Broadly speaking, sugarcane can be</w:t>
      </w:r>
      <w:r>
        <w:rPr>
          <w:spacing w:val="1"/>
        </w:rPr>
        <w:t> </w:t>
      </w:r>
      <w:r>
        <w:rPr/>
        <w:t>categorised</w:t>
      </w:r>
      <w:r>
        <w:rPr>
          <w:spacing w:val="1"/>
        </w:rPr>
        <w:t> </w:t>
      </w:r>
      <w:r>
        <w:rPr/>
        <w:t>into: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sugarcane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chewing</w:t>
      </w:r>
      <w:r>
        <w:rPr>
          <w:spacing w:val="1"/>
        </w:rPr>
        <w:t> </w:t>
      </w:r>
      <w:r>
        <w:rPr/>
        <w:t>sugarcane</w:t>
      </w:r>
      <w:r>
        <w:rPr>
          <w:spacing w:val="1"/>
        </w:rPr>
        <w:t> </w:t>
      </w:r>
      <w:r>
        <w:rPr/>
        <w:t>varieties.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>
          <w:w w:val="99"/>
        </w:rPr>
        <w:t>wi</w:t>
      </w:r>
      <w:r>
        <w:rPr>
          <w:spacing w:val="2"/>
          <w:w w:val="99"/>
        </w:rPr>
        <w:t>n</w:t>
      </w:r>
      <w:r>
        <w:rPr/>
        <w:t>g  </w:t>
      </w:r>
      <w:r>
        <w:rPr>
          <w:spacing w:val="9"/>
        </w:rPr>
        <w:t> </w:t>
      </w:r>
      <w:r>
        <w:rPr/>
        <w:t>suga</w:t>
      </w:r>
      <w:r>
        <w:rPr>
          <w:spacing w:val="-2"/>
        </w:rPr>
        <w:t>r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ne  </w:t>
      </w:r>
      <w:r>
        <w:rPr>
          <w:spacing w:val="14"/>
        </w:rPr>
        <w:t> </w:t>
      </w:r>
      <w:r>
        <w:rPr>
          <w:spacing w:val="-3"/>
        </w:rPr>
        <w:t>g</w:t>
      </w:r>
      <w:r>
        <w:rPr>
          <w:spacing w:val="1"/>
        </w:rPr>
        <w:t>r</w:t>
      </w:r>
      <w:r>
        <w:rPr/>
        <w:t>own  </w:t>
      </w:r>
      <w:r>
        <w:rPr>
          <w:spacing w:val="11"/>
        </w:rPr>
        <w:t> </w:t>
      </w:r>
      <w:r>
        <w:rPr/>
        <w:t>in  </w:t>
      </w:r>
      <w:r>
        <w:rPr>
          <w:spacing w:val="12"/>
        </w:rPr>
        <w:t> </w:t>
      </w:r>
      <w:r>
        <w:rPr/>
        <w:t>north</w:t>
      </w:r>
      <w:r>
        <w:rPr>
          <w:spacing w:val="-2"/>
        </w:rPr>
        <w:t>e</w:t>
      </w:r>
      <w:r>
        <w:rPr/>
        <w:t>rn  </w:t>
      </w:r>
      <w:r>
        <w:rPr>
          <w:spacing w:val="11"/>
        </w:rPr>
        <w:t> </w:t>
      </w:r>
      <w:r>
        <w:rPr>
          <w:spacing w:val="-1"/>
        </w:rPr>
        <w:t>Ni</w:t>
      </w:r>
      <w:r>
        <w:rPr>
          <w:spacing w:val="-3"/>
        </w:rPr>
        <w:t>g</w:t>
      </w:r>
      <w:r>
        <w:rPr>
          <w:spacing w:val="1"/>
        </w:rPr>
        <w:t>e</w:t>
      </w:r>
      <w:r>
        <w:rPr/>
        <w:t>ria  </w:t>
      </w:r>
      <w:r>
        <w:rPr>
          <w:spacing w:val="10"/>
        </w:rPr>
        <w:t> </w:t>
      </w:r>
      <w:r>
        <w:rPr/>
        <w:t>is  </w:t>
      </w:r>
      <w:r>
        <w:rPr>
          <w:spacing w:val="12"/>
        </w:rPr>
        <w:t> </w:t>
      </w:r>
      <w:r>
        <w:rPr>
          <w:spacing w:val="-1"/>
        </w:rPr>
        <w:t>ca</w:t>
      </w:r>
      <w:r>
        <w:rPr/>
        <w:t>ll</w:t>
      </w:r>
      <w:r>
        <w:rPr>
          <w:spacing w:val="-1"/>
        </w:rPr>
        <w:t>e</w:t>
      </w:r>
      <w:r>
        <w:rPr/>
        <w:t>d  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D</w:t>
      </w:r>
      <w:r>
        <w:rPr>
          <w:spacing w:val="-2"/>
        </w:rPr>
        <w:t>a</w:t>
      </w:r>
      <w:r>
        <w:rPr/>
        <w:t>n  </w:t>
      </w:r>
      <w:r>
        <w:rPr>
          <w:spacing w:val="11"/>
        </w:rPr>
        <w:t> </w:t>
      </w:r>
      <w:r>
        <w:rPr>
          <w:spacing w:val="-1"/>
        </w:rPr>
        <w:t>Mak</w:t>
      </w:r>
      <w:r>
        <w:rPr>
          <w:spacing w:val="-2"/>
        </w:rPr>
        <w:t>a</w:t>
      </w:r>
      <w:r>
        <w:rPr/>
        <w:t>r</w:t>
      </w:r>
      <w:r>
        <w:rPr>
          <w:spacing w:val="-2"/>
        </w:rPr>
        <w:t>f</w:t>
      </w:r>
      <w:r>
        <w:rPr>
          <w:w w:val="129"/>
        </w:rPr>
        <w:t>i‖</w:t>
      </w:r>
      <w:r>
        <w:rPr/>
        <w:t>  </w:t>
      </w:r>
      <w:r>
        <w:rPr>
          <w:spacing w:val="15"/>
        </w:rPr>
        <w:t> </w:t>
      </w:r>
      <w:r>
        <w:rPr>
          <w:spacing w:val="-1"/>
        </w:rPr>
        <w:t>(</w:t>
      </w:r>
      <w:r>
        <w:rPr>
          <w:i/>
        </w:rPr>
        <w:t>S</w:t>
      </w:r>
      <w:r>
        <w:rPr>
          <w:i/>
          <w:spacing w:val="2"/>
        </w:rPr>
        <w:t>a</w:t>
      </w:r>
      <w:r>
        <w:rPr>
          <w:i/>
          <w:spacing w:val="-1"/>
        </w:rPr>
        <w:t>cc</w:t>
      </w:r>
      <w:r>
        <w:rPr>
          <w:i/>
        </w:rPr>
        <w:t>hari</w:t>
      </w:r>
      <w:r>
        <w:rPr>
          <w:i/>
          <w:w w:val="99"/>
        </w:rPr>
        <w:t>um </w:t>
      </w:r>
      <w:r>
        <w:rPr>
          <w:i/>
        </w:rPr>
        <w:t>officinarum</w:t>
      </w:r>
      <w:r>
        <w:rPr/>
        <w:t>).</w:t>
      </w:r>
      <w:r>
        <w:rPr>
          <w:spacing w:val="61"/>
        </w:rPr>
        <w:t> </w:t>
      </w:r>
      <w:r>
        <w:rPr/>
        <w:t>This variety is robust, purple in colour with short inter nodes and usually very</w:t>
      </w:r>
      <w:r>
        <w:rPr>
          <w:spacing w:val="1"/>
        </w:rPr>
        <w:t> </w:t>
      </w:r>
      <w:r>
        <w:rPr/>
        <w:t>sweet because of its high sucrose content. It is characterized by moderate to high fibre content,</w:t>
      </w:r>
      <w:r>
        <w:rPr>
          <w:spacing w:val="1"/>
        </w:rPr>
        <w:t> </w:t>
      </w:r>
      <w:r>
        <w:rPr/>
        <w:t>high rind hardness and high resistance to smut and red rot diseases. It is solely cultivated for</w:t>
      </w:r>
      <w:r>
        <w:rPr>
          <w:spacing w:val="1"/>
        </w:rPr>
        <w:t> </w:t>
      </w:r>
      <w:r>
        <w:rPr/>
        <w:t>direct</w:t>
      </w:r>
      <w:r>
        <w:rPr>
          <w:spacing w:val="-1"/>
        </w:rPr>
        <w:t> </w:t>
      </w:r>
      <w:r>
        <w:rPr/>
        <w:t>consumptions.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20" w:right="1237"/>
        <w:jc w:val="both"/>
      </w:pPr>
      <w:r>
        <w:rPr/>
        <w:t>The industrial varieties of sugarcane are hybrid especially those used in the production of sugar.</w:t>
      </w:r>
      <w:r>
        <w:rPr>
          <w:spacing w:val="1"/>
        </w:rPr>
        <w:t> </w:t>
      </w:r>
      <w:r>
        <w:rPr/>
        <w:t>Refined sugars are obtained from the cane juice which is highly concentrated to enable the sugar</w:t>
      </w:r>
      <w:r>
        <w:rPr>
          <w:spacing w:val="1"/>
        </w:rPr>
        <w:t> </w:t>
      </w:r>
      <w:r>
        <w:rPr/>
        <w:t>separate by crystallization. Major examples of the industrial sugarcane varieties are CO 957, CO</w:t>
      </w:r>
      <w:r>
        <w:rPr>
          <w:spacing w:val="1"/>
        </w:rPr>
        <w:t> </w:t>
      </w:r>
      <w:r>
        <w:rPr/>
        <w:t>997,</w:t>
      </w:r>
      <w:r>
        <w:rPr>
          <w:spacing w:val="-1"/>
        </w:rPr>
        <w:t> </w:t>
      </w:r>
      <w:r>
        <w:rPr/>
        <w:t>CO 1001, and B6604 (Georg, 1972).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20" w:right="1238"/>
        <w:jc w:val="both"/>
      </w:pPr>
      <w:r>
        <w:rPr/>
        <w:t>In Nigeria, sugar production increased to around 100,000 tons in 2007/2008 up from 80, 000 tons</w:t>
      </w:r>
      <w:r>
        <w:rPr>
          <w:spacing w:val="-57"/>
        </w:rPr>
        <w:t> </w:t>
      </w:r>
      <w:r>
        <w:rPr/>
        <w:t>in 2006/2007 as a result of government encouragement of privatization process and maintenance</w:t>
      </w:r>
      <w:r>
        <w:rPr>
          <w:spacing w:val="1"/>
        </w:rPr>
        <w:t> </w:t>
      </w:r>
      <w:r>
        <w:rPr/>
        <w:t>of a duty differential of 50% between imports of refined sugar and raw sugar (Giren and Giroh,</w:t>
      </w:r>
      <w:r>
        <w:rPr>
          <w:spacing w:val="1"/>
        </w:rPr>
        <w:t> </w:t>
      </w:r>
      <w:r>
        <w:rPr/>
        <w:t>2012),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Governmen‘s 5</w:t>
      </w:r>
      <w:r>
        <w:rPr>
          <w:spacing w:val="1"/>
        </w:rPr>
        <w:t> </w:t>
      </w:r>
      <w:r>
        <w:rPr/>
        <w:t>years tax</w:t>
      </w:r>
      <w:r>
        <w:rPr>
          <w:spacing w:val="2"/>
        </w:rPr>
        <w:t> </w:t>
      </w:r>
      <w:r>
        <w:rPr/>
        <w:t>free</w:t>
      </w:r>
      <w:r>
        <w:rPr>
          <w:spacing w:val="-2"/>
        </w:rPr>
        <w:t> </w:t>
      </w:r>
      <w:r>
        <w:rPr/>
        <w:t>holiday</w:t>
      </w:r>
      <w:r>
        <w:rPr>
          <w:spacing w:val="-5"/>
        </w:rPr>
        <w:t> </w:t>
      </w:r>
      <w:r>
        <w:rPr/>
        <w:t>to sugar refineries.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5911429" cy="5572125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429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3"/>
        </w:rPr>
      </w:pPr>
    </w:p>
    <w:p>
      <w:pPr>
        <w:pStyle w:val="Heading3"/>
        <w:spacing w:before="90"/>
        <w:ind w:left="220" w:firstLine="0"/>
      </w:pPr>
      <w:r>
        <w:rPr/>
        <w:t>Plate</w:t>
      </w:r>
      <w:r>
        <w:rPr>
          <w:spacing w:val="-3"/>
        </w:rPr>
        <w:t> </w:t>
      </w:r>
      <w:r>
        <w:rPr/>
        <w:t>I: Picture</w:t>
      </w:r>
      <w:r>
        <w:rPr>
          <w:spacing w:val="-2"/>
        </w:rPr>
        <w:t> </w:t>
      </w:r>
      <w:r>
        <w:rPr/>
        <w:t>showing</w:t>
      </w:r>
      <w:r>
        <w:rPr>
          <w:spacing w:val="-1"/>
        </w:rPr>
        <w:t> </w:t>
      </w:r>
      <w:r>
        <w:rPr/>
        <w:t>sugarcane</w:t>
      </w:r>
      <w:r>
        <w:rPr>
          <w:spacing w:val="-2"/>
        </w:rPr>
        <w:t> </w:t>
      </w:r>
      <w:r>
        <w:rPr/>
        <w:t>stalks</w:t>
      </w:r>
      <w:r>
        <w:rPr>
          <w:spacing w:val="-1"/>
        </w:rPr>
        <w:t> </w:t>
      </w:r>
      <w:r>
        <w:rPr/>
        <w:t>in a</w:t>
      </w:r>
      <w:r>
        <w:rPr>
          <w:spacing w:val="-5"/>
        </w:rPr>
        <w:t> </w:t>
      </w:r>
      <w:r>
        <w:rPr/>
        <w:t>sugarcane</w:t>
      </w:r>
      <w:r>
        <w:rPr>
          <w:spacing w:val="-2"/>
        </w:rPr>
        <w:t> </w:t>
      </w:r>
      <w:r>
        <w:rPr/>
        <w:t>plantation</w:t>
      </w:r>
    </w:p>
    <w:p>
      <w:pPr>
        <w:spacing w:after="0"/>
        <w:sectPr>
          <w:pgSz w:w="12240" w:h="15840"/>
          <w:pgMar w:header="0" w:footer="965" w:top="1440" w:bottom="1160" w:left="1220" w:right="200"/>
        </w:sectPr>
      </w:pPr>
    </w:p>
    <w:p>
      <w:pPr>
        <w:pStyle w:val="Heading3"/>
        <w:numPr>
          <w:ilvl w:val="2"/>
          <w:numId w:val="16"/>
        </w:numPr>
        <w:tabs>
          <w:tab w:pos="941" w:val="left" w:leader="none"/>
        </w:tabs>
        <w:spacing w:line="240" w:lineRule="auto" w:before="76" w:after="0"/>
        <w:ind w:left="940" w:right="0" w:hanging="721"/>
        <w:jc w:val="both"/>
      </w:pPr>
      <w:bookmarkStart w:name="_bookmark30" w:id="45"/>
      <w:bookmarkEnd w:id="45"/>
      <w:r>
        <w:rPr>
          <w:b w:val="0"/>
        </w:rPr>
      </w:r>
      <w:bookmarkStart w:name="_bookmark30" w:id="46"/>
      <w:bookmarkEnd w:id="46"/>
      <w:r>
        <w:rPr/>
        <w:t>T</w:t>
      </w:r>
      <w:r>
        <w:rPr/>
        <w:t>he</w:t>
      </w:r>
      <w:r>
        <w:rPr>
          <w:spacing w:val="-2"/>
        </w:rPr>
        <w:t> </w:t>
      </w:r>
      <w:r>
        <w:rPr/>
        <w:t>Bagasse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220" w:right="1235"/>
        <w:jc w:val="both"/>
      </w:pPr>
      <w:r>
        <w:rPr/>
        <w:t>Bagasse is the fibrous matter that remains after sugarcane stalks are crushed to extract their juice.</w:t>
      </w:r>
      <w:r>
        <w:rPr>
          <w:spacing w:val="-57"/>
        </w:rPr>
        <w:t> </w:t>
      </w:r>
      <w:r>
        <w:rPr/>
        <w:t>For each 10 tonnes of sugarcane crushed, a sugar factory produces nearly three tonnes of wet</w:t>
      </w:r>
      <w:r>
        <w:rPr>
          <w:spacing w:val="1"/>
        </w:rPr>
        <w:t> </w:t>
      </w:r>
      <w:r>
        <w:rPr/>
        <w:t>bagasse. It is a by-product of the cane sugar hence the quantity produced in each country is</w:t>
      </w:r>
      <w:r>
        <w:rPr>
          <w:spacing w:val="1"/>
        </w:rPr>
        <w:t> </w:t>
      </w:r>
      <w:r>
        <w:rPr/>
        <w:t>determined by the quantity of sugarcane produced. Bagasse on wash and dry basis shows a</w:t>
      </w:r>
      <w:r>
        <w:rPr>
          <w:spacing w:val="1"/>
        </w:rPr>
        <w:t> </w:t>
      </w:r>
      <w:r>
        <w:rPr/>
        <w:t>typical chemical composition of cellulose (45-55%), hemicellulose (20-25%), lignin (18-24%),</w:t>
      </w:r>
      <w:r>
        <w:rPr>
          <w:spacing w:val="1"/>
        </w:rPr>
        <w:t> </w:t>
      </w:r>
      <w:r>
        <w:rPr/>
        <w:t>ash</w:t>
      </w:r>
      <w:r>
        <w:rPr>
          <w:spacing w:val="-1"/>
        </w:rPr>
        <w:t> </w:t>
      </w:r>
      <w:r>
        <w:rPr/>
        <w:t>(1-4%) and waxes (1%). (Engineeringcivil.com).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20" w:right="1236"/>
        <w:jc w:val="both"/>
      </w:pPr>
      <w:r>
        <w:rPr/>
        <w:t>Researchers</w:t>
      </w:r>
      <w:r>
        <w:rPr>
          <w:spacing w:val="19"/>
        </w:rPr>
        <w:t> </w:t>
      </w:r>
      <w:r>
        <w:rPr/>
        <w:t>have</w:t>
      </w:r>
      <w:r>
        <w:rPr>
          <w:spacing w:val="19"/>
        </w:rPr>
        <w:t> </w:t>
      </w:r>
      <w:r>
        <w:rPr/>
        <w:t>explored</w:t>
      </w:r>
      <w:r>
        <w:rPr>
          <w:spacing w:val="17"/>
        </w:rPr>
        <w:t> </w:t>
      </w:r>
      <w:r>
        <w:rPr/>
        <w:t>bagasse</w:t>
      </w:r>
      <w:r>
        <w:rPr>
          <w:spacing w:val="20"/>
        </w:rPr>
        <w:t> </w:t>
      </w:r>
      <w:r>
        <w:rPr/>
        <w:t>as</w:t>
      </w:r>
      <w:r>
        <w:rPr>
          <w:spacing w:val="20"/>
        </w:rPr>
        <w:t> </w:t>
      </w:r>
      <w:r>
        <w:rPr/>
        <w:t>a</w:t>
      </w:r>
      <w:r>
        <w:rPr>
          <w:spacing w:val="17"/>
        </w:rPr>
        <w:t> </w:t>
      </w:r>
      <w:r>
        <w:rPr/>
        <w:t>renewable</w:t>
      </w:r>
      <w:r>
        <w:rPr>
          <w:spacing w:val="17"/>
        </w:rPr>
        <w:t> </w:t>
      </w:r>
      <w:r>
        <w:rPr/>
        <w:t>power</w:t>
      </w:r>
      <w:r>
        <w:rPr>
          <w:spacing w:val="20"/>
        </w:rPr>
        <w:t> </w:t>
      </w:r>
      <w:r>
        <w:rPr/>
        <w:t>generation</w:t>
      </w:r>
      <w:r>
        <w:rPr>
          <w:spacing w:val="17"/>
        </w:rPr>
        <w:t> </w:t>
      </w:r>
      <w:r>
        <w:rPr/>
        <w:t>source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/>
        <w:t>for</w:t>
      </w:r>
      <w:r>
        <w:rPr>
          <w:spacing w:val="18"/>
        </w:rPr>
        <w:t> </w:t>
      </w:r>
      <w:r>
        <w:rPr/>
        <w:t>production</w:t>
      </w:r>
      <w:r>
        <w:rPr>
          <w:spacing w:val="-58"/>
        </w:rPr>
        <w:t> </w:t>
      </w:r>
      <w:r>
        <w:rPr/>
        <w:t>of bio-based materials. It is used as a primary fuel source for sugar mills. When burned in</w:t>
      </w:r>
      <w:r>
        <w:rPr>
          <w:spacing w:val="1"/>
        </w:rPr>
        <w:t> </w:t>
      </w:r>
      <w:r>
        <w:rPr/>
        <w:t>quantity, it produces sufficient heat energy to supply all the needs of a typical sugar mill with</w:t>
      </w:r>
      <w:r>
        <w:rPr>
          <w:spacing w:val="1"/>
        </w:rPr>
        <w:t> </w:t>
      </w:r>
      <w:r>
        <w:rPr/>
        <w:t>energy</w:t>
      </w:r>
      <w:r>
        <w:rPr>
          <w:spacing w:val="-5"/>
        </w:rPr>
        <w:t> </w:t>
      </w:r>
      <w:r>
        <w:rPr/>
        <w:t>to spare.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20" w:right="1236"/>
        <w:jc w:val="both"/>
      </w:pPr>
      <w:r>
        <w:rPr/>
        <w:t>Cellulose rich bagasse is now being tested for production of commercial quantities of ethanol in</w:t>
      </w:r>
      <w:r>
        <w:rPr>
          <w:spacing w:val="1"/>
        </w:rPr>
        <w:t> </w:t>
      </w:r>
      <w:r>
        <w:rPr/>
        <w:t>America (Cadona </w:t>
      </w:r>
      <w:r>
        <w:rPr>
          <w:i/>
        </w:rPr>
        <w:t>et al., </w:t>
      </w:r>
      <w:r>
        <w:rPr/>
        <w:t>2010). It has also been used in coarse paper production and insulated</w:t>
      </w:r>
      <w:r>
        <w:rPr>
          <w:spacing w:val="1"/>
        </w:rPr>
        <w:t> </w:t>
      </w:r>
      <w:r>
        <w:rPr/>
        <w:t>disposable food containers.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found use in</w:t>
      </w:r>
      <w:r>
        <w:rPr>
          <w:spacing w:val="1"/>
        </w:rPr>
        <w:t> </w:t>
      </w:r>
      <w:r>
        <w:rPr/>
        <w:t>the production of cattle feed where it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mi</w:t>
      </w:r>
      <w:r>
        <w:rPr>
          <w:spacing w:val="2"/>
        </w:rPr>
        <w:t>x</w:t>
      </w:r>
      <w:r>
        <w:rPr>
          <w:spacing w:val="-1"/>
        </w:rPr>
        <w:t>e</w:t>
      </w:r>
      <w:r>
        <w:rPr/>
        <w:t>d</w:t>
      </w:r>
      <w:r>
        <w:rPr>
          <w:spacing w:val="9"/>
        </w:rPr>
        <w:t> </w:t>
      </w:r>
      <w:r>
        <w:rPr/>
        <w:t>with</w:t>
      </w:r>
      <w:r>
        <w:rPr>
          <w:spacing w:val="9"/>
        </w:rPr>
        <w:t> </w:t>
      </w:r>
      <w:r>
        <w:rPr/>
        <w:t>mol</w:t>
      </w:r>
      <w:r>
        <w:rPr>
          <w:spacing w:val="-1"/>
        </w:rPr>
        <w:t>a</w:t>
      </w:r>
      <w:r>
        <w:rPr>
          <w:w w:val="99"/>
        </w:rPr>
        <w:t>sses</w:t>
      </w:r>
      <w:r>
        <w:rPr>
          <w:spacing w:val="9"/>
        </w:rPr>
        <w:t> </w:t>
      </w:r>
      <w:r>
        <w:rPr/>
        <w:t>to</w:t>
      </w:r>
      <w:r>
        <w:rPr>
          <w:spacing w:val="7"/>
        </w:rPr>
        <w:t> </w:t>
      </w:r>
      <w:r>
        <w:rPr/>
        <w:t>p</w:t>
      </w:r>
      <w:r>
        <w:rPr>
          <w:spacing w:val="-1"/>
        </w:rPr>
        <w:t>r</w:t>
      </w:r>
      <w:r>
        <w:rPr/>
        <w:t>odu</w:t>
      </w:r>
      <w:r>
        <w:rPr>
          <w:spacing w:val="1"/>
        </w:rPr>
        <w:t>c</w:t>
      </w:r>
      <w:r>
        <w:rPr/>
        <w:t>e</w:t>
      </w:r>
      <w:r>
        <w:rPr>
          <w:spacing w:val="10"/>
        </w:rPr>
        <w:t> </w:t>
      </w:r>
      <w:r>
        <w:rPr>
          <w:spacing w:val="-1"/>
          <w:w w:val="44"/>
        </w:rPr>
        <w:t>―</w:t>
      </w:r>
      <w:r>
        <w:rPr/>
        <w:t>Cow</w:t>
      </w:r>
      <w:r>
        <w:rPr>
          <w:spacing w:val="8"/>
        </w:rPr>
        <w:t> </w:t>
      </w:r>
      <w:r>
        <w:rPr/>
        <w:t>C</w:t>
      </w:r>
      <w:r>
        <w:rPr>
          <w:spacing w:val="-1"/>
        </w:rPr>
        <w:t>a</w:t>
      </w:r>
      <w:r>
        <w:rPr/>
        <w:t>n</w:t>
      </w:r>
      <w:r>
        <w:rPr>
          <w:spacing w:val="4"/>
        </w:rPr>
        <w:t>d</w:t>
      </w:r>
      <w:r>
        <w:rPr>
          <w:spacing w:val="-5"/>
        </w:rPr>
        <w:t>y</w:t>
      </w:r>
      <w:r>
        <w:rPr>
          <w:w w:val="158"/>
        </w:rPr>
        <w:t>‖</w:t>
      </w:r>
      <w:r>
        <w:rPr>
          <w:spacing w:val="8"/>
        </w:rPr>
        <w:t> </w:t>
      </w:r>
      <w:r>
        <w:rPr>
          <w:spacing w:val="2"/>
        </w:rPr>
        <w:t>i</w:t>
      </w:r>
      <w:r>
        <w:rPr/>
        <w:t>n</w:t>
      </w:r>
      <w:r>
        <w:rPr>
          <w:spacing w:val="9"/>
        </w:rPr>
        <w:t> </w:t>
      </w:r>
      <w:r>
        <w:rPr>
          <w:spacing w:val="-1"/>
        </w:rPr>
        <w:t>Austr</w:t>
      </w:r>
      <w:r>
        <w:rPr>
          <w:spacing w:val="-2"/>
        </w:rPr>
        <w:t>a</w:t>
      </w:r>
      <w:r>
        <w:rPr/>
        <w:t>lia</w:t>
      </w:r>
      <w:r>
        <w:rPr>
          <w:spacing w:val="8"/>
        </w:rPr>
        <w:t> </w:t>
      </w:r>
      <w:r>
        <w:rPr/>
        <w:t>(D</w:t>
      </w:r>
      <w:r>
        <w:rPr>
          <w:spacing w:val="-1"/>
        </w:rPr>
        <w:t>ee</w:t>
      </w:r>
      <w:r>
        <w:rPr>
          <w:spacing w:val="2"/>
        </w:rPr>
        <w:t>p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/>
        <w:t>nd,</w:t>
      </w:r>
      <w:r>
        <w:rPr>
          <w:spacing w:val="11"/>
        </w:rPr>
        <w:t> </w:t>
      </w:r>
      <w:r>
        <w:rPr/>
        <w:t>2005</w:t>
      </w:r>
      <w:r>
        <w:rPr>
          <w:spacing w:val="-1"/>
        </w:rPr>
        <w:t>)</w:t>
      </w:r>
      <w:r>
        <w:rPr/>
        <w:t>. </w:t>
      </w:r>
      <w:r>
        <w:rPr>
          <w:spacing w:val="23"/>
        </w:rPr>
        <w:t> </w:t>
      </w:r>
      <w:r>
        <w:rPr>
          <w:w w:val="99"/>
        </w:rPr>
        <w:t>S</w:t>
      </w:r>
      <w:r>
        <w:rPr/>
        <w:t>ome</w:t>
      </w:r>
      <w:r>
        <w:rPr>
          <w:spacing w:val="8"/>
        </w:rPr>
        <w:t> </w:t>
      </w:r>
      <w:r>
        <w:rPr>
          <w:spacing w:val="-1"/>
        </w:rPr>
        <w:t>ce</w:t>
      </w:r>
      <w:r>
        <w:rPr/>
        <w:t>llulose derivatives (methylcellulose and cellulose acetate) are recently being produced from sugarcane</w:t>
      </w:r>
      <w:r>
        <w:rPr>
          <w:spacing w:val="1"/>
        </w:rPr>
        <w:t> </w:t>
      </w:r>
      <w:r>
        <w:rPr/>
        <w:t>bagasse</w:t>
      </w:r>
      <w:r>
        <w:rPr>
          <w:spacing w:val="-1"/>
        </w:rPr>
        <w:t> </w:t>
      </w:r>
      <w:r>
        <w:rPr/>
        <w:t>(Filho </w:t>
      </w:r>
      <w:r>
        <w:rPr>
          <w:i/>
        </w:rPr>
        <w:t>et. al.</w:t>
      </w:r>
      <w:r>
        <w:rPr/>
        <w:t>, 2007).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5843412" cy="520065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412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5"/>
        </w:rPr>
      </w:pPr>
    </w:p>
    <w:p>
      <w:pPr>
        <w:pStyle w:val="Heading3"/>
        <w:spacing w:before="90"/>
        <w:ind w:left="220" w:firstLine="0"/>
      </w:pPr>
      <w:r>
        <w:rPr/>
        <w:t>Plate</w:t>
      </w:r>
      <w:r>
        <w:rPr>
          <w:spacing w:val="-3"/>
        </w:rPr>
        <w:t> </w:t>
      </w:r>
      <w:r>
        <w:rPr/>
        <w:t>II:</w:t>
      </w:r>
      <w:r>
        <w:rPr>
          <w:spacing w:val="59"/>
        </w:rPr>
        <w:t> </w:t>
      </w:r>
      <w:r>
        <w:rPr/>
        <w:t>Picture</w:t>
      </w:r>
      <w:r>
        <w:rPr>
          <w:spacing w:val="-2"/>
        </w:rPr>
        <w:t> </w:t>
      </w:r>
      <w:r>
        <w:rPr/>
        <w:t>showing</w:t>
      </w:r>
      <w:r>
        <w:rPr>
          <w:spacing w:val="-2"/>
        </w:rPr>
        <w:t> </w:t>
      </w:r>
      <w:r>
        <w:rPr/>
        <w:t>sugarcane</w:t>
      </w:r>
      <w:r>
        <w:rPr>
          <w:spacing w:val="-2"/>
        </w:rPr>
        <w:t> </w:t>
      </w:r>
      <w:r>
        <w:rPr/>
        <w:t>bagasse</w:t>
      </w:r>
      <w:r>
        <w:rPr>
          <w:spacing w:val="-1"/>
        </w:rPr>
        <w:t> </w:t>
      </w:r>
      <w:r>
        <w:rPr/>
        <w:t>after</w:t>
      </w:r>
      <w:r>
        <w:rPr>
          <w:spacing w:val="-2"/>
        </w:rPr>
        <w:t> </w:t>
      </w:r>
      <w:r>
        <w:rPr/>
        <w:t>extraction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cane</w:t>
      </w:r>
      <w:r>
        <w:rPr>
          <w:spacing w:val="-2"/>
        </w:rPr>
        <w:t> </w:t>
      </w:r>
      <w:r>
        <w:rPr/>
        <w:t>juice.</w:t>
      </w:r>
    </w:p>
    <w:p>
      <w:pPr>
        <w:spacing w:after="0"/>
        <w:sectPr>
          <w:pgSz w:w="12240" w:h="15840"/>
          <w:pgMar w:header="0" w:footer="965" w:top="1440" w:bottom="1160" w:left="1220" w:right="200"/>
        </w:sectPr>
      </w:pPr>
    </w:p>
    <w:p>
      <w:pPr>
        <w:pStyle w:val="Heading3"/>
        <w:numPr>
          <w:ilvl w:val="1"/>
          <w:numId w:val="16"/>
        </w:numPr>
        <w:tabs>
          <w:tab w:pos="940" w:val="left" w:leader="none"/>
          <w:tab w:pos="941" w:val="left" w:leader="none"/>
        </w:tabs>
        <w:spacing w:line="240" w:lineRule="auto" w:before="80" w:after="0"/>
        <w:ind w:left="940" w:right="0" w:hanging="721"/>
        <w:jc w:val="left"/>
      </w:pPr>
      <w:bookmarkStart w:name="_bookmark31" w:id="47"/>
      <w:bookmarkEnd w:id="47"/>
      <w:r>
        <w:rPr>
          <w:b w:val="0"/>
        </w:rPr>
      </w:r>
      <w:bookmarkStart w:name="_bookmark31" w:id="48"/>
      <w:bookmarkEnd w:id="48"/>
      <w:r>
        <w:rPr>
          <w:rFonts w:ascii="Cambria"/>
        </w:rPr>
        <w:t>P</w:t>
      </w:r>
      <w:r>
        <w:rPr>
          <w:rFonts w:ascii="Cambria"/>
        </w:rPr>
        <w:t>harmaceutical</w:t>
      </w:r>
      <w:r>
        <w:rPr>
          <w:rFonts w:ascii="Cambria"/>
          <w:spacing w:val="-11"/>
        </w:rPr>
        <w:t> </w:t>
      </w:r>
      <w:r>
        <w:rPr>
          <w:rFonts w:ascii="Cambria"/>
        </w:rPr>
        <w:t>excipients</w:t>
      </w:r>
    </w:p>
    <w:p>
      <w:pPr>
        <w:pStyle w:val="BodyText"/>
        <w:spacing w:before="5"/>
        <w:rPr>
          <w:rFonts w:ascii="Cambria"/>
          <w:b/>
          <w:sz w:val="33"/>
        </w:rPr>
      </w:pPr>
    </w:p>
    <w:p>
      <w:pPr>
        <w:pStyle w:val="BodyText"/>
        <w:spacing w:line="480" w:lineRule="auto"/>
        <w:ind w:left="220" w:right="1237"/>
        <w:jc w:val="both"/>
      </w:pPr>
      <w:r>
        <w:rPr/>
        <w:t>Pharmaceutical excipients are inert substances which are added to the active ingredient of a</w:t>
      </w:r>
      <w:r>
        <w:rPr>
          <w:spacing w:val="1"/>
        </w:rPr>
        <w:t> </w:t>
      </w:r>
      <w:r>
        <w:rPr/>
        <w:t>dosage form to impact good processing characteristics and properties to the drug. They are added</w:t>
      </w:r>
      <w:r>
        <w:rPr>
          <w:spacing w:val="-57"/>
        </w:rPr>
        <w:t> </w:t>
      </w:r>
      <w:r>
        <w:rPr/>
        <w:t>to impart aesthetic values, control drug release, enhance stability and give suitable physical</w:t>
      </w:r>
      <w:r>
        <w:rPr>
          <w:spacing w:val="1"/>
        </w:rPr>
        <w:t> </w:t>
      </w:r>
      <w:r>
        <w:rPr/>
        <w:t>characteristics. Excipients are the largest components of</w:t>
      </w:r>
      <w:r>
        <w:rPr>
          <w:spacing w:val="1"/>
        </w:rPr>
        <w:t> </w:t>
      </w:r>
      <w:r>
        <w:rPr/>
        <w:t>any pharmaceutical formulation (Ogaji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2012). They can be of natural or synthetic origin and synthetic excipients have some</w:t>
      </w:r>
      <w:r>
        <w:rPr>
          <w:spacing w:val="1"/>
        </w:rPr>
        <w:t> </w:t>
      </w:r>
      <w:r>
        <w:rPr/>
        <w:t>common</w:t>
      </w:r>
      <w:r>
        <w:rPr>
          <w:spacing w:val="-1"/>
        </w:rPr>
        <w:t> </w:t>
      </w:r>
      <w:r>
        <w:rPr/>
        <w:t>place</w:t>
      </w:r>
      <w:r>
        <w:rPr>
          <w:spacing w:val="-1"/>
        </w:rPr>
        <w:t> </w:t>
      </w:r>
      <w:r>
        <w:rPr/>
        <w:t>in today‘s</w:t>
      </w:r>
      <w:r>
        <w:rPr>
          <w:spacing w:val="1"/>
        </w:rPr>
        <w:t> </w:t>
      </w:r>
      <w:r>
        <w:rPr/>
        <w:t>pharmaceutical dosage</w:t>
      </w:r>
      <w:r>
        <w:rPr>
          <w:spacing w:val="-1"/>
        </w:rPr>
        <w:t> </w:t>
      </w:r>
      <w:r>
        <w:rPr/>
        <w:t>forms.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20" w:right="1236"/>
        <w:jc w:val="both"/>
      </w:pPr>
      <w:r>
        <w:rPr/>
        <w:t>Synthetic excipients are common in modern pharmaceutical dosage forms. Fully synthetic and</w:t>
      </w:r>
      <w:r>
        <w:rPr>
          <w:spacing w:val="1"/>
        </w:rPr>
        <w:t> </w:t>
      </w:r>
      <w:r>
        <w:rPr/>
        <w:t>semi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components are used frequently. Such properties as low sensitivity to various ingredients or</w:t>
      </w:r>
      <w:r>
        <w:rPr>
          <w:spacing w:val="1"/>
        </w:rPr>
        <w:t> </w:t>
      </w:r>
      <w:r>
        <w:rPr/>
        <w:t>moisture result in more efficient and effective pharmaceutical products. Semi synthetics are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chemically</w:t>
      </w:r>
      <w:r>
        <w:rPr>
          <w:spacing w:val="1"/>
        </w:rPr>
        <w:t> </w:t>
      </w:r>
      <w:r>
        <w:rPr/>
        <w:t>modified.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excipients</w:t>
      </w:r>
      <w:r>
        <w:rPr>
          <w:spacing w:val="-1"/>
        </w:rPr>
        <w:t> </w:t>
      </w:r>
      <w:r>
        <w:rPr/>
        <w:t>in use</w:t>
      </w:r>
      <w:r>
        <w:rPr>
          <w:spacing w:val="-1"/>
        </w:rPr>
        <w:t> </w:t>
      </w:r>
      <w:r>
        <w:rPr/>
        <w:t>today, fall into this category</w:t>
      </w:r>
      <w:r>
        <w:rPr>
          <w:spacing w:val="-1"/>
        </w:rPr>
        <w:t> </w:t>
      </w:r>
      <w:r>
        <w:rPr/>
        <w:t>(Russell,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20" w:right="1237" w:firstLine="60"/>
        <w:jc w:val="both"/>
      </w:pPr>
      <w:r>
        <w:rPr/>
        <w:t>Natural</w:t>
      </w:r>
      <w:r>
        <w:rPr>
          <w:spacing w:val="48"/>
        </w:rPr>
        <w:t> </w:t>
      </w:r>
      <w:r>
        <w:rPr/>
        <w:t>polysaccharides</w:t>
      </w:r>
      <w:r>
        <w:rPr>
          <w:spacing w:val="51"/>
        </w:rPr>
        <w:t> </w:t>
      </w:r>
      <w:r>
        <w:rPr/>
        <w:t>as</w:t>
      </w:r>
      <w:r>
        <w:rPr>
          <w:spacing w:val="48"/>
        </w:rPr>
        <w:t> </w:t>
      </w:r>
      <w:r>
        <w:rPr/>
        <w:t>well</w:t>
      </w:r>
      <w:r>
        <w:rPr>
          <w:spacing w:val="49"/>
        </w:rPr>
        <w:t> </w:t>
      </w:r>
      <w:r>
        <w:rPr/>
        <w:t>as</w:t>
      </w:r>
      <w:r>
        <w:rPr>
          <w:spacing w:val="48"/>
        </w:rPr>
        <w:t> </w:t>
      </w:r>
      <w:r>
        <w:rPr/>
        <w:t>their</w:t>
      </w:r>
      <w:r>
        <w:rPr>
          <w:spacing w:val="48"/>
        </w:rPr>
        <w:t> </w:t>
      </w:r>
      <w:r>
        <w:rPr/>
        <w:t>derivations</w:t>
      </w:r>
      <w:r>
        <w:rPr>
          <w:spacing w:val="48"/>
        </w:rPr>
        <w:t> </w:t>
      </w:r>
      <w:r>
        <w:rPr/>
        <w:t>represent</w:t>
      </w:r>
      <w:r>
        <w:rPr>
          <w:spacing w:val="49"/>
        </w:rPr>
        <w:t> </w:t>
      </w:r>
      <w:r>
        <w:rPr/>
        <w:t>a</w:t>
      </w:r>
      <w:r>
        <w:rPr>
          <w:spacing w:val="51"/>
        </w:rPr>
        <w:t> </w:t>
      </w:r>
      <w:r>
        <w:rPr/>
        <w:t>group</w:t>
      </w:r>
      <w:r>
        <w:rPr>
          <w:spacing w:val="50"/>
        </w:rPr>
        <w:t> </w:t>
      </w:r>
      <w:r>
        <w:rPr/>
        <w:t>of</w:t>
      </w:r>
      <w:r>
        <w:rPr>
          <w:spacing w:val="47"/>
        </w:rPr>
        <w:t> </w:t>
      </w:r>
      <w:r>
        <w:rPr/>
        <w:t>polymers</w:t>
      </w:r>
      <w:r>
        <w:rPr>
          <w:spacing w:val="48"/>
        </w:rPr>
        <w:t> </w:t>
      </w:r>
      <w:r>
        <w:rPr/>
        <w:t>that</w:t>
      </w:r>
      <w:r>
        <w:rPr>
          <w:spacing w:val="49"/>
        </w:rPr>
        <w:t> </w:t>
      </w:r>
      <w:r>
        <w:rPr/>
        <w:t>are</w:t>
      </w:r>
      <w:r>
        <w:rPr>
          <w:spacing w:val="-58"/>
        </w:rPr>
        <w:t> </w:t>
      </w:r>
      <w:r>
        <w:rPr/>
        <w:t>widely used in pharmaceutical formulations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 presence plays</w:t>
      </w:r>
      <w:r>
        <w:rPr>
          <w:spacing w:val="1"/>
        </w:rPr>
        <w:t> </w:t>
      </w:r>
      <w:r>
        <w:rPr/>
        <w:t>a fundamental</w:t>
      </w:r>
      <w:r>
        <w:rPr>
          <w:spacing w:val="1"/>
        </w:rPr>
        <w:t> </w:t>
      </w:r>
      <w:r>
        <w:rPr/>
        <w:t>role in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natural</w:t>
      </w:r>
      <w:r>
        <w:rPr>
          <w:spacing w:val="-57"/>
        </w:rPr>
        <w:t> </w:t>
      </w:r>
      <w:r>
        <w:rPr/>
        <w:t>polymers have been employed as excipients in the pharmaceutical industry in the formulation of</w:t>
      </w:r>
      <w:r>
        <w:rPr>
          <w:spacing w:val="1"/>
        </w:rPr>
        <w:t> </w:t>
      </w:r>
      <w:r>
        <w:rPr/>
        <w:t>solid, liquid and semi-solid dosage forms in which they play different roles such as disintegrants,</w:t>
      </w:r>
      <w:r>
        <w:rPr>
          <w:spacing w:val="-57"/>
        </w:rPr>
        <w:t> </w:t>
      </w:r>
      <w:r>
        <w:rPr/>
        <w:t>binders,</w:t>
      </w:r>
      <w:r>
        <w:rPr>
          <w:spacing w:val="1"/>
        </w:rPr>
        <w:t> </w:t>
      </w:r>
      <w:r>
        <w:rPr/>
        <w:t>film</w:t>
      </w:r>
      <w:r>
        <w:rPr>
          <w:spacing w:val="1"/>
        </w:rPr>
        <w:t> </w:t>
      </w:r>
      <w:r>
        <w:rPr/>
        <w:t>formers,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formers,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modifiers,</w:t>
      </w:r>
      <w:r>
        <w:rPr>
          <w:spacing w:val="1"/>
        </w:rPr>
        <w:t> </w:t>
      </w:r>
      <w:r>
        <w:rPr/>
        <w:t>thickness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viscosity</w:t>
      </w:r>
      <w:r>
        <w:rPr>
          <w:spacing w:val="1"/>
        </w:rPr>
        <w:t> </w:t>
      </w:r>
      <w:r>
        <w:rPr/>
        <w:t>enhancers,</w:t>
      </w:r>
      <w:r>
        <w:rPr>
          <w:spacing w:val="1"/>
        </w:rPr>
        <w:t> </w:t>
      </w:r>
      <w:r>
        <w:rPr/>
        <w:t>stabilizers,</w:t>
      </w:r>
      <w:r>
        <w:rPr>
          <w:spacing w:val="-1"/>
        </w:rPr>
        <w:t> </w:t>
      </w:r>
      <w:r>
        <w:rPr/>
        <w:t>emulsifiers, suspending agents</w:t>
      </w:r>
      <w:r>
        <w:rPr>
          <w:spacing w:val="-1"/>
        </w:rPr>
        <w:t> </w:t>
      </w:r>
      <w:r>
        <w:rPr/>
        <w:t>and muco-adhesives (Ogaji </w:t>
      </w:r>
      <w:r>
        <w:rPr>
          <w:i/>
        </w:rPr>
        <w:t>et al.</w:t>
      </w:r>
      <w:r>
        <w:rPr/>
        <w:t>, 2012).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Heading3"/>
        <w:numPr>
          <w:ilvl w:val="2"/>
          <w:numId w:val="16"/>
        </w:numPr>
        <w:tabs>
          <w:tab w:pos="941" w:val="left" w:leader="none"/>
        </w:tabs>
        <w:spacing w:line="240" w:lineRule="auto" w:before="80" w:after="0"/>
        <w:ind w:left="940" w:right="0" w:hanging="721"/>
        <w:jc w:val="both"/>
        <w:rPr>
          <w:rFonts w:ascii="Cambria"/>
        </w:rPr>
      </w:pPr>
      <w:bookmarkStart w:name="_bookmark32" w:id="49"/>
      <w:bookmarkEnd w:id="49"/>
      <w:r>
        <w:rPr>
          <w:b w:val="0"/>
        </w:rPr>
      </w:r>
      <w:bookmarkStart w:name="_bookmark32" w:id="50"/>
      <w:bookmarkEnd w:id="50"/>
      <w:r>
        <w:rPr>
          <w:rFonts w:ascii="Cambria"/>
        </w:rPr>
        <w:t>T</w:t>
      </w:r>
      <w:r>
        <w:rPr>
          <w:rFonts w:ascii="Cambria"/>
        </w:rPr>
        <w:t>ablet</w:t>
      </w:r>
      <w:r>
        <w:rPr>
          <w:rFonts w:ascii="Cambria"/>
          <w:spacing w:val="-10"/>
        </w:rPr>
        <w:t> </w:t>
      </w:r>
      <w:r>
        <w:rPr>
          <w:rFonts w:ascii="Cambria"/>
        </w:rPr>
        <w:t>Excipients</w:t>
      </w:r>
    </w:p>
    <w:p>
      <w:pPr>
        <w:pStyle w:val="BodyText"/>
        <w:spacing w:before="5"/>
        <w:rPr>
          <w:rFonts w:ascii="Cambria"/>
          <w:b/>
          <w:sz w:val="33"/>
        </w:rPr>
      </w:pPr>
    </w:p>
    <w:p>
      <w:pPr>
        <w:pStyle w:val="BodyText"/>
        <w:spacing w:line="480" w:lineRule="auto"/>
        <w:ind w:left="220" w:right="1239"/>
        <w:jc w:val="both"/>
      </w:pPr>
      <w:r>
        <w:rPr/>
        <w:t>Pharmaceutical excipients used in tablets can be grouped based on the functions they perform.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tableting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(diluent,</w:t>
      </w:r>
      <w:r>
        <w:rPr>
          <w:spacing w:val="1"/>
        </w:rPr>
        <w:t> </w:t>
      </w:r>
      <w:r>
        <w:rPr/>
        <w:t>binder,</w:t>
      </w:r>
      <w:r>
        <w:rPr>
          <w:spacing w:val="1"/>
        </w:rPr>
        <w:t> </w:t>
      </w:r>
      <w:r>
        <w:rPr/>
        <w:t>lubricant,</w:t>
      </w:r>
      <w:r>
        <w:rPr>
          <w:spacing w:val="1"/>
        </w:rPr>
        <w:t> </w:t>
      </w:r>
      <w:r>
        <w:rPr/>
        <w:t>disintegrant,</w:t>
      </w:r>
      <w:r>
        <w:rPr>
          <w:spacing w:val="1"/>
        </w:rPr>
        <w:t> </w:t>
      </w:r>
      <w:r>
        <w:rPr/>
        <w:t>surfactant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coating</w:t>
      </w:r>
      <w:r>
        <w:rPr>
          <w:spacing w:val="1"/>
        </w:rPr>
        <w:t> </w:t>
      </w:r>
      <w:r>
        <w:rPr/>
        <w:t>agent),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(colouring,</w:t>
      </w:r>
      <w:r>
        <w:rPr>
          <w:spacing w:val="1"/>
        </w:rPr>
        <w:t> </w:t>
      </w:r>
      <w:r>
        <w:rPr/>
        <w:t>flavouring,</w:t>
      </w:r>
      <w:r>
        <w:rPr>
          <w:spacing w:val="1"/>
        </w:rPr>
        <w:t> </w:t>
      </w:r>
      <w:r>
        <w:rPr/>
        <w:t>sweetening</w:t>
      </w:r>
      <w:r>
        <w:rPr>
          <w:spacing w:val="1"/>
        </w:rPr>
        <w:t> </w:t>
      </w:r>
      <w:r>
        <w:rPr/>
        <w:t>agents, and absorbents) are minor excipients. In virtually all tablet formulations, excipients such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diluents,</w:t>
      </w:r>
      <w:r>
        <w:rPr>
          <w:spacing w:val="-1"/>
        </w:rPr>
        <w:t> </w:t>
      </w:r>
      <w:r>
        <w:rPr/>
        <w:t>lubricants, disintegrants</w:t>
      </w:r>
      <w:r>
        <w:rPr>
          <w:spacing w:val="-1"/>
        </w:rPr>
        <w:t> </w:t>
      </w:r>
      <w:r>
        <w:rPr/>
        <w:t>and binders are</w:t>
      </w:r>
      <w:r>
        <w:rPr>
          <w:spacing w:val="-3"/>
        </w:rPr>
        <w:t> </w:t>
      </w:r>
      <w:r>
        <w:rPr/>
        <w:t>integral</w:t>
      </w:r>
      <w:r>
        <w:rPr>
          <w:spacing w:val="-1"/>
        </w:rPr>
        <w:t> </w:t>
      </w:r>
      <w:r>
        <w:rPr/>
        <w:t>part of</w:t>
      </w:r>
      <w:r>
        <w:rPr>
          <w:spacing w:val="-1"/>
        </w:rPr>
        <w:t> </w:t>
      </w:r>
      <w:r>
        <w:rPr/>
        <w:t>formulation</w:t>
      </w:r>
      <w:r>
        <w:rPr>
          <w:spacing w:val="-1"/>
        </w:rPr>
        <w:t> </w:t>
      </w:r>
      <w:r>
        <w:rPr/>
        <w:t>components.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3"/>
          <w:numId w:val="16"/>
        </w:numPr>
        <w:tabs>
          <w:tab w:pos="941" w:val="left" w:leader="none"/>
        </w:tabs>
        <w:spacing w:line="240" w:lineRule="auto" w:before="1" w:after="0"/>
        <w:ind w:left="940" w:right="0" w:hanging="721"/>
        <w:jc w:val="both"/>
      </w:pPr>
      <w:r>
        <w:rPr/>
        <w:t>Diluents</w:t>
      </w:r>
      <w:r>
        <w:rPr>
          <w:spacing w:val="-1"/>
        </w:rPr>
        <w:t> </w:t>
      </w:r>
      <w:r>
        <w:rPr/>
        <w:t>(Bulking agents)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/>
        <w:ind w:left="220" w:right="1236"/>
        <w:jc w:val="both"/>
      </w:pPr>
      <w:r>
        <w:rPr/>
        <w:t>Diluents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formulations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bulk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compressibility</w:t>
      </w:r>
      <w:r>
        <w:rPr>
          <w:spacing w:val="8"/>
        </w:rPr>
        <w:t> </w:t>
      </w:r>
      <w:r>
        <w:rPr/>
        <w:t>in</w:t>
      </w:r>
      <w:r>
        <w:rPr>
          <w:spacing w:val="14"/>
        </w:rPr>
        <w:t> </w:t>
      </w:r>
      <w:r>
        <w:rPr/>
        <w:t>tablet</w:t>
      </w:r>
      <w:r>
        <w:rPr>
          <w:spacing w:val="16"/>
        </w:rPr>
        <w:t> </w:t>
      </w:r>
      <w:r>
        <w:rPr/>
        <w:t>or</w:t>
      </w:r>
      <w:r>
        <w:rPr>
          <w:spacing w:val="14"/>
        </w:rPr>
        <w:t> </w:t>
      </w:r>
      <w:r>
        <w:rPr/>
        <w:t>provide</w:t>
      </w:r>
      <w:r>
        <w:rPr>
          <w:spacing w:val="15"/>
        </w:rPr>
        <w:t> </w:t>
      </w:r>
      <w:r>
        <w:rPr/>
        <w:t>enough</w:t>
      </w:r>
      <w:r>
        <w:rPr>
          <w:spacing w:val="13"/>
        </w:rPr>
        <w:t> </w:t>
      </w:r>
      <w:r>
        <w:rPr/>
        <w:t>fill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capsules.</w:t>
      </w:r>
      <w:r>
        <w:rPr>
          <w:spacing w:val="13"/>
        </w:rPr>
        <w:t> </w:t>
      </w:r>
      <w:r>
        <w:rPr/>
        <w:t>They</w:t>
      </w:r>
      <w:r>
        <w:rPr>
          <w:spacing w:val="14"/>
        </w:rPr>
        <w:t> </w:t>
      </w:r>
      <w:r>
        <w:rPr/>
        <w:t>give</w:t>
      </w:r>
      <w:r>
        <w:rPr>
          <w:spacing w:val="16"/>
        </w:rPr>
        <w:t> </w:t>
      </w:r>
      <w:r>
        <w:rPr/>
        <w:t>adequate</w:t>
      </w:r>
      <w:r>
        <w:rPr>
          <w:spacing w:val="12"/>
        </w:rPr>
        <w:t> </w:t>
      </w:r>
      <w:r>
        <w:rPr/>
        <w:t>weight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size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assist in production and handling.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20"/>
        <w:jc w:val="both"/>
      </w:pPr>
      <w:r>
        <w:rPr/>
        <w:t>A</w:t>
      </w:r>
      <w:r>
        <w:rPr>
          <w:spacing w:val="-1"/>
        </w:rPr>
        <w:t> </w:t>
      </w:r>
      <w:r>
        <w:rPr/>
        <w:t>suitable diluent should:</w:t>
      </w:r>
    </w:p>
    <w:p>
      <w:pPr>
        <w:pStyle w:val="BodyText"/>
      </w:pPr>
    </w:p>
    <w:p>
      <w:pPr>
        <w:pStyle w:val="ListParagraph"/>
        <w:numPr>
          <w:ilvl w:val="4"/>
          <w:numId w:val="16"/>
        </w:numPr>
        <w:tabs>
          <w:tab w:pos="786" w:val="left" w:leader="none"/>
          <w:tab w:pos="787" w:val="left" w:leader="none"/>
        </w:tabs>
        <w:spacing w:line="240" w:lineRule="auto" w:before="0" w:after="0"/>
        <w:ind w:left="786" w:right="0" w:hanging="356"/>
        <w:jc w:val="left"/>
        <w:rPr>
          <w:sz w:val="24"/>
        </w:rPr>
      </w:pP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inert so</w:t>
      </w:r>
      <w:r>
        <w:rPr>
          <w:spacing w:val="-1"/>
          <w:sz w:val="24"/>
        </w:rPr>
        <w:t> </w:t>
      </w:r>
      <w:r>
        <w:rPr>
          <w:sz w:val="24"/>
        </w:rPr>
        <w:t>as not</w:t>
      </w:r>
      <w:r>
        <w:rPr>
          <w:spacing w:val="-1"/>
          <w:sz w:val="24"/>
        </w:rPr>
        <w:t> </w:t>
      </w:r>
      <w:r>
        <w:rPr>
          <w:sz w:val="24"/>
        </w:rPr>
        <w:t>to cause</w:t>
      </w:r>
      <w:r>
        <w:rPr>
          <w:spacing w:val="-2"/>
          <w:sz w:val="24"/>
        </w:rPr>
        <w:t> </w:t>
      </w:r>
      <w:r>
        <w:rPr>
          <w:sz w:val="24"/>
        </w:rPr>
        <w:t>pharmacological activity</w:t>
      </w:r>
      <w:r>
        <w:rPr>
          <w:spacing w:val="-4"/>
          <w:sz w:val="24"/>
        </w:rPr>
        <w:t> </w:t>
      </w:r>
      <w:r>
        <w:rPr>
          <w:sz w:val="24"/>
        </w:rPr>
        <w:t>on its</w:t>
      </w:r>
      <w:r>
        <w:rPr>
          <w:spacing w:val="-1"/>
          <w:sz w:val="24"/>
        </w:rPr>
        <w:t> </w:t>
      </w:r>
      <w:r>
        <w:rPr>
          <w:sz w:val="24"/>
        </w:rPr>
        <w:t>own.</w:t>
      </w:r>
    </w:p>
    <w:p>
      <w:pPr>
        <w:pStyle w:val="BodyText"/>
        <w:spacing w:before="1"/>
      </w:pPr>
    </w:p>
    <w:p>
      <w:pPr>
        <w:pStyle w:val="ListParagraph"/>
        <w:numPr>
          <w:ilvl w:val="4"/>
          <w:numId w:val="16"/>
        </w:numPr>
        <w:tabs>
          <w:tab w:pos="786" w:val="left" w:leader="none"/>
          <w:tab w:pos="787" w:val="left" w:leader="none"/>
        </w:tabs>
        <w:spacing w:line="240" w:lineRule="auto" w:before="0" w:after="0"/>
        <w:ind w:left="786" w:right="0" w:hanging="423"/>
        <w:jc w:val="left"/>
        <w:rPr>
          <w:sz w:val="24"/>
        </w:rPr>
      </w:pP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compa</w:t>
      </w:r>
      <w:r>
        <w:rPr>
          <w:strike/>
          <w:sz w:val="24"/>
        </w:rPr>
        <w:t>ti</w:t>
      </w:r>
      <w:r>
        <w:rPr>
          <w:strike w:val="0"/>
          <w:sz w:val="24"/>
        </w:rPr>
        <w:t>ble</w:t>
      </w:r>
      <w:r>
        <w:rPr>
          <w:strike w:val="0"/>
          <w:spacing w:val="-2"/>
          <w:sz w:val="24"/>
        </w:rPr>
        <w:t> </w:t>
      </w:r>
      <w:r>
        <w:rPr>
          <w:strike w:val="0"/>
          <w:sz w:val="24"/>
        </w:rPr>
        <w:t>with</w:t>
      </w:r>
      <w:r>
        <w:rPr>
          <w:strike w:val="0"/>
          <w:spacing w:val="-1"/>
          <w:sz w:val="24"/>
        </w:rPr>
        <w:t> </w:t>
      </w:r>
      <w:r>
        <w:rPr>
          <w:strike w:val="0"/>
          <w:sz w:val="24"/>
        </w:rPr>
        <w:t>the</w:t>
      </w:r>
      <w:r>
        <w:rPr>
          <w:strike w:val="0"/>
          <w:spacing w:val="-2"/>
          <w:sz w:val="24"/>
        </w:rPr>
        <w:t> </w:t>
      </w:r>
      <w:r>
        <w:rPr>
          <w:strike w:val="0"/>
          <w:sz w:val="24"/>
        </w:rPr>
        <w:t>active</w:t>
      </w:r>
      <w:r>
        <w:rPr>
          <w:strike w:val="0"/>
          <w:spacing w:val="-1"/>
          <w:sz w:val="24"/>
        </w:rPr>
        <w:t> </w:t>
      </w:r>
      <w:r>
        <w:rPr>
          <w:strike w:val="0"/>
          <w:sz w:val="24"/>
        </w:rPr>
        <w:t>ingredient and</w:t>
      </w:r>
      <w:r>
        <w:rPr>
          <w:strike w:val="0"/>
          <w:spacing w:val="-1"/>
          <w:sz w:val="24"/>
        </w:rPr>
        <w:t> </w:t>
      </w:r>
      <w:r>
        <w:rPr>
          <w:strike w:val="0"/>
          <w:sz w:val="24"/>
        </w:rPr>
        <w:t>other</w:t>
      </w:r>
      <w:r>
        <w:rPr>
          <w:strike w:val="0"/>
          <w:spacing w:val="-1"/>
          <w:sz w:val="24"/>
        </w:rPr>
        <w:t> </w:t>
      </w:r>
      <w:r>
        <w:rPr>
          <w:strike w:val="0"/>
          <w:sz w:val="24"/>
        </w:rPr>
        <w:t>excipients</w:t>
      </w:r>
      <w:r>
        <w:rPr>
          <w:strike w:val="0"/>
          <w:spacing w:val="-1"/>
          <w:sz w:val="24"/>
        </w:rPr>
        <w:t> </w:t>
      </w:r>
      <w:r>
        <w:rPr>
          <w:strike w:val="0"/>
          <w:sz w:val="24"/>
        </w:rPr>
        <w:t>in</w:t>
      </w:r>
      <w:r>
        <w:rPr>
          <w:strike w:val="0"/>
          <w:spacing w:val="-1"/>
          <w:sz w:val="24"/>
        </w:rPr>
        <w:t> </w:t>
      </w:r>
      <w:r>
        <w:rPr>
          <w:strike w:val="0"/>
          <w:sz w:val="24"/>
        </w:rPr>
        <w:t>the formulation.</w:t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4"/>
          <w:numId w:val="16"/>
        </w:numPr>
        <w:tabs>
          <w:tab w:pos="787" w:val="left" w:leader="none"/>
        </w:tabs>
        <w:spacing w:line="240" w:lineRule="auto" w:before="90" w:after="0"/>
        <w:ind w:left="786" w:right="0" w:hanging="490"/>
        <w:jc w:val="both"/>
        <w:rPr>
          <w:sz w:val="24"/>
        </w:rPr>
      </w:pP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hygroscopic</w:t>
      </w:r>
      <w:r>
        <w:rPr>
          <w:spacing w:val="-1"/>
          <w:sz w:val="24"/>
        </w:rPr>
        <w:t> </w:t>
      </w:r>
      <w:r>
        <w:rPr>
          <w:sz w:val="24"/>
        </w:rPr>
        <w:t>so as</w:t>
      </w:r>
      <w:r>
        <w:rPr>
          <w:spacing w:val="-1"/>
          <w:sz w:val="24"/>
        </w:rPr>
        <w:t> </w:t>
      </w:r>
      <w:r>
        <w:rPr>
          <w:sz w:val="24"/>
        </w:rPr>
        <w:t>not to</w:t>
      </w:r>
      <w:r>
        <w:rPr>
          <w:spacing w:val="-1"/>
          <w:sz w:val="24"/>
        </w:rPr>
        <w:t> </w:t>
      </w:r>
      <w:r>
        <w:rPr>
          <w:sz w:val="24"/>
        </w:rPr>
        <w:t>absorb</w:t>
      </w:r>
      <w:r>
        <w:rPr>
          <w:spacing w:val="-1"/>
          <w:sz w:val="24"/>
        </w:rPr>
        <w:t> </w:t>
      </w:r>
      <w:r>
        <w:rPr>
          <w:sz w:val="24"/>
        </w:rPr>
        <w:t>significant</w:t>
      </w:r>
      <w:r>
        <w:rPr>
          <w:spacing w:val="-1"/>
          <w:sz w:val="24"/>
        </w:rPr>
        <w:t> </w:t>
      </w:r>
      <w:r>
        <w:rPr>
          <w:sz w:val="24"/>
        </w:rPr>
        <w:t>amount of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 surrounding.</w:t>
      </w:r>
    </w:p>
    <w:p>
      <w:pPr>
        <w:pStyle w:val="BodyText"/>
      </w:pPr>
    </w:p>
    <w:p>
      <w:pPr>
        <w:pStyle w:val="ListParagraph"/>
        <w:numPr>
          <w:ilvl w:val="4"/>
          <w:numId w:val="16"/>
        </w:numPr>
        <w:tabs>
          <w:tab w:pos="787" w:val="left" w:leader="none"/>
        </w:tabs>
        <w:spacing w:line="480" w:lineRule="auto" w:before="0" w:after="0"/>
        <w:ind w:left="786" w:right="1243" w:hanging="476"/>
        <w:jc w:val="both"/>
        <w:rPr>
          <w:sz w:val="24"/>
        </w:rPr>
      </w:pP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similar</w:t>
      </w:r>
      <w:r>
        <w:rPr>
          <w:spacing w:val="1"/>
          <w:sz w:val="24"/>
        </w:rPr>
        <w:t> </w:t>
      </w:r>
      <w:r>
        <w:rPr>
          <w:sz w:val="24"/>
        </w:rPr>
        <w:t>particle</w:t>
      </w:r>
      <w:r>
        <w:rPr>
          <w:spacing w:val="1"/>
          <w:sz w:val="24"/>
        </w:rPr>
        <w:t> </w:t>
      </w:r>
      <w:r>
        <w:rPr>
          <w:sz w:val="24"/>
        </w:rPr>
        <w:t>size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active</w:t>
      </w:r>
      <w:r>
        <w:rPr>
          <w:spacing w:val="1"/>
          <w:sz w:val="24"/>
        </w:rPr>
        <w:t> </w:t>
      </w:r>
      <w:r>
        <w:rPr>
          <w:sz w:val="24"/>
        </w:rPr>
        <w:t>substance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optimum</w:t>
      </w:r>
      <w:r>
        <w:rPr>
          <w:spacing w:val="1"/>
          <w:sz w:val="24"/>
        </w:rPr>
        <w:t> </w:t>
      </w:r>
      <w:r>
        <w:rPr>
          <w:sz w:val="24"/>
        </w:rPr>
        <w:t>mixing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uniformity</w:t>
      </w:r>
      <w:r>
        <w:rPr>
          <w:spacing w:val="-5"/>
          <w:sz w:val="24"/>
        </w:rPr>
        <w:t> </w:t>
      </w:r>
      <w:r>
        <w:rPr>
          <w:sz w:val="24"/>
        </w:rPr>
        <w:t>of content.</w:t>
      </w:r>
    </w:p>
    <w:p>
      <w:pPr>
        <w:pStyle w:val="BodyText"/>
        <w:spacing w:line="480" w:lineRule="auto"/>
        <w:ind w:left="220" w:right="1234" w:firstLine="62"/>
        <w:jc w:val="both"/>
      </w:pPr>
      <w:r>
        <w:rPr/>
        <w:t>In some cases, a diluent performs more than one function in a pharmaceutical formulation.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diluents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starch,</w:t>
      </w:r>
      <w:r>
        <w:rPr>
          <w:spacing w:val="1"/>
        </w:rPr>
        <w:t> </w:t>
      </w:r>
      <w:r>
        <w:rPr/>
        <w:t>sucrose,</w:t>
      </w:r>
      <w:r>
        <w:rPr>
          <w:spacing w:val="1"/>
        </w:rPr>
        <w:t> </w:t>
      </w:r>
      <w:r>
        <w:rPr/>
        <w:t>dextrose,</w:t>
      </w:r>
      <w:r>
        <w:rPr>
          <w:spacing w:val="1"/>
        </w:rPr>
        <w:t> </w:t>
      </w:r>
      <w:r>
        <w:rPr/>
        <w:t>mannitol,</w:t>
      </w:r>
      <w:r>
        <w:rPr>
          <w:spacing w:val="1"/>
        </w:rPr>
        <w:t> </w:t>
      </w:r>
      <w:r>
        <w:rPr/>
        <w:t>sorbitol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lactose</w:t>
      </w:r>
      <w:r>
        <w:rPr>
          <w:spacing w:val="-2"/>
        </w:rPr>
        <w:t> </w:t>
      </w:r>
      <w:r>
        <w:rPr/>
        <w:t>(Spray</w:t>
      </w:r>
      <w:r>
        <w:rPr>
          <w:spacing w:val="-5"/>
        </w:rPr>
        <w:t> </w:t>
      </w:r>
      <w:r>
        <w:rPr/>
        <w:t>dried and</w:t>
      </w:r>
      <w:r>
        <w:rPr>
          <w:spacing w:val="2"/>
        </w:rPr>
        <w:t> </w:t>
      </w:r>
      <w:r>
        <w:rPr/>
        <w:t>conventional).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3"/>
          <w:numId w:val="16"/>
        </w:numPr>
        <w:tabs>
          <w:tab w:pos="1061" w:val="left" w:leader="none"/>
        </w:tabs>
        <w:spacing w:line="240" w:lineRule="auto" w:before="0" w:after="0"/>
        <w:ind w:left="1060" w:right="0" w:hanging="841"/>
        <w:jc w:val="both"/>
      </w:pPr>
      <w:r>
        <w:rPr/>
        <w:t>Binders</w:t>
      </w:r>
      <w:r>
        <w:rPr>
          <w:spacing w:val="-1"/>
        </w:rPr>
        <w:t> </w:t>
      </w:r>
      <w:r>
        <w:rPr/>
        <w:t>(Adhesives)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42"/>
        <w:jc w:val="both"/>
      </w:pPr>
      <w:r>
        <w:rPr/>
        <w:t>Binders are agents used to impart cohesiveness and structural strength to powdered materials in</w:t>
      </w:r>
      <w:r>
        <w:rPr>
          <w:spacing w:val="1"/>
        </w:rPr>
        <w:t> </w:t>
      </w:r>
      <w:r>
        <w:rPr/>
        <w:t>tablet</w:t>
      </w:r>
      <w:r>
        <w:rPr>
          <w:spacing w:val="30"/>
        </w:rPr>
        <w:t> </w:t>
      </w:r>
      <w:r>
        <w:rPr/>
        <w:t>formulations.</w:t>
      </w:r>
      <w:r>
        <w:rPr>
          <w:spacing w:val="32"/>
        </w:rPr>
        <w:t> </w:t>
      </w:r>
      <w:r>
        <w:rPr/>
        <w:t>Binders</w:t>
      </w:r>
      <w:r>
        <w:rPr>
          <w:spacing w:val="30"/>
        </w:rPr>
        <w:t> </w:t>
      </w:r>
      <w:r>
        <w:rPr/>
        <w:t>are</w:t>
      </w:r>
      <w:r>
        <w:rPr>
          <w:spacing w:val="29"/>
        </w:rPr>
        <w:t> </w:t>
      </w:r>
      <w:r>
        <w:rPr/>
        <w:t>used</w:t>
      </w:r>
      <w:r>
        <w:rPr>
          <w:spacing w:val="29"/>
        </w:rPr>
        <w:t> </w:t>
      </w:r>
      <w:r>
        <w:rPr/>
        <w:t>both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direct</w:t>
      </w:r>
      <w:r>
        <w:rPr>
          <w:spacing w:val="32"/>
        </w:rPr>
        <w:t> </w:t>
      </w:r>
      <w:r>
        <w:rPr/>
        <w:t>compaction</w:t>
      </w:r>
      <w:r>
        <w:rPr>
          <w:spacing w:val="30"/>
        </w:rPr>
        <w:t> </w:t>
      </w:r>
      <w:r>
        <w:rPr/>
        <w:t>(as</w:t>
      </w:r>
      <w:r>
        <w:rPr>
          <w:spacing w:val="30"/>
        </w:rPr>
        <w:t> </w:t>
      </w:r>
      <w:r>
        <w:rPr/>
        <w:t>dried</w:t>
      </w:r>
      <w:r>
        <w:rPr>
          <w:spacing w:val="29"/>
        </w:rPr>
        <w:t> </w:t>
      </w:r>
      <w:r>
        <w:rPr/>
        <w:t>powdered</w:t>
      </w:r>
      <w:r>
        <w:rPr>
          <w:spacing w:val="30"/>
        </w:rPr>
        <w:t> </w:t>
      </w:r>
      <w:r>
        <w:rPr/>
        <w:t>materials)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72"/>
        <w:ind w:left="220" w:right="1234"/>
        <w:jc w:val="both"/>
      </w:pPr>
      <w:r>
        <w:rPr/>
        <w:t>and in wet granulation (solutions of such binders previously prepared) are used. Binders added as</w:t>
      </w:r>
      <w:r>
        <w:rPr>
          <w:spacing w:val="-57"/>
        </w:rPr>
        <w:t> </w:t>
      </w:r>
      <w:r>
        <w:rPr/>
        <w:t>solution are more effective than those added as dried powder (Ibrahim, 1997; and Ahmed and</w:t>
      </w:r>
      <w:r>
        <w:rPr>
          <w:spacing w:val="1"/>
        </w:rPr>
        <w:t> </w:t>
      </w:r>
      <w:r>
        <w:rPr/>
        <w:t>Fars, 2013).</w:t>
      </w:r>
      <w:r>
        <w:rPr>
          <w:spacing w:val="1"/>
        </w:rPr>
        <w:t> </w:t>
      </w:r>
      <w:r>
        <w:rPr/>
        <w:t>In dry granulation</w:t>
      </w:r>
      <w:r>
        <w:rPr>
          <w:spacing w:val="1"/>
        </w:rPr>
        <w:t> </w:t>
      </w:r>
      <w:r>
        <w:rPr/>
        <w:t>(compaction),</w:t>
      </w:r>
      <w:r>
        <w:rPr>
          <w:spacing w:val="60"/>
        </w:rPr>
        <w:t> </w:t>
      </w:r>
      <w:r>
        <w:rPr/>
        <w:t>binders are used as dried powdered materials</w:t>
      </w:r>
      <w:r>
        <w:rPr>
          <w:spacing w:val="1"/>
        </w:rPr>
        <w:t> </w:t>
      </w:r>
      <w:r>
        <w:rPr/>
        <w:t>which must exhibit cohesive and adhesive forces so that when the particles are compacted, they</w:t>
      </w:r>
      <w:r>
        <w:rPr>
          <w:spacing w:val="1"/>
        </w:rPr>
        <w:t> </w:t>
      </w:r>
      <w:r>
        <w:rPr/>
        <w:t>agglomerate.</w:t>
      </w:r>
      <w:r>
        <w:rPr>
          <w:spacing w:val="1"/>
        </w:rPr>
        <w:t> </w:t>
      </w:r>
      <w:r>
        <w:rPr/>
        <w:t>In wet</w:t>
      </w:r>
      <w:r>
        <w:rPr>
          <w:spacing w:val="1"/>
        </w:rPr>
        <w:t> </w:t>
      </w:r>
      <w:r>
        <w:rPr/>
        <w:t>granulation,</w:t>
      </w:r>
      <w:r>
        <w:rPr>
          <w:spacing w:val="1"/>
        </w:rPr>
        <w:t> </w:t>
      </w:r>
      <w:r>
        <w:rPr/>
        <w:t>binders are hydrophilic and are usually dispersed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water</w:t>
      </w:r>
      <w:r>
        <w:rPr>
          <w:spacing w:val="1"/>
        </w:rPr>
        <w:t> </w:t>
      </w:r>
      <w:r>
        <w:rPr/>
        <w:t>which is then used in wetting the dry powder mix, to form a damp mass kneaded and screened to</w:t>
      </w:r>
      <w:r>
        <w:rPr>
          <w:spacing w:val="1"/>
        </w:rPr>
        <w:t> </w:t>
      </w:r>
      <w:r>
        <w:rPr/>
        <w:t>give granules.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20" w:right="1233"/>
        <w:jc w:val="both"/>
      </w:pPr>
      <w:r>
        <w:rPr/>
        <w:t>The concentration of binders in tableting is of paramount importance on the characteristics of the</w:t>
      </w:r>
      <w:r>
        <w:rPr>
          <w:spacing w:val="-57"/>
        </w:rPr>
        <w:t> </w:t>
      </w:r>
      <w:r>
        <w:rPr/>
        <w:t>compressed tablet. The higher the concentration, the longer is the disintegration time of the tablet</w:t>
      </w:r>
      <w:r>
        <w:rPr>
          <w:spacing w:val="-57"/>
        </w:rPr>
        <w:t> </w:t>
      </w:r>
      <w:r>
        <w:rPr/>
        <w:t>(Mgbahurike and Igwilo, 1991). Therefore, the concentration of the binders needs to be carefully</w:t>
      </w:r>
      <w:r>
        <w:rPr>
          <w:spacing w:val="1"/>
        </w:rPr>
        <w:t> </w:t>
      </w:r>
      <w:r>
        <w:rPr/>
        <w:t>selected because too high a concentration will result in capping of tablets, premature wear and</w:t>
      </w:r>
      <w:r>
        <w:rPr>
          <w:spacing w:val="1"/>
        </w:rPr>
        <w:t> </w:t>
      </w:r>
      <w:r>
        <w:rPr/>
        <w:t>tear of punches and dies, and high pressure requirement for tablet compression, while inadequate</w:t>
      </w:r>
      <w:r>
        <w:rPr>
          <w:spacing w:val="-57"/>
        </w:rPr>
        <w:t> </w:t>
      </w:r>
      <w:r>
        <w:rPr/>
        <w:t>binder also results in too soft a tablet, high friability and breakages during handling. Nasipuri and</w:t>
      </w:r>
      <w:r>
        <w:rPr>
          <w:spacing w:val="-57"/>
        </w:rPr>
        <w:t> </w:t>
      </w:r>
      <w:r>
        <w:rPr/>
        <w:t>Akala (1986), and Builders </w:t>
      </w:r>
      <w:r>
        <w:rPr>
          <w:i/>
        </w:rPr>
        <w:t>et al. </w:t>
      </w:r>
      <w:r>
        <w:rPr/>
        <w:t>(2011) reported increases in mean granule sizes, hardness and</w:t>
      </w:r>
      <w:r>
        <w:rPr>
          <w:spacing w:val="1"/>
        </w:rPr>
        <w:t> </w:t>
      </w:r>
      <w:r>
        <w:rPr/>
        <w:t>disintegration times as consequences of increased binder concentration.</w:t>
      </w:r>
      <w:r>
        <w:rPr>
          <w:spacing w:val="1"/>
        </w:rPr>
        <w:t> </w:t>
      </w:r>
      <w:r>
        <w:rPr/>
        <w:t>Sakr </w:t>
      </w:r>
      <w:r>
        <w:rPr>
          <w:i/>
        </w:rPr>
        <w:t>et al. </w:t>
      </w:r>
      <w:r>
        <w:rPr/>
        <w:t>(1972) and</w:t>
      </w:r>
      <w:r>
        <w:rPr>
          <w:spacing w:val="1"/>
        </w:rPr>
        <w:t> </w:t>
      </w:r>
      <w:r>
        <w:rPr/>
        <w:t>Tadese </w:t>
      </w:r>
      <w:r>
        <w:rPr>
          <w:i/>
        </w:rPr>
        <w:t>et al. </w:t>
      </w:r>
      <w:r>
        <w:rPr/>
        <w:t>(2014) have also reported decreases in friability of paracetamol and lactose tablets,</w:t>
      </w:r>
      <w:r>
        <w:rPr>
          <w:spacing w:val="1"/>
        </w:rPr>
        <w:t> </w:t>
      </w:r>
      <w:r>
        <w:rPr/>
        <w:t>respectively</w:t>
      </w:r>
      <w:r>
        <w:rPr>
          <w:spacing w:val="13"/>
        </w:rPr>
        <w:t> </w:t>
      </w:r>
      <w:r>
        <w:rPr/>
        <w:t>when</w:t>
      </w:r>
      <w:r>
        <w:rPr>
          <w:spacing w:val="15"/>
        </w:rPr>
        <w:t> </w:t>
      </w:r>
      <w:r>
        <w:rPr/>
        <w:t>papyrifera</w:t>
      </w:r>
      <w:r>
        <w:rPr>
          <w:spacing w:val="18"/>
        </w:rPr>
        <w:t> </w:t>
      </w:r>
      <w:r>
        <w:rPr/>
        <w:t>gum</w:t>
      </w:r>
      <w:r>
        <w:rPr>
          <w:spacing w:val="18"/>
        </w:rPr>
        <w:t> </w:t>
      </w:r>
      <w:r>
        <w:rPr/>
        <w:t>concentration,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former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gelatin</w:t>
      </w:r>
      <w:r>
        <w:rPr>
          <w:spacing w:val="16"/>
        </w:rPr>
        <w:t> </w:t>
      </w:r>
      <w:r>
        <w:rPr/>
        <w:t>binder</w:t>
      </w:r>
      <w:r>
        <w:rPr>
          <w:spacing w:val="14"/>
        </w:rPr>
        <w:t> </w:t>
      </w:r>
      <w:r>
        <w:rPr/>
        <w:t>concentration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later,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increased.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20" w:right="1238"/>
        <w:jc w:val="both"/>
      </w:pPr>
      <w:r>
        <w:rPr/>
        <w:t>Commonly used binders in tableting are gelatin, starch, sugars like glucose, dextrose, gums</w:t>
      </w:r>
      <w:r>
        <w:rPr>
          <w:spacing w:val="1"/>
        </w:rPr>
        <w:t> </w:t>
      </w:r>
      <w:r>
        <w:rPr/>
        <w:t>natural (acacia) and synthetic gums like methylcellulose, polyvinyl pyrolidine, microcrystalline</w:t>
      </w:r>
      <w:r>
        <w:rPr>
          <w:spacing w:val="1"/>
        </w:rPr>
        <w:t> </w:t>
      </w:r>
      <w:r>
        <w:rPr/>
        <w:t>cellulose,</w:t>
      </w:r>
      <w:r>
        <w:rPr>
          <w:spacing w:val="-1"/>
        </w:rPr>
        <w:t> </w:t>
      </w:r>
      <w:r>
        <w:rPr/>
        <w:t>carboxy</w:t>
      </w:r>
      <w:r>
        <w:rPr>
          <w:spacing w:val="-4"/>
        </w:rPr>
        <w:t> </w:t>
      </w:r>
      <w:r>
        <w:rPr/>
        <w:t>methylcellulose, polyethylene</w:t>
      </w:r>
      <w:r>
        <w:rPr>
          <w:spacing w:val="1"/>
        </w:rPr>
        <w:t> </w:t>
      </w:r>
      <w:r>
        <w:rPr/>
        <w:t>glycol, etc.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Heading4"/>
        <w:numPr>
          <w:ilvl w:val="3"/>
          <w:numId w:val="16"/>
        </w:numPr>
        <w:tabs>
          <w:tab w:pos="1001" w:val="left" w:leader="none"/>
        </w:tabs>
        <w:spacing w:line="240" w:lineRule="auto" w:before="76" w:after="0"/>
        <w:ind w:left="1000" w:right="0" w:hanging="781"/>
        <w:jc w:val="both"/>
      </w:pPr>
      <w:r>
        <w:rPr/>
        <w:t>Disintegrants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 w:before="1"/>
        <w:ind w:left="220" w:right="1234"/>
        <w:jc w:val="both"/>
      </w:pPr>
      <w:r>
        <w:rPr/>
        <w:t>A disintegrant is a substance or a mixture of substances added to a tablet formulation to enhance</w:t>
      </w:r>
      <w:r>
        <w:rPr>
          <w:spacing w:val="1"/>
        </w:rPr>
        <w:t> </w:t>
      </w:r>
      <w:r>
        <w:rPr/>
        <w:t>its break up into smaller fragments for easy dissolution after administering. Disintegrants are</w:t>
      </w:r>
      <w:r>
        <w:rPr>
          <w:spacing w:val="1"/>
        </w:rPr>
        <w:t> </w:t>
      </w:r>
      <w:r>
        <w:rPr/>
        <w:t>added to powder mix of the active ingredient and diluents before granulation (intra-granular</w:t>
      </w:r>
      <w:r>
        <w:rPr>
          <w:spacing w:val="1"/>
        </w:rPr>
        <w:t> </w:t>
      </w:r>
      <w:r>
        <w:rPr/>
        <w:t>disintegrants) or after granulation (extra-granularly). They are usually added in concentrations of</w:t>
      </w:r>
      <w:r>
        <w:rPr>
          <w:spacing w:val="1"/>
        </w:rPr>
        <w:t> </w:t>
      </w:r>
      <w:r>
        <w:rPr/>
        <w:t>5-20% w/v of the granules. Depending on the composition of the tablet, disintegrants constitute</w:t>
      </w:r>
      <w:r>
        <w:rPr>
          <w:spacing w:val="1"/>
        </w:rPr>
        <w:t> </w:t>
      </w:r>
      <w:r>
        <w:rPr/>
        <w:t>1-5% of the total tablet mass. Disintegrants are chemically classified as starches, cellulose, clays,</w:t>
      </w:r>
      <w:r>
        <w:rPr>
          <w:spacing w:val="-57"/>
        </w:rPr>
        <w:t> </w:t>
      </w:r>
      <w:r>
        <w:rPr/>
        <w:t>alginates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gums. Most</w:t>
      </w:r>
      <w:r>
        <w:rPr>
          <w:spacing w:val="-1"/>
        </w:rPr>
        <w:t> </w:t>
      </w:r>
      <w:r>
        <w:rPr/>
        <w:t>popularly</w:t>
      </w:r>
      <w:r>
        <w:rPr>
          <w:spacing w:val="-5"/>
        </w:rPr>
        <w:t> </w:t>
      </w:r>
      <w:r>
        <w:rPr/>
        <w:t>used disintegrants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starches especially</w:t>
      </w:r>
      <w:r>
        <w:rPr>
          <w:spacing w:val="-4"/>
        </w:rPr>
        <w:t> </w:t>
      </w:r>
      <w:r>
        <w:rPr/>
        <w:t>corn and potatoes.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20" w:right="1240" w:firstLine="60"/>
        <w:jc w:val="both"/>
      </w:pPr>
      <w:r>
        <w:rPr/>
        <w:t>All disintegrants follow three major mechanisms of action in tablet disintegration (Lowenthal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Wood, 1973; and Carter, 2002).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4"/>
          <w:numId w:val="16"/>
        </w:numPr>
        <w:tabs>
          <w:tab w:pos="929" w:val="left" w:leader="none"/>
        </w:tabs>
        <w:spacing w:line="480" w:lineRule="auto" w:before="1" w:after="0"/>
        <w:ind w:left="928" w:right="1245" w:hanging="269"/>
        <w:jc w:val="both"/>
        <w:rPr>
          <w:sz w:val="24"/>
        </w:rPr>
      </w:pPr>
      <w:r>
        <w:rPr>
          <w:sz w:val="24"/>
        </w:rPr>
        <w:t>Swelling of tablets through absorption of water with subsequent bursting resulting in</w:t>
      </w:r>
      <w:r>
        <w:rPr>
          <w:spacing w:val="1"/>
          <w:sz w:val="24"/>
        </w:rPr>
        <w:t> </w:t>
      </w:r>
      <w:r>
        <w:rPr>
          <w:sz w:val="24"/>
        </w:rPr>
        <w:t>tablet</w:t>
      </w:r>
      <w:r>
        <w:rPr>
          <w:spacing w:val="-1"/>
          <w:sz w:val="24"/>
        </w:rPr>
        <w:t> </w:t>
      </w:r>
      <w:r>
        <w:rPr>
          <w:sz w:val="24"/>
        </w:rPr>
        <w:t>break up. Hydration</w:t>
      </w:r>
      <w:r>
        <w:rPr>
          <w:spacing w:val="-1"/>
          <w:sz w:val="24"/>
        </w:rPr>
        <w:t> </w:t>
      </w:r>
      <w:r>
        <w:rPr>
          <w:sz w:val="24"/>
        </w:rPr>
        <w:t>of tablet leads</w:t>
      </w:r>
      <w:r>
        <w:rPr>
          <w:spacing w:val="-1"/>
          <w:sz w:val="24"/>
        </w:rPr>
        <w:t> </w:t>
      </w:r>
      <w:r>
        <w:rPr>
          <w:sz w:val="24"/>
        </w:rPr>
        <w:t>to weakness of the</w:t>
      </w:r>
      <w:r>
        <w:rPr>
          <w:spacing w:val="-1"/>
          <w:sz w:val="24"/>
        </w:rPr>
        <w:t> </w:t>
      </w:r>
      <w:r>
        <w:rPr>
          <w:sz w:val="24"/>
        </w:rPr>
        <w:t>bonds in the</w:t>
      </w:r>
      <w:r>
        <w:rPr>
          <w:spacing w:val="-1"/>
          <w:sz w:val="24"/>
        </w:rPr>
        <w:t> </w:t>
      </w:r>
      <w:r>
        <w:rPr>
          <w:sz w:val="24"/>
        </w:rPr>
        <w:t>tablet.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4"/>
          <w:numId w:val="16"/>
        </w:numPr>
        <w:tabs>
          <w:tab w:pos="929" w:val="left" w:leader="none"/>
        </w:tabs>
        <w:spacing w:line="480" w:lineRule="auto" w:before="0" w:after="0"/>
        <w:ind w:left="928" w:right="1240" w:hanging="334"/>
        <w:jc w:val="both"/>
        <w:rPr>
          <w:sz w:val="24"/>
        </w:rPr>
      </w:pPr>
      <w:r>
        <w:rPr>
          <w:sz w:val="24"/>
        </w:rPr>
        <w:t>Capillary action where internal pressure is created and subsequent breakup of the tablets</w:t>
      </w:r>
      <w:r>
        <w:rPr>
          <w:spacing w:val="1"/>
          <w:sz w:val="24"/>
        </w:rPr>
        <w:t> </w:t>
      </w:r>
      <w:r>
        <w:rPr>
          <w:sz w:val="24"/>
        </w:rPr>
        <w:t>into swell fragments. The capillaries are thought to promote the rapid absorption of water</w:t>
      </w:r>
      <w:r>
        <w:rPr>
          <w:spacing w:val="1"/>
          <w:sz w:val="24"/>
        </w:rPr>
        <w:t> </w:t>
      </w:r>
      <w:r>
        <w:rPr>
          <w:sz w:val="24"/>
        </w:rPr>
        <w:t>into the tablet and subsequent disintegration of tablets. This is the major mechanism of</w:t>
      </w:r>
      <w:r>
        <w:rPr>
          <w:spacing w:val="1"/>
          <w:sz w:val="24"/>
        </w:rPr>
        <w:t> </w:t>
      </w:r>
      <w:r>
        <w:rPr>
          <w:sz w:val="24"/>
        </w:rPr>
        <w:t>disintegration theory with starches. Using the method described by Bowen and Vadino</w:t>
      </w:r>
      <w:r>
        <w:rPr>
          <w:spacing w:val="1"/>
          <w:sz w:val="24"/>
        </w:rPr>
        <w:t> </w:t>
      </w:r>
      <w:r>
        <w:rPr>
          <w:sz w:val="24"/>
        </w:rPr>
        <w:t>(1984), Adedokun and Itiola (2011) found that corn starch absorbs 32% of its own weight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58"/>
          <w:sz w:val="24"/>
        </w:rPr>
        <w:t> </w:t>
      </w:r>
      <w:r>
        <w:rPr>
          <w:sz w:val="24"/>
        </w:rPr>
        <w:t>in 24 h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4"/>
          <w:numId w:val="16"/>
        </w:numPr>
        <w:tabs>
          <w:tab w:pos="929" w:val="left" w:leader="none"/>
        </w:tabs>
        <w:spacing w:line="480" w:lineRule="auto" w:before="0" w:after="0"/>
        <w:ind w:left="928" w:right="1236" w:hanging="401"/>
        <w:jc w:val="both"/>
        <w:rPr>
          <w:sz w:val="24"/>
        </w:rPr>
      </w:pPr>
      <w:r>
        <w:rPr>
          <w:sz w:val="24"/>
        </w:rPr>
        <w:t>The Gas Evolution Theory:</w:t>
      </w:r>
      <w:r>
        <w:rPr>
          <w:spacing w:val="1"/>
          <w:sz w:val="24"/>
        </w:rPr>
        <w:t> </w:t>
      </w:r>
      <w:r>
        <w:rPr>
          <w:sz w:val="24"/>
        </w:rPr>
        <w:t>This is common with solution tablets which contain mixture</w:t>
      </w:r>
      <w:r>
        <w:rPr>
          <w:spacing w:val="1"/>
          <w:sz w:val="24"/>
        </w:rPr>
        <w:t> </w:t>
      </w:r>
      <w:r>
        <w:rPr>
          <w:sz w:val="24"/>
        </w:rPr>
        <w:t>of sodium carbonate where carbon dioxide is produced from the reaction of sodium</w:t>
      </w:r>
      <w:r>
        <w:rPr>
          <w:spacing w:val="1"/>
          <w:sz w:val="24"/>
        </w:rPr>
        <w:t> </w:t>
      </w:r>
      <w:r>
        <w:rPr>
          <w:sz w:val="24"/>
        </w:rPr>
        <w:t>carbonate</w:t>
      </w:r>
      <w:r>
        <w:rPr>
          <w:spacing w:val="7"/>
          <w:sz w:val="24"/>
        </w:rPr>
        <w:t> </w:t>
      </w:r>
      <w:r>
        <w:rPr>
          <w:sz w:val="24"/>
        </w:rPr>
        <w:t>with</w:t>
      </w:r>
      <w:r>
        <w:rPr>
          <w:spacing w:val="8"/>
          <w:sz w:val="24"/>
        </w:rPr>
        <w:t> </w:t>
      </w:r>
      <w:r>
        <w:rPr>
          <w:sz w:val="24"/>
        </w:rPr>
        <w:t>citric</w:t>
      </w:r>
      <w:r>
        <w:rPr>
          <w:spacing w:val="7"/>
          <w:sz w:val="24"/>
        </w:rPr>
        <w:t> </w:t>
      </w:r>
      <w:r>
        <w:rPr>
          <w:sz w:val="24"/>
        </w:rPr>
        <w:t>acid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presence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water.</w:t>
      </w:r>
      <w:r>
        <w:rPr>
          <w:spacing w:val="7"/>
          <w:sz w:val="24"/>
        </w:rPr>
        <w:t> </w:t>
      </w:r>
      <w:r>
        <w:rPr>
          <w:sz w:val="24"/>
        </w:rPr>
        <w:t>Sufficient</w:t>
      </w:r>
      <w:r>
        <w:rPr>
          <w:spacing w:val="9"/>
          <w:sz w:val="24"/>
        </w:rPr>
        <w:t> </w:t>
      </w:r>
      <w:r>
        <w:rPr>
          <w:sz w:val="24"/>
        </w:rPr>
        <w:t>acid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added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ensure</w:t>
      </w:r>
      <w:r>
        <w:rPr>
          <w:spacing w:val="7"/>
          <w:sz w:val="24"/>
        </w:rPr>
        <w:t> </w:t>
      </w:r>
      <w:r>
        <w:rPr>
          <w:sz w:val="24"/>
        </w:rPr>
        <w:t>that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72"/>
        <w:ind w:left="928" w:right="1237"/>
        <w:jc w:val="both"/>
      </w:pPr>
      <w:r>
        <w:rPr/>
        <w:t>the disintegration is rapid and complete in less than 15 minutes. Such formulations,</w:t>
      </w:r>
      <w:r>
        <w:rPr>
          <w:spacing w:val="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to be kept dry</w:t>
      </w:r>
      <w:r>
        <w:rPr>
          <w:spacing w:val="-6"/>
        </w:rPr>
        <w:t> </w:t>
      </w:r>
      <w:r>
        <w:rPr/>
        <w:t>throughout manufacturing, packaging</w:t>
      </w:r>
      <w:r>
        <w:rPr>
          <w:spacing w:val="-3"/>
        </w:rPr>
        <w:t> </w:t>
      </w:r>
      <w:r>
        <w:rPr/>
        <w:t>and storage.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20" w:right="1237"/>
        <w:jc w:val="both"/>
      </w:pPr>
      <w:r>
        <w:rPr/>
        <w:t>The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disintegrant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dissolution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governed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(concentration) in the tablet mass. In general, the higher the concentration of the disintegrant, the</w:t>
      </w:r>
      <w:r>
        <w:rPr>
          <w:spacing w:val="-57"/>
        </w:rPr>
        <w:t> </w:t>
      </w:r>
      <w:r>
        <w:rPr/>
        <w:t>shorter is the disintegration time as long as the concentration is below an optimum value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which the gain in disintegration time is no longer commensurable with increase in disintegrant</w:t>
      </w:r>
      <w:r>
        <w:rPr>
          <w:spacing w:val="1"/>
        </w:rPr>
        <w:t> </w:t>
      </w:r>
      <w:r>
        <w:rPr/>
        <w:t>proportion</w:t>
      </w:r>
      <w:r>
        <w:rPr>
          <w:spacing w:val="-1"/>
        </w:rPr>
        <w:t> </w:t>
      </w:r>
      <w:r>
        <w:rPr/>
        <w:t>(Akande,</w:t>
      </w:r>
      <w:r>
        <w:rPr>
          <w:spacing w:val="-1"/>
        </w:rPr>
        <w:t> </w:t>
      </w:r>
      <w:r>
        <w:rPr/>
        <w:t>1988; Rudnic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Schwartz, 2005;</w:t>
      </w:r>
      <w:r>
        <w:rPr>
          <w:spacing w:val="-1"/>
        </w:rPr>
        <w:t> </w:t>
      </w:r>
      <w:r>
        <w:rPr/>
        <w:t>and Adedokun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Itiola, 2011).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3"/>
          <w:numId w:val="16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1441"/>
        <w:jc w:val="both"/>
      </w:pPr>
      <w:r>
        <w:rPr/>
        <w:t>Lubricant/Glidant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36"/>
        <w:jc w:val="both"/>
      </w:pPr>
      <w:r>
        <w:rPr/>
        <w:t>Lubricants are substances incorporated into tablet formulations to improve the rate of flow of</w:t>
      </w:r>
      <w:r>
        <w:rPr>
          <w:spacing w:val="1"/>
        </w:rPr>
        <w:t> </w:t>
      </w:r>
      <w:r>
        <w:rPr/>
        <w:t>granules or powders and prevent adhesion of the tablet material to the die cavity. When added in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quantities,</w:t>
      </w:r>
      <w:r>
        <w:rPr>
          <w:spacing w:val="1"/>
        </w:rPr>
        <w:t> </w:t>
      </w:r>
      <w:r>
        <w:rPr/>
        <w:t>lubricants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production.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-57"/>
        </w:rPr>
        <w:t> </w:t>
      </w:r>
      <w:r>
        <w:rPr/>
        <w:t>improve the rate of flow of the tablet granulation, prevent adhesion of the tablet material to the</w:t>
      </w:r>
      <w:r>
        <w:rPr>
          <w:spacing w:val="1"/>
        </w:rPr>
        <w:t> </w:t>
      </w:r>
      <w:r>
        <w:rPr/>
        <w:t>surface of the dies and punches, reduce inter particle friction, and facilitate the ejection of the</w:t>
      </w:r>
      <w:r>
        <w:rPr>
          <w:spacing w:val="1"/>
        </w:rPr>
        <w:t> </w:t>
      </w:r>
      <w:r>
        <w:rPr/>
        <w:t>tablets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die cavity.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20" w:right="1233"/>
        <w:jc w:val="both"/>
      </w:pPr>
      <w:r>
        <w:rPr/>
        <w:t>Lubricants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incorporated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dry state,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between 0.5 and 5% w/w of the granules and as fine powder (&lt; 60 mm) (Kunle </w:t>
      </w:r>
      <w:r>
        <w:rPr>
          <w:i/>
        </w:rPr>
        <w:t>et al</w:t>
      </w:r>
      <w:r>
        <w:rPr/>
        <w:t>., 1999 and</w:t>
      </w:r>
      <w:r>
        <w:rPr>
          <w:spacing w:val="1"/>
        </w:rPr>
        <w:t> </w:t>
      </w:r>
      <w:r>
        <w:rPr/>
        <w:t>Rudnic and Schwartz, 2005). Lubricants generally act between surfaces in relative motion to</w:t>
      </w:r>
      <w:r>
        <w:rPr>
          <w:spacing w:val="1"/>
        </w:rPr>
        <w:t> </w:t>
      </w:r>
      <w:r>
        <w:rPr/>
        <w:t>prevent friction and wear. It is needed to reduce the friction between the inner die wall and tablet</w:t>
      </w:r>
      <w:r>
        <w:rPr>
          <w:spacing w:val="1"/>
        </w:rPr>
        <w:t> </w:t>
      </w:r>
      <w:r>
        <w:rPr/>
        <w:t>edge</w:t>
      </w:r>
      <w:r>
        <w:rPr>
          <w:spacing w:val="9"/>
        </w:rPr>
        <w:t> </w:t>
      </w:r>
      <w:r>
        <w:rPr/>
        <w:t>during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ejection</w:t>
      </w:r>
      <w:r>
        <w:rPr>
          <w:spacing w:val="14"/>
        </w:rPr>
        <w:t> </w:t>
      </w:r>
      <w:r>
        <w:rPr/>
        <w:t>cycle.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quantity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a</w:t>
      </w:r>
      <w:r>
        <w:rPr>
          <w:spacing w:val="13"/>
        </w:rPr>
        <w:t> </w:t>
      </w:r>
      <w:r>
        <w:rPr/>
        <w:t>lubricant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time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mixing</w:t>
      </w:r>
      <w:r>
        <w:rPr>
          <w:spacing w:val="9"/>
        </w:rPr>
        <w:t> </w:t>
      </w:r>
      <w:r>
        <w:rPr/>
        <w:t>with</w:t>
      </w:r>
      <w:r>
        <w:rPr>
          <w:spacing w:val="14"/>
        </w:rPr>
        <w:t> </w:t>
      </w:r>
      <w:r>
        <w:rPr/>
        <w:t>granules</w:t>
      </w:r>
      <w:r>
        <w:rPr>
          <w:spacing w:val="-58"/>
        </w:rPr>
        <w:t> </w:t>
      </w:r>
      <w:r>
        <w:rPr/>
        <w:t>or powder also affect some properties of the resultant tablet, like dissolution rate, hardness and</w:t>
      </w:r>
      <w:r>
        <w:rPr>
          <w:spacing w:val="1"/>
        </w:rPr>
        <w:t> </w:t>
      </w:r>
      <w:r>
        <w:rPr/>
        <w:t>friability. While Bolhuis </w:t>
      </w:r>
      <w:r>
        <w:rPr>
          <w:i/>
        </w:rPr>
        <w:t>et al. </w:t>
      </w:r>
      <w:r>
        <w:rPr/>
        <w:t>(1975) found that increased mixing time produced more uniform</w:t>
      </w:r>
      <w:r>
        <w:rPr>
          <w:spacing w:val="1"/>
        </w:rPr>
        <w:t> </w:t>
      </w:r>
      <w:r>
        <w:rPr/>
        <w:t>distribution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magnesium</w:t>
      </w:r>
      <w:r>
        <w:rPr>
          <w:spacing w:val="40"/>
        </w:rPr>
        <w:t> </w:t>
      </w:r>
      <w:r>
        <w:rPr/>
        <w:t>stearate.</w:t>
      </w:r>
      <w:r>
        <w:rPr>
          <w:spacing w:val="39"/>
        </w:rPr>
        <w:t> </w:t>
      </w:r>
      <w:r>
        <w:rPr/>
        <w:t>Desai</w:t>
      </w:r>
      <w:r>
        <w:rPr>
          <w:spacing w:val="41"/>
        </w:rPr>
        <w:t> </w:t>
      </w:r>
      <w:r>
        <w:rPr>
          <w:i/>
        </w:rPr>
        <w:t>et</w:t>
      </w:r>
      <w:r>
        <w:rPr>
          <w:i/>
          <w:spacing w:val="40"/>
        </w:rPr>
        <w:t> </w:t>
      </w:r>
      <w:r>
        <w:rPr>
          <w:i/>
        </w:rPr>
        <w:t>al.</w:t>
      </w:r>
      <w:r>
        <w:rPr>
          <w:i/>
          <w:spacing w:val="42"/>
        </w:rPr>
        <w:t> </w:t>
      </w:r>
      <w:r>
        <w:rPr/>
        <w:t>(1993)</w:t>
      </w:r>
      <w:r>
        <w:rPr>
          <w:spacing w:val="38"/>
        </w:rPr>
        <w:t> </w:t>
      </w:r>
      <w:r>
        <w:rPr/>
        <w:t>reported</w:t>
      </w:r>
      <w:r>
        <w:rPr>
          <w:spacing w:val="39"/>
        </w:rPr>
        <w:t> </w:t>
      </w:r>
      <w:r>
        <w:rPr/>
        <w:t>that</w:t>
      </w:r>
      <w:r>
        <w:rPr>
          <w:spacing w:val="42"/>
        </w:rPr>
        <w:t> </w:t>
      </w:r>
      <w:r>
        <w:rPr/>
        <w:t>excessive</w:t>
      </w:r>
      <w:r>
        <w:rPr>
          <w:spacing w:val="40"/>
        </w:rPr>
        <w:t> </w:t>
      </w:r>
      <w:r>
        <w:rPr/>
        <w:t>mixing</w:t>
      </w:r>
      <w:r>
        <w:rPr>
          <w:spacing w:val="38"/>
        </w:rPr>
        <w:t> </w:t>
      </w:r>
      <w:r>
        <w:rPr/>
        <w:t>led</w:t>
      </w:r>
      <w:r>
        <w:rPr>
          <w:spacing w:val="39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72"/>
        <w:ind w:left="220" w:right="1242"/>
        <w:jc w:val="both"/>
      </w:pPr>
      <w:r>
        <w:rPr/>
        <w:t>redused dissolution rate. Commonly used lubricants in tableting are talc, magnesium stearate,</w:t>
      </w:r>
      <w:r>
        <w:rPr>
          <w:spacing w:val="1"/>
        </w:rPr>
        <w:t> </w:t>
      </w:r>
      <w:r>
        <w:rPr/>
        <w:t>calcium</w:t>
      </w:r>
      <w:r>
        <w:rPr>
          <w:spacing w:val="-1"/>
        </w:rPr>
        <w:t> </w:t>
      </w:r>
      <w:r>
        <w:rPr/>
        <w:t>stearate, stearic acid and hydrogenated vegetable</w:t>
      </w:r>
      <w:r>
        <w:rPr>
          <w:spacing w:val="-1"/>
        </w:rPr>
        <w:t> </w:t>
      </w:r>
      <w:r>
        <w:rPr/>
        <w:t>oil.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20"/>
        <w:jc w:val="both"/>
      </w:pPr>
      <w:r>
        <w:rPr/>
        <w:t>Glidants</w:t>
      </w:r>
      <w:r>
        <w:rPr>
          <w:spacing w:val="-1"/>
        </w:rPr>
        <w:t> </w:t>
      </w:r>
      <w:r>
        <w:rPr/>
        <w:t>in common use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talc</w:t>
      </w:r>
      <w:r>
        <w:rPr>
          <w:spacing w:val="1"/>
        </w:rPr>
        <w:t> </w:t>
      </w:r>
      <w:r>
        <w:rPr/>
        <w:t>and silicon</w:t>
      </w:r>
      <w:r>
        <w:rPr>
          <w:spacing w:val="-1"/>
        </w:rPr>
        <w:t> </w:t>
      </w:r>
      <w:r>
        <w:rPr/>
        <w:t>dioxide.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2"/>
          <w:numId w:val="16"/>
        </w:numPr>
        <w:tabs>
          <w:tab w:pos="941" w:val="left" w:leader="none"/>
        </w:tabs>
        <w:spacing w:line="240" w:lineRule="auto" w:before="222" w:after="0"/>
        <w:ind w:left="940" w:right="0" w:hanging="721"/>
        <w:jc w:val="both"/>
      </w:pPr>
      <w:bookmarkStart w:name="_bookmark33" w:id="51"/>
      <w:bookmarkEnd w:id="51"/>
      <w:r>
        <w:rPr>
          <w:b w:val="0"/>
        </w:rPr>
      </w:r>
      <w:bookmarkStart w:name="_bookmark33" w:id="52"/>
      <w:bookmarkEnd w:id="52"/>
      <w:r>
        <w:rPr/>
        <w:t>Ex</w:t>
      </w:r>
      <w:r>
        <w:rPr/>
        <w:t>cipients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liquid</w:t>
      </w:r>
      <w:r>
        <w:rPr>
          <w:spacing w:val="-2"/>
        </w:rPr>
        <w:t> </w:t>
      </w:r>
      <w:r>
        <w:rPr/>
        <w:t>dosage</w:t>
      </w:r>
      <w:r>
        <w:rPr>
          <w:spacing w:val="-4"/>
        </w:rPr>
        <w:t> </w:t>
      </w:r>
      <w:r>
        <w:rPr/>
        <w:t>forms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33"/>
        <w:jc w:val="both"/>
      </w:pPr>
      <w:r>
        <w:rPr/>
        <w:t>Liquid dosage forms include mixtures, suspensions, emulsions, lotions, liniments, solutions and</w:t>
      </w:r>
      <w:r>
        <w:rPr>
          <w:spacing w:val="1"/>
        </w:rPr>
        <w:t> </w:t>
      </w:r>
      <w:r>
        <w:rPr/>
        <w:t>drops. Major excipients used in liquid dosage forms are suspending, emulsifying, colouring,</w:t>
      </w:r>
      <w:r>
        <w:rPr>
          <w:spacing w:val="1"/>
        </w:rPr>
        <w:t> </w:t>
      </w:r>
      <w:r>
        <w:rPr/>
        <w:t>flavouring</w:t>
      </w:r>
      <w:r>
        <w:rPr>
          <w:spacing w:val="-4"/>
        </w:rPr>
        <w:t> </w:t>
      </w:r>
      <w:r>
        <w:rPr/>
        <w:t>and sweeten agents, and preservatives.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3"/>
          <w:numId w:val="16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r>
        <w:rPr/>
        <w:t>Suspending</w:t>
      </w:r>
      <w:r>
        <w:rPr>
          <w:spacing w:val="-1"/>
        </w:rPr>
        <w:t> </w:t>
      </w:r>
      <w:r>
        <w:rPr/>
        <w:t>agents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220" w:right="1231"/>
        <w:jc w:val="both"/>
      </w:pPr>
      <w:r>
        <w:rPr/>
        <w:t>These are excipients which increase the viscosity and density of the vehicles used in formulation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suspensions.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retard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sedimentation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indiffusible</w:t>
      </w:r>
      <w:r>
        <w:rPr>
          <w:spacing w:val="1"/>
        </w:rPr>
        <w:t> </w:t>
      </w:r>
      <w:r>
        <w:rPr/>
        <w:t>drugs.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suspensions are solid dispersions of insoluble or sparingly soluble drug in an aqueous or oily</w:t>
      </w:r>
      <w:r>
        <w:rPr>
          <w:spacing w:val="1"/>
        </w:rPr>
        <w:t> </w:t>
      </w:r>
      <w:r>
        <w:rPr/>
        <w:t>vehicle. They are mostly intended for oral administration, as a convenient way to administer</w:t>
      </w:r>
      <w:r>
        <w:rPr>
          <w:spacing w:val="1"/>
        </w:rPr>
        <w:t> </w:t>
      </w:r>
      <w:r>
        <w:rPr/>
        <w:t>insoluble or sparingly soluble drugs to infants and the elderly, who may have difficulty in</w:t>
      </w:r>
      <w:r>
        <w:rPr>
          <w:spacing w:val="1"/>
        </w:rPr>
        <w:t> </w:t>
      </w:r>
      <w:r>
        <w:rPr/>
        <w:t>swallowing tablets or capsules. Some are also intended to mask taste. Other dosage forms in</w:t>
      </w:r>
      <w:r>
        <w:rPr>
          <w:spacing w:val="1"/>
        </w:rPr>
        <w:t> </w:t>
      </w:r>
      <w:r>
        <w:rPr/>
        <w:t>suspensions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topical applications, parenterals,</w:t>
      </w:r>
      <w:r>
        <w:rPr>
          <w:spacing w:val="-1"/>
        </w:rPr>
        <w:t> </w:t>
      </w:r>
      <w:r>
        <w:rPr/>
        <w:t>and aerosols for</w:t>
      </w:r>
      <w:r>
        <w:rPr>
          <w:spacing w:val="-2"/>
        </w:rPr>
        <w:t> </w:t>
      </w:r>
      <w:r>
        <w:rPr/>
        <w:t>inhalations.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20" w:right="1235"/>
        <w:jc w:val="both"/>
      </w:pP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requirement,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suspension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homogeneously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remain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physically and</w:t>
      </w:r>
      <w:r>
        <w:rPr>
          <w:spacing w:val="1"/>
        </w:rPr>
        <w:t> </w:t>
      </w:r>
      <w:r>
        <w:rPr/>
        <w:t>chemically stable</w:t>
      </w:r>
      <w:r>
        <w:rPr>
          <w:spacing w:val="1"/>
        </w:rPr>
        <w:t> </w:t>
      </w:r>
      <w:r>
        <w:rPr/>
        <w:t>during the</w:t>
      </w:r>
      <w:r>
        <w:rPr>
          <w:spacing w:val="1"/>
        </w:rPr>
        <w:t> </w:t>
      </w:r>
      <w:r>
        <w:rPr/>
        <w:t>shelf-life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because of the need to dispense a uniform and accurate dose of the medicine per portion of the</w:t>
      </w:r>
      <w:r>
        <w:rPr>
          <w:spacing w:val="1"/>
        </w:rPr>
        <w:t> </w:t>
      </w:r>
      <w:r>
        <w:rPr/>
        <w:t>suspension. Additional requirement of sterility is specified for parenterals and eye preparations</w:t>
      </w:r>
      <w:r>
        <w:rPr>
          <w:spacing w:val="1"/>
        </w:rPr>
        <w:t> </w:t>
      </w:r>
      <w:r>
        <w:rPr/>
        <w:t>formulated as suspensions.</w:t>
      </w:r>
      <w:r>
        <w:rPr>
          <w:spacing w:val="1"/>
        </w:rPr>
        <w:t> </w:t>
      </w:r>
      <w:r>
        <w:rPr/>
        <w:t>Suspensions will settle when left for a long time and this can happen</w:t>
      </w:r>
      <w:r>
        <w:rPr>
          <w:spacing w:val="1"/>
        </w:rPr>
        <w:t> </w:t>
      </w:r>
      <w:r>
        <w:rPr/>
        <w:t>during storage. The insoluble drug</w:t>
      </w:r>
      <w:r>
        <w:rPr>
          <w:spacing w:val="1"/>
        </w:rPr>
        <w:t> </w:t>
      </w:r>
      <w:r>
        <w:rPr/>
        <w:t>agents separate from the vehicle and</w:t>
      </w:r>
      <w:r>
        <w:rPr>
          <w:spacing w:val="60"/>
        </w:rPr>
        <w:t> </w:t>
      </w:r>
      <w:r>
        <w:rPr/>
        <w:t>settle to the bottom of</w:t>
      </w:r>
      <w:r>
        <w:rPr>
          <w:spacing w:val="1"/>
        </w:rPr>
        <w:t> </w:t>
      </w:r>
      <w:r>
        <w:rPr/>
        <w:t>the</w:t>
      </w:r>
      <w:r>
        <w:rPr>
          <w:spacing w:val="58"/>
        </w:rPr>
        <w:t> </w:t>
      </w:r>
      <w:r>
        <w:rPr/>
        <w:t>container.</w:t>
      </w:r>
      <w:r>
        <w:rPr>
          <w:spacing w:val="60"/>
        </w:rPr>
        <w:t> </w:t>
      </w:r>
      <w:r>
        <w:rPr/>
        <w:t>In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good</w:t>
      </w:r>
      <w:r>
        <w:rPr>
          <w:spacing w:val="58"/>
        </w:rPr>
        <w:t> </w:t>
      </w:r>
      <w:r>
        <w:rPr/>
        <w:t>suspension,</w:t>
      </w:r>
      <w:r>
        <w:rPr>
          <w:spacing w:val="59"/>
        </w:rPr>
        <w:t> </w:t>
      </w:r>
      <w:r>
        <w:rPr/>
        <w:t>such</w:t>
      </w:r>
      <w:r>
        <w:rPr>
          <w:spacing w:val="58"/>
        </w:rPr>
        <w:t> </w:t>
      </w:r>
      <w:r>
        <w:rPr/>
        <w:t>separated</w:t>
      </w:r>
      <w:r>
        <w:rPr>
          <w:spacing w:val="1"/>
        </w:rPr>
        <w:t> </w:t>
      </w:r>
      <w:r>
        <w:rPr/>
        <w:t>fraction/portion</w:t>
      </w:r>
      <w:r>
        <w:rPr>
          <w:spacing w:val="59"/>
        </w:rPr>
        <w:t> </w:t>
      </w:r>
      <w:r>
        <w:rPr/>
        <w:t>is</w:t>
      </w:r>
      <w:r>
        <w:rPr>
          <w:spacing w:val="58"/>
        </w:rPr>
        <w:t> </w:t>
      </w:r>
      <w:r>
        <w:rPr/>
        <w:t>expected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be</w:t>
      </w:r>
      <w:r>
        <w:rPr>
          <w:spacing w:val="57"/>
        </w:rPr>
        <w:t> </w:t>
      </w:r>
      <w:r>
        <w:rPr/>
        <w:t>re-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72"/>
        <w:ind w:left="220" w:right="1238"/>
        <w:jc w:val="both"/>
      </w:pPr>
      <w:r>
        <w:rPr/>
        <w:t>dispersed or re-suspended easily by shaking to ensure homogeneity of dose. Loose network of</w:t>
      </w:r>
      <w:r>
        <w:rPr>
          <w:spacing w:val="1"/>
        </w:rPr>
        <w:t> </w:t>
      </w:r>
      <w:r>
        <w:rPr/>
        <w:t>flocs (flocculated system) settle rapidly, do not form cakes and are easily re-dispersible. In the</w:t>
      </w:r>
      <w:r>
        <w:rPr>
          <w:spacing w:val="1"/>
        </w:rPr>
        <w:t> </w:t>
      </w:r>
      <w:r>
        <w:rPr/>
        <w:t>formulation of suspension, wetting agents are used to promote wettability of insoluble drug</w:t>
      </w:r>
      <w:r>
        <w:rPr>
          <w:spacing w:val="1"/>
        </w:rPr>
        <w:t> </w:t>
      </w:r>
      <w:r>
        <w:rPr/>
        <w:t>substance. Non-wetting of insoluble substances can result in floating of drug in the continuous</w:t>
      </w:r>
      <w:r>
        <w:rPr>
          <w:spacing w:val="1"/>
        </w:rPr>
        <w:t> </w:t>
      </w:r>
      <w:r>
        <w:rPr/>
        <w:t>phase,</w:t>
      </w:r>
      <w:r>
        <w:rPr>
          <w:spacing w:val="-1"/>
        </w:rPr>
        <w:t> </w:t>
      </w:r>
      <w:r>
        <w:rPr/>
        <w:t>adversely</w:t>
      </w:r>
      <w:r>
        <w:rPr>
          <w:spacing w:val="-5"/>
        </w:rPr>
        <w:t> </w:t>
      </w:r>
      <w:r>
        <w:rPr/>
        <w:t>affecting</w:t>
      </w:r>
      <w:r>
        <w:rPr>
          <w:spacing w:val="-3"/>
        </w:rPr>
        <w:t> </w:t>
      </w:r>
      <w:r>
        <w:rPr/>
        <w:t>content uniformity.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20" w:right="1231"/>
        <w:jc w:val="both"/>
      </w:pPr>
      <w:r>
        <w:rPr/>
        <w:t>Suspending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settling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dispersed</w:t>
      </w:r>
      <w:r>
        <w:rPr>
          <w:spacing w:val="1"/>
        </w:rPr>
        <w:t> </w:t>
      </w:r>
      <w:r>
        <w:rPr/>
        <w:t>phase,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viscosity</w:t>
      </w:r>
      <w:r>
        <w:rPr>
          <w:spacing w:val="1"/>
        </w:rPr>
        <w:t> </w:t>
      </w:r>
      <w:r>
        <w:rPr/>
        <w:t>imparting</w:t>
      </w:r>
      <w:r>
        <w:rPr>
          <w:spacing w:val="1"/>
        </w:rPr>
        <w:t> </w:t>
      </w:r>
      <w:r>
        <w:rPr/>
        <w:t>agents,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caking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re-dispersibilty.</w:t>
      </w:r>
      <w:r>
        <w:rPr>
          <w:spacing w:val="61"/>
        </w:rPr>
        <w:t> </w:t>
      </w:r>
      <w:r>
        <w:rPr/>
        <w:t>Commonly used</w:t>
      </w:r>
      <w:r>
        <w:rPr>
          <w:spacing w:val="60"/>
        </w:rPr>
        <w:t> </w:t>
      </w:r>
      <w:r>
        <w:rPr/>
        <w:t>suspending</w:t>
      </w:r>
      <w:r>
        <w:rPr>
          <w:spacing w:val="1"/>
        </w:rPr>
        <w:t> </w:t>
      </w:r>
      <w:r>
        <w:rPr/>
        <w:t>agents are compound tragacanth powder, powdered tragacanth, tragacanth mucilage, sodium</w:t>
      </w:r>
      <w:r>
        <w:rPr>
          <w:spacing w:val="1"/>
        </w:rPr>
        <w:t> </w:t>
      </w:r>
      <w:r>
        <w:rPr/>
        <w:t>carboxyl</w:t>
      </w:r>
      <w:r>
        <w:rPr>
          <w:spacing w:val="-1"/>
        </w:rPr>
        <w:t> </w:t>
      </w:r>
      <w:r>
        <w:rPr/>
        <w:t>methylcellulose</w:t>
      </w:r>
      <w:r>
        <w:rPr>
          <w:spacing w:val="3"/>
        </w:rPr>
        <w:t> </w:t>
      </w:r>
      <w:r>
        <w:rPr/>
        <w:t>and methylcellulose.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3"/>
          <w:numId w:val="17"/>
        </w:numPr>
        <w:tabs>
          <w:tab w:pos="1001" w:val="left" w:leader="none"/>
        </w:tabs>
        <w:spacing w:line="240" w:lineRule="auto" w:before="0" w:after="0"/>
        <w:ind w:left="1000" w:right="0" w:hanging="781"/>
        <w:jc w:val="both"/>
      </w:pPr>
      <w:r>
        <w:rPr/>
        <w:t>Emulsifying</w:t>
      </w:r>
      <w:r>
        <w:rPr>
          <w:spacing w:val="-2"/>
        </w:rPr>
        <w:t> </w:t>
      </w:r>
      <w:r>
        <w:rPr/>
        <w:t>agents</w:t>
      </w:r>
      <w:r>
        <w:rPr>
          <w:spacing w:val="-1"/>
        </w:rPr>
        <w:t> </w:t>
      </w:r>
      <w:r>
        <w:rPr/>
        <w:t>(Emulgents)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33"/>
        <w:jc w:val="both"/>
      </w:pPr>
      <w:r>
        <w:rPr/>
        <w:t>These are substances that lower the surface tension between two immiscible liquid phases, they</w:t>
      </w:r>
      <w:r>
        <w:rPr>
          <w:spacing w:val="1"/>
        </w:rPr>
        <w:t> </w:t>
      </w:r>
      <w:r>
        <w:rPr/>
        <w:t>tend to congregate at an oil-water interface.</w:t>
      </w:r>
      <w:r>
        <w:rPr>
          <w:spacing w:val="60"/>
        </w:rPr>
        <w:t> </w:t>
      </w:r>
      <w:r>
        <w:rPr/>
        <w:t>They provide a barrier around the droplets as they</w:t>
      </w:r>
      <w:r>
        <w:rPr>
          <w:spacing w:val="1"/>
        </w:rPr>
        <w:t> </w:t>
      </w:r>
      <w:r>
        <w:rPr/>
        <w:t>are</w:t>
      </w:r>
      <w:r>
        <w:rPr>
          <w:spacing w:val="4"/>
        </w:rPr>
        <w:t> </w:t>
      </w:r>
      <w:r>
        <w:rPr/>
        <w:t>formed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prevent</w:t>
      </w:r>
      <w:r>
        <w:rPr>
          <w:spacing w:val="6"/>
        </w:rPr>
        <w:t> </w:t>
      </w:r>
      <w:r>
        <w:rPr/>
        <w:t>coalescence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droplets.</w:t>
      </w:r>
      <w:r>
        <w:rPr>
          <w:spacing w:val="7"/>
        </w:rPr>
        <w:t> </w:t>
      </w:r>
      <w:r>
        <w:rPr/>
        <w:t>They</w:t>
      </w:r>
      <w:r>
        <w:rPr>
          <w:spacing w:val="4"/>
        </w:rPr>
        <w:t> </w:t>
      </w:r>
      <w:r>
        <w:rPr/>
        <w:t>are</w:t>
      </w:r>
      <w:r>
        <w:rPr>
          <w:spacing w:val="5"/>
        </w:rPr>
        <w:t> </w:t>
      </w:r>
      <w:r>
        <w:rPr/>
        <w:t>mostly</w:t>
      </w:r>
      <w:r>
        <w:rPr>
          <w:spacing w:val="1"/>
        </w:rPr>
        <w:t> </w:t>
      </w:r>
      <w:r>
        <w:rPr/>
        <w:t>used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stabilize</w:t>
      </w:r>
      <w:r>
        <w:rPr>
          <w:spacing w:val="5"/>
        </w:rPr>
        <w:t> </w:t>
      </w:r>
      <w:r>
        <w:rPr/>
        <w:t>emulsions.</w:t>
      </w:r>
    </w:p>
    <w:p>
      <w:pPr>
        <w:pStyle w:val="BodyText"/>
        <w:spacing w:before="1"/>
        <w:ind w:left="220"/>
        <w:jc w:val="both"/>
      </w:pP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three</w:t>
      </w:r>
      <w:r>
        <w:rPr>
          <w:spacing w:val="-2"/>
        </w:rPr>
        <w:t> </w:t>
      </w:r>
      <w:r>
        <w:rPr/>
        <w:t>basic</w:t>
      </w:r>
      <w:r>
        <w:rPr>
          <w:spacing w:val="-1"/>
        </w:rPr>
        <w:t> </w:t>
      </w:r>
      <w:r>
        <w:rPr/>
        <w:t>classes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emulgents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4"/>
          <w:numId w:val="17"/>
        </w:numPr>
        <w:tabs>
          <w:tab w:pos="787" w:val="left" w:leader="none"/>
        </w:tabs>
        <w:spacing w:line="240" w:lineRule="auto" w:before="217" w:after="0"/>
        <w:ind w:left="786" w:right="0" w:hanging="267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amphipats (soaps,</w:t>
      </w:r>
      <w:r>
        <w:rPr>
          <w:spacing w:val="-1"/>
          <w:sz w:val="24"/>
        </w:rPr>
        <w:t> </w:t>
      </w:r>
      <w:r>
        <w:rPr>
          <w:sz w:val="24"/>
        </w:rPr>
        <w:t>long</w:t>
      </w:r>
      <w:r>
        <w:rPr>
          <w:spacing w:val="-3"/>
          <w:sz w:val="24"/>
        </w:rPr>
        <w:t> </w:t>
      </w:r>
      <w:r>
        <w:rPr>
          <w:sz w:val="24"/>
        </w:rPr>
        <w:t>chain amines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alcohols).</w:t>
      </w:r>
    </w:p>
    <w:p>
      <w:pPr>
        <w:pStyle w:val="BodyText"/>
      </w:pPr>
    </w:p>
    <w:p>
      <w:pPr>
        <w:pStyle w:val="ListParagraph"/>
        <w:numPr>
          <w:ilvl w:val="4"/>
          <w:numId w:val="17"/>
        </w:numPr>
        <w:tabs>
          <w:tab w:pos="787" w:val="left" w:leader="none"/>
        </w:tabs>
        <w:spacing w:line="240" w:lineRule="auto" w:before="0" w:after="0"/>
        <w:ind w:left="786" w:right="0" w:hanging="334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hydrophilics</w:t>
      </w:r>
      <w:r>
        <w:rPr>
          <w:spacing w:val="-1"/>
          <w:sz w:val="24"/>
        </w:rPr>
        <w:t> </w:t>
      </w:r>
      <w:r>
        <w:rPr>
          <w:sz w:val="24"/>
        </w:rPr>
        <w:t>(acacia,</w:t>
      </w:r>
      <w:r>
        <w:rPr>
          <w:spacing w:val="1"/>
          <w:sz w:val="24"/>
        </w:rPr>
        <w:t> </w:t>
      </w:r>
      <w:r>
        <w:rPr>
          <w:sz w:val="24"/>
        </w:rPr>
        <w:t>gelatin,</w:t>
      </w:r>
      <w:r>
        <w:rPr>
          <w:spacing w:val="-1"/>
          <w:sz w:val="24"/>
        </w:rPr>
        <w:t> </w:t>
      </w:r>
      <w:r>
        <w:rPr>
          <w:sz w:val="24"/>
        </w:rPr>
        <w:t>sodium</w:t>
      </w:r>
      <w:r>
        <w:rPr>
          <w:spacing w:val="-1"/>
          <w:sz w:val="24"/>
        </w:rPr>
        <w:t> </w:t>
      </w:r>
      <w:r>
        <w:rPr>
          <w:sz w:val="24"/>
        </w:rPr>
        <w:t>alginate and</w:t>
      </w:r>
      <w:r>
        <w:rPr>
          <w:spacing w:val="-1"/>
          <w:sz w:val="24"/>
        </w:rPr>
        <w:t> </w:t>
      </w:r>
      <w:r>
        <w:rPr>
          <w:sz w:val="24"/>
        </w:rPr>
        <w:t>celluloses</w:t>
      </w:r>
      <w:r>
        <w:rPr>
          <w:spacing w:val="-1"/>
          <w:sz w:val="24"/>
        </w:rPr>
        <w:t> </w:t>
      </w:r>
      <w:r>
        <w:rPr>
          <w:sz w:val="24"/>
        </w:rPr>
        <w:t>like</w:t>
      </w:r>
      <w:r>
        <w:rPr>
          <w:spacing w:val="-2"/>
          <w:sz w:val="24"/>
        </w:rPr>
        <w:t> </w:t>
      </w:r>
      <w:r>
        <w:rPr>
          <w:sz w:val="24"/>
        </w:rPr>
        <w:t>methylcellulose).</w:t>
      </w:r>
    </w:p>
    <w:p>
      <w:pPr>
        <w:pStyle w:val="BodyText"/>
      </w:pPr>
    </w:p>
    <w:p>
      <w:pPr>
        <w:pStyle w:val="ListParagraph"/>
        <w:numPr>
          <w:ilvl w:val="4"/>
          <w:numId w:val="17"/>
        </w:numPr>
        <w:tabs>
          <w:tab w:pos="787" w:val="left" w:leader="none"/>
        </w:tabs>
        <w:spacing w:line="240" w:lineRule="auto" w:before="0" w:after="0"/>
        <w:ind w:left="786" w:right="0" w:hanging="401"/>
        <w:jc w:val="left"/>
        <w:rPr>
          <w:sz w:val="24"/>
        </w:rPr>
      </w:pPr>
      <w:r>
        <w:rPr>
          <w:sz w:val="24"/>
        </w:rPr>
        <w:t>Finely</w:t>
      </w:r>
      <w:r>
        <w:rPr>
          <w:spacing w:val="-6"/>
          <w:sz w:val="24"/>
        </w:rPr>
        <w:t> </w:t>
      </w:r>
      <w:r>
        <w:rPr>
          <w:sz w:val="24"/>
        </w:rPr>
        <w:t>divided</w:t>
      </w:r>
      <w:r>
        <w:rPr>
          <w:spacing w:val="-1"/>
          <w:sz w:val="24"/>
        </w:rPr>
        <w:t> </w:t>
      </w:r>
      <w:r>
        <w:rPr>
          <w:sz w:val="24"/>
        </w:rPr>
        <w:t>solids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magnesium and</w:t>
      </w:r>
      <w:r>
        <w:rPr>
          <w:spacing w:val="-1"/>
          <w:sz w:val="24"/>
        </w:rPr>
        <w:t> </w:t>
      </w:r>
      <w:r>
        <w:rPr>
          <w:sz w:val="24"/>
        </w:rPr>
        <w:t>aluminium</w:t>
      </w:r>
      <w:r>
        <w:rPr>
          <w:spacing w:val="-1"/>
          <w:sz w:val="24"/>
        </w:rPr>
        <w:t> </w:t>
      </w:r>
      <w:r>
        <w:rPr>
          <w:sz w:val="24"/>
        </w:rPr>
        <w:t>hydroxide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bentonite.</w:t>
      </w:r>
    </w:p>
    <w:p>
      <w:pPr>
        <w:pStyle w:val="BodyText"/>
      </w:pPr>
    </w:p>
    <w:p>
      <w:pPr>
        <w:pStyle w:val="BodyText"/>
        <w:ind w:left="220"/>
        <w:jc w:val="both"/>
      </w:pPr>
      <w:r>
        <w:rPr/>
        <w:t>Commonly</w:t>
      </w:r>
      <w:r>
        <w:rPr>
          <w:spacing w:val="-9"/>
        </w:rPr>
        <w:t> </w:t>
      </w:r>
      <w:r>
        <w:rPr/>
        <w:t>used</w:t>
      </w:r>
      <w:r>
        <w:rPr>
          <w:spacing w:val="2"/>
        </w:rPr>
        <w:t> </w:t>
      </w:r>
      <w:r>
        <w:rPr/>
        <w:t>emulsifying</w:t>
      </w:r>
      <w:r>
        <w:rPr>
          <w:spacing w:val="-3"/>
        </w:rPr>
        <w:t> </w:t>
      </w:r>
      <w:r>
        <w:rPr/>
        <w:t>agents are acacia, methylcellulose, and bentonite.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3"/>
          <w:numId w:val="17"/>
        </w:numPr>
        <w:tabs>
          <w:tab w:pos="1121" w:val="left" w:leader="none"/>
        </w:tabs>
        <w:spacing w:line="240" w:lineRule="auto" w:before="222" w:after="0"/>
        <w:ind w:left="1120" w:right="0" w:hanging="901"/>
        <w:jc w:val="both"/>
      </w:pPr>
      <w:r>
        <w:rPr/>
        <w:t>Preservatives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35"/>
        <w:jc w:val="both"/>
      </w:pPr>
      <w:r>
        <w:rPr/>
        <w:t>These are substances included in liquid preparations to prevent microbial growth or spoilage</w:t>
      </w:r>
      <w:r>
        <w:rPr>
          <w:spacing w:val="1"/>
        </w:rPr>
        <w:t> </w:t>
      </w:r>
      <w:r>
        <w:rPr/>
        <w:t>either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drug</w:t>
      </w:r>
      <w:r>
        <w:rPr>
          <w:spacing w:val="-3"/>
        </w:rPr>
        <w:t> </w:t>
      </w:r>
      <w:r>
        <w:rPr/>
        <w:t>production, drug</w:t>
      </w:r>
      <w:r>
        <w:rPr>
          <w:spacing w:val="-4"/>
        </w:rPr>
        <w:t> </w:t>
      </w:r>
      <w:r>
        <w:rPr/>
        <w:t>shelf life</w:t>
      </w:r>
      <w:r>
        <w:rPr>
          <w:spacing w:val="-2"/>
        </w:rPr>
        <w:t> </w:t>
      </w:r>
      <w:r>
        <w:rPr/>
        <w:t>or in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doses</w:t>
      </w:r>
      <w:r>
        <w:rPr>
          <w:spacing w:val="2"/>
        </w:rPr>
        <w:t> </w:t>
      </w:r>
      <w:r>
        <w:rPr/>
        <w:t>administration.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before="72"/>
        <w:ind w:left="220"/>
        <w:jc w:val="both"/>
      </w:pPr>
      <w:r>
        <w:rPr/>
        <w:t>A</w:t>
      </w:r>
      <w:r>
        <w:rPr>
          <w:spacing w:val="-1"/>
        </w:rPr>
        <w:t> </w:t>
      </w:r>
      <w:r>
        <w:rPr/>
        <w:t>preservative</w:t>
      </w:r>
      <w:r>
        <w:rPr>
          <w:spacing w:val="-2"/>
        </w:rPr>
        <w:t> </w:t>
      </w:r>
      <w:r>
        <w:rPr/>
        <w:t>should have</w:t>
      </w:r>
      <w:r>
        <w:rPr>
          <w:spacing w:val="-2"/>
        </w:rPr>
        <w:t> </w:t>
      </w:r>
      <w:r>
        <w:rPr/>
        <w:t>the following</w:t>
      </w:r>
      <w:r>
        <w:rPr>
          <w:spacing w:val="-4"/>
        </w:rPr>
        <w:t> </w:t>
      </w:r>
      <w:r>
        <w:rPr/>
        <w:t>properties: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8"/>
        </w:numPr>
        <w:tabs>
          <w:tab w:pos="940" w:val="left" w:leader="none"/>
          <w:tab w:pos="941" w:val="left" w:leader="none"/>
        </w:tabs>
        <w:spacing w:line="240" w:lineRule="auto" w:before="217" w:after="0"/>
        <w:ind w:left="940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 effective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low</w:t>
      </w:r>
      <w:r>
        <w:rPr>
          <w:spacing w:val="-1"/>
          <w:sz w:val="24"/>
        </w:rPr>
        <w:t> </w:t>
      </w:r>
      <w:r>
        <w:rPr>
          <w:sz w:val="24"/>
        </w:rPr>
        <w:t>concentration.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8"/>
        </w:numPr>
        <w:tabs>
          <w:tab w:pos="940" w:val="left" w:leader="none"/>
          <w:tab w:pos="941" w:val="left" w:leader="none"/>
        </w:tabs>
        <w:spacing w:line="240" w:lineRule="auto" w:before="217" w:after="0"/>
        <w:ind w:left="940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non-</w:t>
      </w:r>
      <w:r>
        <w:rPr>
          <w:spacing w:val="-2"/>
          <w:sz w:val="24"/>
        </w:rPr>
        <w:t> </w:t>
      </w:r>
      <w:r>
        <w:rPr>
          <w:sz w:val="24"/>
        </w:rPr>
        <w:t>toxic,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irritant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sensitizing.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8"/>
        </w:numPr>
        <w:tabs>
          <w:tab w:pos="940" w:val="left" w:leader="none"/>
          <w:tab w:pos="941" w:val="left" w:leader="none"/>
        </w:tabs>
        <w:spacing w:line="240" w:lineRule="auto" w:before="217" w:after="0"/>
        <w:ind w:left="940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odourless,</w:t>
      </w:r>
      <w:r>
        <w:rPr>
          <w:spacing w:val="-1"/>
          <w:sz w:val="24"/>
        </w:rPr>
        <w:t> </w:t>
      </w:r>
      <w:r>
        <w:rPr>
          <w:sz w:val="24"/>
        </w:rPr>
        <w:t>tasteless, colourless</w:t>
      </w:r>
      <w:r>
        <w:rPr>
          <w:spacing w:val="-1"/>
          <w:sz w:val="24"/>
        </w:rPr>
        <w:t> </w:t>
      </w:r>
      <w:r>
        <w:rPr>
          <w:sz w:val="24"/>
        </w:rPr>
        <w:t>and soluble</w:t>
      </w:r>
      <w:r>
        <w:rPr>
          <w:spacing w:val="-2"/>
          <w:sz w:val="24"/>
        </w:rPr>
        <w:t> </w:t>
      </w:r>
      <w:r>
        <w:rPr>
          <w:sz w:val="24"/>
        </w:rPr>
        <w:t>in proposed</w:t>
      </w:r>
      <w:r>
        <w:rPr>
          <w:spacing w:val="-1"/>
          <w:sz w:val="24"/>
        </w:rPr>
        <w:t> </w:t>
      </w:r>
      <w:r>
        <w:rPr>
          <w:sz w:val="24"/>
        </w:rPr>
        <w:t>vehicle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8"/>
        </w:numPr>
        <w:tabs>
          <w:tab w:pos="909" w:val="left" w:leader="none"/>
          <w:tab w:pos="910" w:val="left" w:leader="none"/>
        </w:tabs>
        <w:spacing w:line="240" w:lineRule="auto" w:before="217" w:after="0"/>
        <w:ind w:left="909" w:right="0" w:hanging="690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stable and</w:t>
      </w:r>
      <w:r>
        <w:rPr>
          <w:spacing w:val="-1"/>
          <w:sz w:val="24"/>
        </w:rPr>
        <w:t> </w:t>
      </w:r>
      <w:r>
        <w:rPr>
          <w:sz w:val="24"/>
        </w:rPr>
        <w:t>effective,</w:t>
      </w:r>
      <w:r>
        <w:rPr>
          <w:spacing w:val="-1"/>
          <w:sz w:val="24"/>
        </w:rPr>
        <w:t> </w:t>
      </w:r>
      <w:r>
        <w:rPr>
          <w:sz w:val="24"/>
        </w:rPr>
        <w:t>unaffected by</w:t>
      </w:r>
      <w:r>
        <w:rPr>
          <w:spacing w:val="-6"/>
          <w:sz w:val="24"/>
        </w:rPr>
        <w:t> </w:t>
      </w:r>
      <w:r>
        <w:rPr>
          <w:sz w:val="24"/>
        </w:rPr>
        <w:t>pH.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9"/>
        </w:numPr>
        <w:tabs>
          <w:tab w:pos="940" w:val="left" w:leader="none"/>
          <w:tab w:pos="941" w:val="left" w:leader="none"/>
        </w:tabs>
        <w:spacing w:line="240" w:lineRule="auto" w:before="218" w:after="0"/>
        <w:ind w:left="940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1"/>
          <w:sz w:val="24"/>
        </w:rPr>
        <w:t> </w:t>
      </w:r>
      <w:r>
        <w:rPr>
          <w:sz w:val="24"/>
        </w:rPr>
        <w:t>inert, non-volatile,</w:t>
      </w:r>
      <w:r>
        <w:rPr>
          <w:spacing w:val="-1"/>
          <w:sz w:val="24"/>
        </w:rPr>
        <w:t> </w:t>
      </w:r>
      <w:r>
        <w:rPr>
          <w:sz w:val="24"/>
        </w:rPr>
        <w:t>readily</w:t>
      </w:r>
      <w:r>
        <w:rPr>
          <w:spacing w:val="-5"/>
          <w:sz w:val="24"/>
        </w:rPr>
        <w:t> </w:t>
      </w:r>
      <w:r>
        <w:rPr>
          <w:sz w:val="24"/>
        </w:rPr>
        <w:t>prepared in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pure</w:t>
      </w:r>
      <w:r>
        <w:rPr>
          <w:spacing w:val="-3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and easily</w:t>
      </w:r>
      <w:r>
        <w:rPr>
          <w:spacing w:val="-5"/>
          <w:sz w:val="24"/>
        </w:rPr>
        <w:t> </w:t>
      </w:r>
      <w:r>
        <w:rPr>
          <w:sz w:val="24"/>
        </w:rPr>
        <w:t>standardized.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9"/>
        </w:numPr>
        <w:tabs>
          <w:tab w:pos="940" w:val="left" w:leader="none"/>
          <w:tab w:pos="941" w:val="left" w:leader="none"/>
        </w:tabs>
        <w:spacing w:line="240" w:lineRule="auto" w:before="217" w:after="0"/>
        <w:ind w:left="940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 compatible with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product constituents.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220" w:right="1239"/>
        <w:jc w:val="both"/>
      </w:pPr>
      <w:r>
        <w:rPr/>
        <w:t>Commonly used preservatives, for oral liquid preparations are chloroform, benzoic acid, ethyl</w:t>
      </w:r>
      <w:r>
        <w:rPr>
          <w:spacing w:val="1"/>
        </w:rPr>
        <w:t> </w:t>
      </w:r>
      <w:r>
        <w:rPr/>
        <w:t>alcohol,</w:t>
      </w:r>
      <w:r>
        <w:rPr>
          <w:spacing w:val="-2"/>
        </w:rPr>
        <w:t> </w:t>
      </w:r>
      <w:r>
        <w:rPr/>
        <w:t>propylene</w:t>
      </w:r>
      <w:r>
        <w:rPr>
          <w:spacing w:val="1"/>
        </w:rPr>
        <w:t> </w:t>
      </w:r>
      <w:r>
        <w:rPr/>
        <w:t>glycol, etc.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numPr>
          <w:ilvl w:val="1"/>
          <w:numId w:val="16"/>
        </w:numPr>
        <w:tabs>
          <w:tab w:pos="701" w:val="left" w:leader="none"/>
        </w:tabs>
        <w:spacing w:line="240" w:lineRule="auto" w:before="0" w:after="0"/>
        <w:ind w:left="700" w:right="0" w:hanging="481"/>
        <w:jc w:val="left"/>
      </w:pPr>
      <w:bookmarkStart w:name="_bookmark34" w:id="53"/>
      <w:bookmarkEnd w:id="53"/>
      <w:r>
        <w:rPr>
          <w:b w:val="0"/>
        </w:rPr>
      </w:r>
      <w:bookmarkStart w:name="_bookmark34" w:id="54"/>
      <w:bookmarkEnd w:id="54"/>
      <w:r>
        <w:rPr/>
        <w:t>T</w:t>
      </w:r>
      <w:r>
        <w:rPr/>
        <w:t>ablets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Heading3"/>
        <w:numPr>
          <w:ilvl w:val="2"/>
          <w:numId w:val="16"/>
        </w:numPr>
        <w:tabs>
          <w:tab w:pos="941" w:val="left" w:leader="none"/>
        </w:tabs>
        <w:spacing w:line="240" w:lineRule="auto" w:before="1" w:after="0"/>
        <w:ind w:left="940" w:right="0" w:hanging="721"/>
        <w:jc w:val="both"/>
        <w:rPr>
          <w:rFonts w:ascii="Cambria"/>
        </w:rPr>
      </w:pPr>
      <w:bookmarkStart w:name="_bookmark35" w:id="55"/>
      <w:bookmarkEnd w:id="55"/>
      <w:r>
        <w:rPr>
          <w:b w:val="0"/>
        </w:rPr>
      </w:r>
      <w:bookmarkStart w:name="_bookmark35" w:id="56"/>
      <w:bookmarkEnd w:id="56"/>
      <w:r>
        <w:rPr/>
        <w:t>T</w:t>
      </w:r>
      <w:r>
        <w:rPr/>
        <w:t>ablets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tablet</w:t>
      </w:r>
      <w:r>
        <w:rPr>
          <w:spacing w:val="-3"/>
        </w:rPr>
        <w:t> </w:t>
      </w:r>
      <w:r>
        <w:rPr/>
        <w:t>technology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220" w:right="1235"/>
        <w:jc w:val="both"/>
      </w:pPr>
      <w:r>
        <w:rPr/>
        <w:t>A tablet is a solid dosage form containing one or more active substances with or without-</w:t>
      </w:r>
      <w:r>
        <w:rPr>
          <w:spacing w:val="1"/>
        </w:rPr>
        <w:t> </w:t>
      </w:r>
      <w:r>
        <w:rPr/>
        <w:t>excipient, and compressed under pressure, to a definite shape. The shape of a tablet depends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die-and-punch</w:t>
      </w:r>
      <w:r>
        <w:rPr>
          <w:spacing w:val="1"/>
        </w:rPr>
        <w:t> </w:t>
      </w:r>
      <w:r>
        <w:rPr/>
        <w:t>used in</w:t>
      </w:r>
      <w:r>
        <w:rPr>
          <w:spacing w:val="1"/>
        </w:rPr>
        <w:t> </w:t>
      </w:r>
      <w:r>
        <w:rPr/>
        <w:t>the compression.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shapes</w:t>
      </w:r>
      <w:r>
        <w:rPr>
          <w:spacing w:val="1"/>
        </w:rPr>
        <w:t> </w:t>
      </w:r>
      <w:r>
        <w:rPr/>
        <w:t>are convex,</w:t>
      </w:r>
      <w:r>
        <w:rPr>
          <w:spacing w:val="1"/>
        </w:rPr>
        <w:t> </w:t>
      </w:r>
      <w:r>
        <w:rPr/>
        <w:t>flat,</w:t>
      </w:r>
      <w:r>
        <w:rPr>
          <w:spacing w:val="1"/>
        </w:rPr>
        <w:t> </w:t>
      </w:r>
      <w:r>
        <w:rPr/>
        <w:t>circular,</w:t>
      </w:r>
      <w:r>
        <w:rPr>
          <w:spacing w:val="1"/>
        </w:rPr>
        <w:t> </w:t>
      </w:r>
      <w:r>
        <w:rPr/>
        <w:t>oval,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rhombic.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sizes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dosages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intended</w:t>
      </w:r>
      <w:r>
        <w:rPr>
          <w:spacing w:val="-1"/>
        </w:rPr>
        <w:t> </w:t>
      </w:r>
      <w:r>
        <w:rPr/>
        <w:t>method of</w:t>
      </w:r>
      <w:r>
        <w:rPr>
          <w:spacing w:val="-1"/>
        </w:rPr>
        <w:t> </w:t>
      </w:r>
      <w:r>
        <w:rPr/>
        <w:t>administration.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20" w:right="1234"/>
        <w:jc w:val="both"/>
      </w:pPr>
      <w:r>
        <w:rPr/>
        <w:t>The prevalence of tablet as the most popular oral dosage form is attributable to some of its</w:t>
      </w:r>
      <w:r>
        <w:rPr>
          <w:spacing w:val="1"/>
        </w:rPr>
        <w:t> </w:t>
      </w:r>
      <w:r>
        <w:rPr/>
        <w:t>advantages,</w:t>
      </w:r>
      <w:r>
        <w:rPr>
          <w:spacing w:val="-1"/>
        </w:rPr>
        <w:t> </w:t>
      </w:r>
      <w:r>
        <w:rPr/>
        <w:t>which include: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both"/>
        <w:rPr>
          <w:sz w:val="24"/>
        </w:rPr>
      </w:pPr>
      <w:r>
        <w:rPr>
          <w:sz w:val="24"/>
        </w:rPr>
        <w:t>Simplicity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economy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preparation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65" w:top="1360" w:bottom="1160" w:left="1220" w:right="200"/>
        </w:sectPr>
      </w:pPr>
    </w:p>
    <w:p>
      <w:pPr>
        <w:pStyle w:val="ListParagraph"/>
        <w:numPr>
          <w:ilvl w:val="0"/>
          <w:numId w:val="20"/>
        </w:numPr>
        <w:tabs>
          <w:tab w:pos="940" w:val="left" w:leader="none"/>
          <w:tab w:pos="941" w:val="left" w:leader="none"/>
        </w:tabs>
        <w:spacing w:line="240" w:lineRule="auto" w:before="72" w:after="0"/>
        <w:ind w:left="940" w:right="0" w:hanging="721"/>
        <w:jc w:val="left"/>
        <w:rPr>
          <w:sz w:val="24"/>
        </w:rPr>
      </w:pPr>
      <w:r>
        <w:rPr>
          <w:sz w:val="24"/>
        </w:rPr>
        <w:t>Stability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convenience</w:t>
      </w:r>
      <w:r>
        <w:rPr>
          <w:spacing w:val="1"/>
          <w:sz w:val="24"/>
        </w:rPr>
        <w:t> </w:t>
      </w:r>
      <w:r>
        <w:rPr>
          <w:sz w:val="24"/>
        </w:rPr>
        <w:t>in drug</w:t>
      </w:r>
      <w:r>
        <w:rPr>
          <w:spacing w:val="-1"/>
          <w:sz w:val="24"/>
        </w:rPr>
        <w:t> </w:t>
      </w:r>
      <w:r>
        <w:rPr>
          <w:sz w:val="24"/>
        </w:rPr>
        <w:t>packaging, shipping</w:t>
      </w:r>
      <w:r>
        <w:rPr>
          <w:spacing w:val="-2"/>
          <w:sz w:val="24"/>
        </w:rPr>
        <w:t> </w:t>
      </w:r>
      <w:r>
        <w:rPr>
          <w:sz w:val="24"/>
        </w:rPr>
        <w:t>and dispensing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0"/>
        </w:numPr>
        <w:tabs>
          <w:tab w:pos="940" w:val="left" w:leader="none"/>
          <w:tab w:pos="941" w:val="left" w:leader="none"/>
        </w:tabs>
        <w:spacing w:line="240" w:lineRule="auto" w:before="217" w:after="0"/>
        <w:ind w:left="940" w:right="0" w:hanging="721"/>
        <w:jc w:val="left"/>
        <w:rPr>
          <w:sz w:val="24"/>
        </w:rPr>
      </w:pPr>
      <w:r>
        <w:rPr>
          <w:sz w:val="24"/>
        </w:rPr>
        <w:t>Accuracy</w:t>
      </w:r>
      <w:r>
        <w:rPr>
          <w:spacing w:val="-5"/>
          <w:sz w:val="24"/>
        </w:rPr>
        <w:t> </w:t>
      </w:r>
      <w:r>
        <w:rPr>
          <w:sz w:val="24"/>
        </w:rPr>
        <w:t>of dosage, compactness,</w:t>
      </w:r>
      <w:r>
        <w:rPr>
          <w:spacing w:val="1"/>
          <w:sz w:val="24"/>
        </w:rPr>
        <w:t> </w:t>
      </w:r>
      <w:r>
        <w:rPr>
          <w:sz w:val="24"/>
        </w:rPr>
        <w:t>easy</w:t>
      </w:r>
      <w:r>
        <w:rPr>
          <w:spacing w:val="-3"/>
          <w:sz w:val="24"/>
        </w:rPr>
        <w:t> </w:t>
      </w:r>
      <w:r>
        <w:rPr>
          <w:sz w:val="24"/>
        </w:rPr>
        <w:t>administration.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0"/>
        </w:numPr>
        <w:tabs>
          <w:tab w:pos="940" w:val="left" w:leader="none"/>
          <w:tab w:pos="941" w:val="left" w:leader="none"/>
        </w:tabs>
        <w:spacing w:line="240" w:lineRule="auto" w:before="217" w:after="0"/>
        <w:ind w:left="940" w:right="0" w:hanging="721"/>
        <w:jc w:val="left"/>
        <w:rPr>
          <w:sz w:val="24"/>
        </w:rPr>
      </w:pPr>
      <w:r>
        <w:rPr>
          <w:sz w:val="24"/>
        </w:rPr>
        <w:t>Taste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drug</w:t>
      </w:r>
      <w:r>
        <w:rPr>
          <w:spacing w:val="-1"/>
          <w:sz w:val="24"/>
        </w:rPr>
        <w:t> </w:t>
      </w:r>
      <w:r>
        <w:rPr>
          <w:sz w:val="24"/>
        </w:rPr>
        <w:t>(unpleasant</w:t>
      </w:r>
      <w:r>
        <w:rPr>
          <w:spacing w:val="3"/>
          <w:sz w:val="24"/>
        </w:rPr>
        <w:t> </w:t>
      </w:r>
      <w:r>
        <w:rPr>
          <w:sz w:val="24"/>
        </w:rPr>
        <w:t>tastes</w:t>
      </w:r>
      <w:r>
        <w:rPr>
          <w:spacing w:val="-1"/>
          <w:sz w:val="24"/>
        </w:rPr>
        <w:t> </w:t>
      </w:r>
      <w:r>
        <w:rPr>
          <w:sz w:val="24"/>
        </w:rPr>
        <w:t>can be</w:t>
      </w:r>
      <w:r>
        <w:rPr>
          <w:spacing w:val="-2"/>
          <w:sz w:val="24"/>
        </w:rPr>
        <w:t> </w:t>
      </w:r>
      <w:r>
        <w:rPr>
          <w:sz w:val="24"/>
        </w:rPr>
        <w:t>masked by</w:t>
      </w:r>
      <w:r>
        <w:rPr>
          <w:spacing w:val="-4"/>
          <w:sz w:val="24"/>
        </w:rPr>
        <w:t> </w:t>
      </w:r>
      <w:r>
        <w:rPr>
          <w:sz w:val="24"/>
        </w:rPr>
        <w:t>sugar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film</w:t>
      </w:r>
      <w:r>
        <w:rPr>
          <w:spacing w:val="-1"/>
          <w:sz w:val="24"/>
        </w:rPr>
        <w:t> </w:t>
      </w:r>
      <w:r>
        <w:rPr>
          <w:sz w:val="24"/>
        </w:rPr>
        <w:t>coating)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0"/>
        </w:numPr>
        <w:tabs>
          <w:tab w:pos="940" w:val="left" w:leader="none"/>
          <w:tab w:pos="941" w:val="left" w:leader="none"/>
        </w:tabs>
        <w:spacing w:line="480" w:lineRule="auto" w:before="217" w:after="0"/>
        <w:ind w:left="940" w:right="1245" w:hanging="720"/>
        <w:jc w:val="left"/>
        <w:rPr>
          <w:sz w:val="24"/>
        </w:rPr>
      </w:pPr>
      <w:r>
        <w:rPr>
          <w:sz w:val="24"/>
        </w:rPr>
        <w:t>Rate</w:t>
      </w:r>
      <w:r>
        <w:rPr>
          <w:spacing w:val="53"/>
          <w:sz w:val="24"/>
        </w:rPr>
        <w:t> </w:t>
      </w:r>
      <w:r>
        <w:rPr>
          <w:sz w:val="24"/>
        </w:rPr>
        <w:t>of</w:t>
      </w:r>
      <w:r>
        <w:rPr>
          <w:spacing w:val="55"/>
          <w:sz w:val="24"/>
        </w:rPr>
        <w:t> </w:t>
      </w:r>
      <w:r>
        <w:rPr>
          <w:sz w:val="24"/>
        </w:rPr>
        <w:t>release</w:t>
      </w:r>
      <w:r>
        <w:rPr>
          <w:spacing w:val="55"/>
          <w:sz w:val="24"/>
        </w:rPr>
        <w:t> </w:t>
      </w:r>
      <w:r>
        <w:rPr>
          <w:sz w:val="24"/>
        </w:rPr>
        <w:t>can</w:t>
      </w:r>
      <w:r>
        <w:rPr>
          <w:spacing w:val="56"/>
          <w:sz w:val="24"/>
        </w:rPr>
        <w:t> </w:t>
      </w:r>
      <w:r>
        <w:rPr>
          <w:sz w:val="24"/>
        </w:rPr>
        <w:t>be</w:t>
      </w:r>
      <w:r>
        <w:rPr>
          <w:spacing w:val="55"/>
          <w:sz w:val="24"/>
        </w:rPr>
        <w:t> </w:t>
      </w:r>
      <w:r>
        <w:rPr>
          <w:sz w:val="24"/>
        </w:rPr>
        <w:t>controlled</w:t>
      </w:r>
      <w:r>
        <w:rPr>
          <w:spacing w:val="53"/>
          <w:sz w:val="24"/>
        </w:rPr>
        <w:t> </w:t>
      </w:r>
      <w:r>
        <w:rPr>
          <w:sz w:val="24"/>
        </w:rPr>
        <w:t>so</w:t>
      </w:r>
      <w:r>
        <w:rPr>
          <w:spacing w:val="54"/>
          <w:sz w:val="24"/>
        </w:rPr>
        <w:t> </w:t>
      </w:r>
      <w:r>
        <w:rPr>
          <w:sz w:val="24"/>
        </w:rPr>
        <w:t>that</w:t>
      </w:r>
      <w:r>
        <w:rPr>
          <w:spacing w:val="56"/>
          <w:sz w:val="24"/>
        </w:rPr>
        <w:t> </w:t>
      </w:r>
      <w:r>
        <w:rPr>
          <w:sz w:val="24"/>
        </w:rPr>
        <w:t>pharmacological</w:t>
      </w:r>
      <w:r>
        <w:rPr>
          <w:spacing w:val="56"/>
          <w:sz w:val="24"/>
        </w:rPr>
        <w:t> </w:t>
      </w:r>
      <w:r>
        <w:rPr>
          <w:sz w:val="24"/>
        </w:rPr>
        <w:t>action</w:t>
      </w:r>
      <w:r>
        <w:rPr>
          <w:spacing w:val="53"/>
          <w:sz w:val="24"/>
        </w:rPr>
        <w:t> </w:t>
      </w:r>
      <w:r>
        <w:rPr>
          <w:sz w:val="24"/>
        </w:rPr>
        <w:t>can</w:t>
      </w:r>
      <w:r>
        <w:rPr>
          <w:spacing w:val="56"/>
          <w:sz w:val="24"/>
        </w:rPr>
        <w:t> </w:t>
      </w:r>
      <w:r>
        <w:rPr>
          <w:sz w:val="24"/>
        </w:rPr>
        <w:t>be</w:t>
      </w:r>
      <w:r>
        <w:rPr>
          <w:spacing w:val="53"/>
          <w:sz w:val="24"/>
        </w:rPr>
        <w:t> </w:t>
      </w:r>
      <w:r>
        <w:rPr>
          <w:sz w:val="24"/>
        </w:rPr>
        <w:t>targeted</w:t>
      </w:r>
      <w:r>
        <w:rPr>
          <w:spacing w:val="54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monitored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940" w:val="left" w:leader="none"/>
          <w:tab w:pos="941" w:val="left" w:leader="none"/>
        </w:tabs>
        <w:spacing w:line="480" w:lineRule="auto" w:before="0" w:after="0"/>
        <w:ind w:left="940" w:right="1237" w:hanging="720"/>
        <w:jc w:val="left"/>
        <w:rPr>
          <w:sz w:val="24"/>
        </w:rPr>
      </w:pP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active</w:t>
      </w:r>
      <w:r>
        <w:rPr>
          <w:spacing w:val="1"/>
          <w:sz w:val="24"/>
        </w:rPr>
        <w:t> </w:t>
      </w:r>
      <w:r>
        <w:rPr>
          <w:sz w:val="24"/>
        </w:rPr>
        <w:t>substances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combined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tablet</w:t>
      </w:r>
      <w:r>
        <w:rPr>
          <w:spacing w:val="1"/>
          <w:sz w:val="24"/>
        </w:rPr>
        <w:t> </w:t>
      </w:r>
      <w:r>
        <w:rPr>
          <w:sz w:val="24"/>
        </w:rPr>
        <w:t>(e.g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multilayered</w:t>
      </w:r>
      <w:r>
        <w:rPr>
          <w:spacing w:val="-57"/>
          <w:sz w:val="24"/>
        </w:rPr>
        <w:t> </w:t>
      </w:r>
      <w:r>
        <w:rPr>
          <w:sz w:val="24"/>
        </w:rPr>
        <w:t>tablets).</w:t>
      </w: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3"/>
          <w:numId w:val="16"/>
        </w:numPr>
        <w:tabs>
          <w:tab w:pos="941" w:val="left" w:leader="none"/>
        </w:tabs>
        <w:spacing w:line="240" w:lineRule="auto" w:before="0" w:after="0"/>
        <w:ind w:left="940" w:right="0" w:hanging="721"/>
        <w:jc w:val="left"/>
        <w:rPr>
          <w:i w:val="0"/>
        </w:rPr>
      </w:pPr>
      <w:r>
        <w:rPr/>
        <w:t>Tablet</w:t>
      </w:r>
      <w:r>
        <w:rPr>
          <w:spacing w:val="-2"/>
        </w:rPr>
        <w:t> </w:t>
      </w:r>
      <w:r>
        <w:rPr/>
        <w:t>properties</w:t>
      </w:r>
      <w:r>
        <w:rPr>
          <w:i w:val="0"/>
        </w:rPr>
        <w:t>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20"/>
      </w:pPr>
      <w:r>
        <w:rPr/>
        <w:t>A</w:t>
      </w:r>
      <w:r>
        <w:rPr>
          <w:spacing w:val="-1"/>
        </w:rPr>
        <w:t> </w:t>
      </w:r>
      <w:r>
        <w:rPr/>
        <w:t>good</w:t>
      </w:r>
      <w:r>
        <w:rPr>
          <w:spacing w:val="-1"/>
        </w:rPr>
        <w:t> </w:t>
      </w:r>
      <w:r>
        <w:rPr/>
        <w:t>tablet according</w:t>
      </w:r>
      <w:r>
        <w:rPr>
          <w:spacing w:val="-4"/>
        </w:rPr>
        <w:t> </w:t>
      </w:r>
      <w:r>
        <w:rPr/>
        <w:t>to Bangudu (1993), should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the following</w:t>
      </w:r>
      <w:r>
        <w:rPr>
          <w:spacing w:val="-4"/>
        </w:rPr>
        <w:t> </w:t>
      </w:r>
      <w:r>
        <w:rPr/>
        <w:t>properties: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1"/>
        </w:numPr>
        <w:tabs>
          <w:tab w:pos="1660" w:val="left" w:leader="none"/>
          <w:tab w:pos="1661" w:val="left" w:leader="none"/>
        </w:tabs>
        <w:spacing w:line="463" w:lineRule="auto" w:before="219" w:after="0"/>
        <w:ind w:left="1660" w:right="1240" w:hanging="1080"/>
        <w:jc w:val="both"/>
        <w:rPr>
          <w:sz w:val="24"/>
        </w:rPr>
      </w:pPr>
      <w:r>
        <w:rPr>
          <w:sz w:val="24"/>
        </w:rPr>
        <w:t>The active constituent(s) should be available which may be directly related to its</w:t>
      </w:r>
      <w:r>
        <w:rPr>
          <w:spacing w:val="1"/>
          <w:sz w:val="24"/>
        </w:rPr>
        <w:t> </w:t>
      </w:r>
      <w:r>
        <w:rPr>
          <w:sz w:val="24"/>
        </w:rPr>
        <w:t>disintegration time and dissolution rate.</w:t>
      </w:r>
    </w:p>
    <w:p>
      <w:pPr>
        <w:pStyle w:val="ListParagraph"/>
        <w:numPr>
          <w:ilvl w:val="0"/>
          <w:numId w:val="21"/>
        </w:numPr>
        <w:tabs>
          <w:tab w:pos="1660" w:val="left" w:leader="none"/>
          <w:tab w:pos="1661" w:val="left" w:leader="none"/>
        </w:tabs>
        <w:spacing w:line="470" w:lineRule="auto" w:before="21" w:after="0"/>
        <w:ind w:left="1660" w:right="1239" w:hanging="1080"/>
        <w:jc w:val="both"/>
        <w:rPr>
          <w:sz w:val="24"/>
        </w:rPr>
      </w:pPr>
      <w:r>
        <w:rPr>
          <w:sz w:val="24"/>
        </w:rPr>
        <w:t>It should be strong and resistant to abrasion and be able to withstand all stress</w:t>
      </w:r>
      <w:r>
        <w:rPr>
          <w:spacing w:val="1"/>
          <w:sz w:val="24"/>
        </w:rPr>
        <w:t> </w:t>
      </w:r>
      <w:r>
        <w:rPr>
          <w:sz w:val="24"/>
        </w:rPr>
        <w:t>during manufacturing, packaging, transportation and usage. This is measured with</w:t>
      </w:r>
      <w:r>
        <w:rPr>
          <w:spacing w:val="-57"/>
          <w:sz w:val="24"/>
        </w:rPr>
        <w:t> </w:t>
      </w:r>
      <w:r>
        <w:rPr>
          <w:sz w:val="24"/>
        </w:rPr>
        <w:t>friability</w:t>
      </w:r>
      <w:r>
        <w:rPr>
          <w:spacing w:val="-6"/>
          <w:sz w:val="24"/>
        </w:rPr>
        <w:t> </w:t>
      </w:r>
      <w:r>
        <w:rPr>
          <w:sz w:val="24"/>
        </w:rPr>
        <w:t>and hardness tests.</w:t>
      </w:r>
    </w:p>
    <w:p>
      <w:pPr>
        <w:pStyle w:val="ListParagraph"/>
        <w:numPr>
          <w:ilvl w:val="0"/>
          <w:numId w:val="21"/>
        </w:numPr>
        <w:tabs>
          <w:tab w:pos="1660" w:val="left" w:leader="none"/>
          <w:tab w:pos="1661" w:val="left" w:leader="none"/>
        </w:tabs>
        <w:spacing w:line="463" w:lineRule="auto" w:before="15" w:after="0"/>
        <w:ind w:left="1660" w:right="1238" w:hanging="1080"/>
        <w:jc w:val="both"/>
        <w:rPr>
          <w:sz w:val="24"/>
        </w:rPr>
      </w:pPr>
      <w:r>
        <w:rPr>
          <w:sz w:val="24"/>
        </w:rPr>
        <w:t>The active ingredient content and weight of the tablet must be uniform. This 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evaluated with drug</w:t>
      </w:r>
      <w:r>
        <w:rPr>
          <w:spacing w:val="-3"/>
          <w:sz w:val="24"/>
        </w:rPr>
        <w:t> </w:t>
      </w:r>
      <w:r>
        <w:rPr>
          <w:sz w:val="24"/>
        </w:rPr>
        <w:t>content and weight uniformity</w:t>
      </w:r>
      <w:r>
        <w:rPr>
          <w:spacing w:val="-8"/>
          <w:sz w:val="24"/>
        </w:rPr>
        <w:t> </w:t>
      </w:r>
      <w:r>
        <w:rPr>
          <w:sz w:val="24"/>
        </w:rPr>
        <w:t>tests.</w:t>
      </w:r>
    </w:p>
    <w:p>
      <w:pPr>
        <w:pStyle w:val="ListParagraph"/>
        <w:numPr>
          <w:ilvl w:val="0"/>
          <w:numId w:val="21"/>
        </w:numPr>
        <w:tabs>
          <w:tab w:pos="1660" w:val="left" w:leader="none"/>
          <w:tab w:pos="1661" w:val="left" w:leader="none"/>
        </w:tabs>
        <w:spacing w:line="463" w:lineRule="auto" w:before="21" w:after="0"/>
        <w:ind w:left="1660" w:right="1239" w:hanging="1080"/>
        <w:jc w:val="both"/>
        <w:rPr>
          <w:sz w:val="24"/>
        </w:rPr>
      </w:pPr>
      <w:r>
        <w:rPr>
          <w:sz w:val="24"/>
        </w:rPr>
        <w:t>It should be elegant in appearance and may have the characteristic colours, shape</w:t>
      </w:r>
      <w:r>
        <w:rPr>
          <w:spacing w:val="1"/>
          <w:sz w:val="24"/>
        </w:rPr>
        <w:t> </w:t>
      </w:r>
      <w:r>
        <w:rPr>
          <w:sz w:val="24"/>
        </w:rPr>
        <w:t>and other</w:t>
      </w:r>
      <w:r>
        <w:rPr>
          <w:spacing w:val="-2"/>
          <w:sz w:val="24"/>
        </w:rPr>
        <w:t> </w:t>
      </w:r>
      <w:r>
        <w:rPr>
          <w:sz w:val="24"/>
        </w:rPr>
        <w:t>markings that</w:t>
      </w:r>
      <w:r>
        <w:rPr>
          <w:spacing w:val="2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the product.</w:t>
      </w:r>
    </w:p>
    <w:p>
      <w:pPr>
        <w:pStyle w:val="ListParagraph"/>
        <w:numPr>
          <w:ilvl w:val="0"/>
          <w:numId w:val="21"/>
        </w:numPr>
        <w:tabs>
          <w:tab w:pos="1660" w:val="left" w:leader="none"/>
          <w:tab w:pos="1661" w:val="left" w:leader="none"/>
        </w:tabs>
        <w:spacing w:line="465" w:lineRule="auto" w:before="21" w:after="0"/>
        <w:ind w:left="1660" w:right="1242" w:hanging="1080"/>
        <w:jc w:val="both"/>
        <w:rPr>
          <w:sz w:val="24"/>
        </w:rPr>
      </w:pPr>
      <w:r>
        <w:rPr>
          <w:sz w:val="24"/>
        </w:rPr>
        <w:t>It</w:t>
      </w:r>
      <w:r>
        <w:rPr>
          <w:spacing w:val="28"/>
          <w:sz w:val="24"/>
        </w:rPr>
        <w:t> </w:t>
      </w:r>
      <w:r>
        <w:rPr>
          <w:sz w:val="24"/>
        </w:rPr>
        <w:t>should</w:t>
      </w:r>
      <w:r>
        <w:rPr>
          <w:spacing w:val="27"/>
          <w:sz w:val="24"/>
        </w:rPr>
        <w:t> </w:t>
      </w:r>
      <w:r>
        <w:rPr>
          <w:sz w:val="24"/>
        </w:rPr>
        <w:t>retain</w:t>
      </w:r>
      <w:r>
        <w:rPr>
          <w:spacing w:val="27"/>
          <w:sz w:val="24"/>
        </w:rPr>
        <w:t> </w:t>
      </w:r>
      <w:r>
        <w:rPr>
          <w:sz w:val="24"/>
        </w:rPr>
        <w:t>all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functional</w:t>
      </w:r>
      <w:r>
        <w:rPr>
          <w:spacing w:val="28"/>
          <w:sz w:val="24"/>
        </w:rPr>
        <w:t> </w:t>
      </w:r>
      <w:r>
        <w:rPr>
          <w:sz w:val="24"/>
        </w:rPr>
        <w:t>attributes</w:t>
      </w:r>
      <w:r>
        <w:rPr>
          <w:spacing w:val="27"/>
          <w:sz w:val="24"/>
        </w:rPr>
        <w:t> </w:t>
      </w:r>
      <w:r>
        <w:rPr>
          <w:sz w:val="24"/>
        </w:rPr>
        <w:t>that</w:t>
      </w:r>
      <w:r>
        <w:rPr>
          <w:spacing w:val="29"/>
          <w:sz w:val="24"/>
        </w:rPr>
        <w:t> </w:t>
      </w:r>
      <w:r>
        <w:rPr>
          <w:sz w:val="24"/>
        </w:rPr>
        <w:t>include</w:t>
      </w:r>
      <w:r>
        <w:rPr>
          <w:spacing w:val="27"/>
          <w:sz w:val="24"/>
        </w:rPr>
        <w:t> </w:t>
      </w:r>
      <w:r>
        <w:rPr>
          <w:sz w:val="24"/>
        </w:rPr>
        <w:t>stability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efficacy</w:t>
      </w:r>
      <w:r>
        <w:rPr>
          <w:spacing w:val="23"/>
          <w:sz w:val="24"/>
        </w:rPr>
        <w:t> </w:t>
      </w:r>
      <w:r>
        <w:rPr>
          <w:sz w:val="24"/>
        </w:rPr>
        <w:t>at</w:t>
      </w:r>
      <w:r>
        <w:rPr>
          <w:spacing w:val="-58"/>
          <w:sz w:val="24"/>
        </w:rPr>
        <w:t> </w:t>
      </w:r>
      <w:r>
        <w:rPr>
          <w:sz w:val="24"/>
        </w:rPr>
        <w:t>site</w:t>
      </w:r>
      <w:r>
        <w:rPr>
          <w:spacing w:val="-2"/>
          <w:sz w:val="24"/>
        </w:rPr>
        <w:t> </w:t>
      </w:r>
      <w:r>
        <w:rPr>
          <w:sz w:val="24"/>
        </w:rPr>
        <w:t>of action.</w:t>
      </w:r>
    </w:p>
    <w:p>
      <w:pPr>
        <w:spacing w:after="0" w:line="465" w:lineRule="auto"/>
        <w:jc w:val="both"/>
        <w:rPr>
          <w:sz w:val="24"/>
        </w:rPr>
        <w:sectPr>
          <w:pgSz w:w="12240" w:h="15840"/>
          <w:pgMar w:header="0" w:footer="965" w:top="1360" w:bottom="1160" w:left="1220" w:right="200"/>
        </w:sectPr>
      </w:pPr>
    </w:p>
    <w:p>
      <w:pPr>
        <w:pStyle w:val="Heading4"/>
        <w:numPr>
          <w:ilvl w:val="3"/>
          <w:numId w:val="22"/>
        </w:numPr>
        <w:tabs>
          <w:tab w:pos="1001" w:val="left" w:leader="none"/>
        </w:tabs>
        <w:spacing w:line="240" w:lineRule="auto" w:before="76" w:after="0"/>
        <w:ind w:left="1000" w:right="0" w:hanging="781"/>
        <w:jc w:val="both"/>
      </w:pPr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tablets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 w:before="1"/>
        <w:ind w:left="220" w:right="1244"/>
        <w:jc w:val="both"/>
      </w:pPr>
      <w:r>
        <w:rPr/>
        <w:t>Tablets</w:t>
      </w:r>
      <w:r>
        <w:rPr>
          <w:spacing w:val="42"/>
        </w:rPr>
        <w:t> </w:t>
      </w:r>
      <w:r>
        <w:rPr/>
        <w:t>are</w:t>
      </w:r>
      <w:r>
        <w:rPr>
          <w:spacing w:val="41"/>
        </w:rPr>
        <w:t> </w:t>
      </w:r>
      <w:r>
        <w:rPr/>
        <w:t>designed</w:t>
      </w:r>
      <w:r>
        <w:rPr>
          <w:spacing w:val="42"/>
        </w:rPr>
        <w:t> </w:t>
      </w:r>
      <w:r>
        <w:rPr/>
        <w:t>for</w:t>
      </w:r>
      <w:r>
        <w:rPr>
          <w:spacing w:val="42"/>
        </w:rPr>
        <w:t> </w:t>
      </w:r>
      <w:r>
        <w:rPr/>
        <w:t>various</w:t>
      </w:r>
      <w:r>
        <w:rPr>
          <w:spacing w:val="41"/>
        </w:rPr>
        <w:t> </w:t>
      </w:r>
      <w:r>
        <w:rPr/>
        <w:t>uses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for</w:t>
      </w:r>
      <w:r>
        <w:rPr>
          <w:spacing w:val="41"/>
        </w:rPr>
        <w:t> </w:t>
      </w:r>
      <w:r>
        <w:rPr/>
        <w:t>different</w:t>
      </w:r>
      <w:r>
        <w:rPr>
          <w:spacing w:val="42"/>
        </w:rPr>
        <w:t> </w:t>
      </w:r>
      <w:r>
        <w:rPr/>
        <w:t>routes</w:t>
      </w:r>
      <w:r>
        <w:rPr>
          <w:spacing w:val="42"/>
        </w:rPr>
        <w:t> </w:t>
      </w:r>
      <w:r>
        <w:rPr/>
        <w:t>of</w:t>
      </w:r>
      <w:r>
        <w:rPr>
          <w:spacing w:val="43"/>
        </w:rPr>
        <w:t> </w:t>
      </w:r>
      <w:r>
        <w:rPr/>
        <w:t>administration.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various</w:t>
      </w:r>
      <w:r>
        <w:rPr>
          <w:spacing w:val="-57"/>
        </w:rPr>
        <w:t> </w:t>
      </w:r>
      <w:r>
        <w:rPr/>
        <w:t>types</w:t>
      </w:r>
      <w:r>
        <w:rPr>
          <w:spacing w:val="-1"/>
        </w:rPr>
        <w:t> </w:t>
      </w:r>
      <w:r>
        <w:rPr/>
        <w:t>of tablets in use nowadays are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4"/>
          <w:numId w:val="22"/>
        </w:numPr>
        <w:tabs>
          <w:tab w:pos="929" w:val="left" w:leader="none"/>
        </w:tabs>
        <w:spacing w:line="240" w:lineRule="auto" w:before="0" w:after="0"/>
        <w:ind w:left="928" w:right="0" w:hanging="486"/>
        <w:jc w:val="both"/>
      </w:pPr>
      <w:r>
        <w:rPr/>
        <w:t>Plain</w:t>
      </w:r>
      <w:r>
        <w:rPr>
          <w:spacing w:val="-2"/>
        </w:rPr>
        <w:t> </w:t>
      </w:r>
      <w:r>
        <w:rPr/>
        <w:t>compressed</w:t>
      </w:r>
      <w:r>
        <w:rPr>
          <w:spacing w:val="-1"/>
        </w:rPr>
        <w:t> </w:t>
      </w:r>
      <w:r>
        <w:rPr/>
        <w:t>tablets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36"/>
        <w:jc w:val="both"/>
      </w:pPr>
      <w:r>
        <w:rPr/>
        <w:t>These are tablets formed by compression of powdered, crystal or granular materials      intended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swallowed.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binders,</w:t>
      </w:r>
      <w:r>
        <w:rPr>
          <w:spacing w:val="1"/>
        </w:rPr>
        <w:t> </w:t>
      </w:r>
      <w:r>
        <w:rPr/>
        <w:t>disintegrants,</w:t>
      </w:r>
      <w:r>
        <w:rPr>
          <w:spacing w:val="1"/>
        </w:rPr>
        <w:t> </w:t>
      </w:r>
      <w:r>
        <w:rPr/>
        <w:t>lubricants,</w:t>
      </w:r>
      <w:r>
        <w:rPr>
          <w:spacing w:val="-1"/>
        </w:rPr>
        <w:t> </w:t>
      </w:r>
      <w:r>
        <w:rPr/>
        <w:t>glidants, diluents and sometimes</w:t>
      </w:r>
      <w:r>
        <w:rPr>
          <w:spacing w:val="1"/>
        </w:rPr>
        <w:t> </w:t>
      </w:r>
      <w:r>
        <w:rPr/>
        <w:t>colourants.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4"/>
          <w:numId w:val="22"/>
        </w:numPr>
        <w:tabs>
          <w:tab w:pos="787" w:val="left" w:leader="none"/>
        </w:tabs>
        <w:spacing w:line="240" w:lineRule="auto" w:before="0" w:after="0"/>
        <w:ind w:left="786" w:right="0" w:hanging="553"/>
        <w:jc w:val="both"/>
      </w:pPr>
      <w:r>
        <w:rPr/>
        <w:t>Solution</w:t>
      </w:r>
      <w:r>
        <w:rPr>
          <w:spacing w:val="-1"/>
        </w:rPr>
        <w:t> </w:t>
      </w:r>
      <w:r>
        <w:rPr/>
        <w:t>tablets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220" w:right="1234"/>
        <w:jc w:val="both"/>
      </w:pPr>
      <w:r>
        <w:rPr/>
        <w:t>A solution tablet is a tablet dissolved in water to form a clear solution before it is administered</w:t>
      </w:r>
      <w:r>
        <w:rPr>
          <w:spacing w:val="1"/>
        </w:rPr>
        <w:t> </w:t>
      </w:r>
      <w:r>
        <w:rPr/>
        <w:t>internally or externally. It could be administered orally, parenterally or externally but has to be</w:t>
      </w:r>
      <w:r>
        <w:rPr>
          <w:spacing w:val="1"/>
        </w:rPr>
        <w:t> </w:t>
      </w:r>
      <w:r>
        <w:rPr/>
        <w:t>completely dissolved in water. The BP (1973) also specifies that solution tablets should not</w:t>
      </w:r>
      <w:r>
        <w:rPr>
          <w:spacing w:val="1"/>
        </w:rPr>
        <w:t> </w:t>
      </w:r>
      <w:r>
        <w:rPr/>
        <w:t>contain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lubricant. An</w:t>
      </w:r>
      <w:r>
        <w:rPr>
          <w:spacing w:val="2"/>
        </w:rPr>
        <w:t> </w:t>
      </w:r>
      <w:r>
        <w:rPr/>
        <w:t>example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 type</w:t>
      </w:r>
      <w:r>
        <w:rPr>
          <w:spacing w:val="-1"/>
        </w:rPr>
        <w:t> </w:t>
      </w:r>
      <w:r>
        <w:rPr/>
        <w:t>of tablet is ascorbic</w:t>
      </w:r>
      <w:r>
        <w:rPr>
          <w:spacing w:val="-1"/>
        </w:rPr>
        <w:t> </w:t>
      </w:r>
      <w:r>
        <w:rPr/>
        <w:t>acid tablet.</w:t>
      </w: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4"/>
          <w:numId w:val="22"/>
        </w:numPr>
        <w:tabs>
          <w:tab w:pos="929" w:val="left" w:leader="none"/>
        </w:tabs>
        <w:spacing w:line="240" w:lineRule="auto" w:before="0" w:after="0"/>
        <w:ind w:left="928" w:right="0" w:hanging="620"/>
        <w:jc w:val="both"/>
      </w:pPr>
      <w:r>
        <w:rPr/>
        <w:t>Effervescent</w:t>
      </w:r>
      <w:r>
        <w:rPr>
          <w:spacing w:val="-3"/>
        </w:rPr>
        <w:t> </w:t>
      </w:r>
      <w:r>
        <w:rPr/>
        <w:t>Tablet.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35"/>
        <w:jc w:val="both"/>
      </w:pPr>
      <w:r>
        <w:rPr/>
        <w:t>These are tablets that are formulated with a base like sodium bicarbonate and organic acids like</w:t>
      </w:r>
      <w:r>
        <w:rPr>
          <w:spacing w:val="1"/>
        </w:rPr>
        <w:t> </w:t>
      </w:r>
      <w:r>
        <w:rPr/>
        <w:t>citric acid as additives so as to liberate carbon dioxide when such tablet is placed in water. This</w:t>
      </w:r>
      <w:r>
        <w:rPr>
          <w:spacing w:val="1"/>
        </w:rPr>
        <w:t> </w:t>
      </w:r>
      <w:r>
        <w:rPr/>
        <w:t>acts as a disintegrant and produces effervescence.</w:t>
      </w:r>
      <w:r>
        <w:rPr>
          <w:spacing w:val="1"/>
        </w:rPr>
        <w:t> </w:t>
      </w:r>
      <w:r>
        <w:rPr/>
        <w:t>A typical example of this type of tablet is Ca-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(Sandoz</w:t>
      </w:r>
      <w:r>
        <w:rPr>
          <w:vertAlign w:val="superscript"/>
        </w:rPr>
        <w:t>®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contains</w:t>
      </w:r>
      <w:r>
        <w:rPr>
          <w:spacing w:val="1"/>
          <w:vertAlign w:val="baseline"/>
        </w:rPr>
        <w:t> </w:t>
      </w:r>
      <w:r>
        <w:rPr>
          <w:vertAlign w:val="baseline"/>
        </w:rPr>
        <w:t>calcium</w:t>
      </w:r>
      <w:r>
        <w:rPr>
          <w:spacing w:val="1"/>
          <w:vertAlign w:val="baseline"/>
        </w:rPr>
        <w:t> </w:t>
      </w:r>
      <w:r>
        <w:rPr>
          <w:vertAlign w:val="baseline"/>
        </w:rPr>
        <w:t>lactate-gluconate,</w:t>
      </w:r>
      <w:r>
        <w:rPr>
          <w:spacing w:val="1"/>
          <w:vertAlign w:val="baseline"/>
        </w:rPr>
        <w:t> </w:t>
      </w:r>
      <w:r>
        <w:rPr>
          <w:vertAlign w:val="baseline"/>
        </w:rPr>
        <w:t>calcium-carbonate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ascorbic acid in the tablet. Disintegration is hastened by this formulation and the resulting light</w:t>
      </w:r>
      <w:r>
        <w:rPr>
          <w:spacing w:val="1"/>
          <w:vertAlign w:val="baseline"/>
        </w:rPr>
        <w:t> </w:t>
      </w:r>
      <w:r>
        <w:rPr>
          <w:vertAlign w:val="baseline"/>
        </w:rPr>
        <w:t>acidic</w:t>
      </w:r>
      <w:r>
        <w:rPr>
          <w:spacing w:val="-2"/>
          <w:vertAlign w:val="baseline"/>
        </w:rPr>
        <w:t> </w:t>
      </w:r>
      <w:r>
        <w:rPr>
          <w:vertAlign w:val="baseline"/>
        </w:rPr>
        <w:t>taste</w:t>
      </w:r>
      <w:r>
        <w:rPr>
          <w:spacing w:val="-1"/>
          <w:vertAlign w:val="baseline"/>
        </w:rPr>
        <w:t> </w:t>
      </w:r>
      <w:r>
        <w:rPr>
          <w:vertAlign w:val="baseline"/>
        </w:rPr>
        <w:t>masks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unpleasant</w:t>
      </w:r>
      <w:r>
        <w:rPr>
          <w:spacing w:val="-1"/>
          <w:vertAlign w:val="baseline"/>
        </w:rPr>
        <w:t> </w:t>
      </w:r>
      <w:r>
        <w:rPr>
          <w:vertAlign w:val="baseline"/>
        </w:rPr>
        <w:t>taste of</w:t>
      </w:r>
      <w:r>
        <w:rPr>
          <w:spacing w:val="2"/>
          <w:vertAlign w:val="baseline"/>
        </w:rPr>
        <w:t> </w:t>
      </w:r>
      <w:r>
        <w:rPr>
          <w:vertAlign w:val="baseline"/>
        </w:rPr>
        <w:t>calcium,</w:t>
      </w:r>
      <w:r>
        <w:rPr>
          <w:spacing w:val="2"/>
          <w:vertAlign w:val="baseline"/>
        </w:rPr>
        <w:t> </w:t>
      </w:r>
      <w:r>
        <w:rPr>
          <w:vertAlign w:val="baseline"/>
        </w:rPr>
        <w:t>hence</w:t>
      </w:r>
      <w:r>
        <w:rPr>
          <w:spacing w:val="-1"/>
          <w:vertAlign w:val="baseline"/>
        </w:rPr>
        <w:t> </w:t>
      </w:r>
      <w:r>
        <w:rPr>
          <w:vertAlign w:val="baseline"/>
        </w:rPr>
        <w:t>palatability</w:t>
      </w:r>
      <w:r>
        <w:rPr>
          <w:spacing w:val="-6"/>
          <w:vertAlign w:val="baseline"/>
        </w:rPr>
        <w:t> </w:t>
      </w:r>
      <w:r>
        <w:rPr>
          <w:vertAlign w:val="baseline"/>
        </w:rPr>
        <w:t>is increased.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4"/>
          <w:numId w:val="22"/>
        </w:numPr>
        <w:tabs>
          <w:tab w:pos="929" w:val="left" w:leader="none"/>
        </w:tabs>
        <w:spacing w:line="240" w:lineRule="auto" w:before="0" w:after="0"/>
        <w:ind w:left="928" w:right="0" w:hanging="594"/>
        <w:jc w:val="both"/>
      </w:pPr>
      <w:r>
        <w:rPr/>
        <w:t>Chewable</w:t>
      </w:r>
      <w:r>
        <w:rPr>
          <w:spacing w:val="-1"/>
        </w:rPr>
        <w:t> </w:t>
      </w:r>
      <w:r>
        <w:rPr/>
        <w:t>Tablets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37"/>
        <w:jc w:val="both"/>
      </w:pPr>
      <w:r>
        <w:rPr/>
        <w:t>These are tablets designed for chewing in the buccal cavity before swallowing. The chewing is to</w:t>
      </w:r>
      <w:r>
        <w:rPr>
          <w:spacing w:val="-57"/>
        </w:rPr>
        <w:t> </w:t>
      </w:r>
      <w:r>
        <w:rPr/>
        <w:t>hasten</w:t>
      </w:r>
      <w:r>
        <w:rPr>
          <w:spacing w:val="32"/>
        </w:rPr>
        <w:t> </w:t>
      </w:r>
      <w:r>
        <w:rPr/>
        <w:t>disintegration</w:t>
      </w:r>
      <w:r>
        <w:rPr>
          <w:spacing w:val="34"/>
        </w:rPr>
        <w:t> </w:t>
      </w:r>
      <w:r>
        <w:rPr/>
        <w:t>and</w:t>
      </w:r>
      <w:r>
        <w:rPr>
          <w:spacing w:val="33"/>
        </w:rPr>
        <w:t> </w:t>
      </w:r>
      <w:r>
        <w:rPr/>
        <w:t>so</w:t>
      </w:r>
      <w:r>
        <w:rPr>
          <w:spacing w:val="32"/>
        </w:rPr>
        <w:t> </w:t>
      </w:r>
      <w:r>
        <w:rPr/>
        <w:t>disintegrants</w:t>
      </w:r>
      <w:r>
        <w:rPr>
          <w:spacing w:val="36"/>
        </w:rPr>
        <w:t> </w:t>
      </w:r>
      <w:r>
        <w:rPr/>
        <w:t>are</w:t>
      </w:r>
      <w:r>
        <w:rPr>
          <w:spacing w:val="33"/>
        </w:rPr>
        <w:t> </w:t>
      </w:r>
      <w:r>
        <w:rPr/>
        <w:t>not</w:t>
      </w:r>
      <w:r>
        <w:rPr>
          <w:spacing w:val="33"/>
        </w:rPr>
        <w:t> </w:t>
      </w:r>
      <w:r>
        <w:rPr/>
        <w:t>required</w:t>
      </w:r>
      <w:r>
        <w:rPr>
          <w:spacing w:val="35"/>
        </w:rPr>
        <w:t> </w:t>
      </w:r>
      <w:r>
        <w:rPr/>
        <w:t>in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formulation.</w:t>
      </w:r>
      <w:r>
        <w:rPr>
          <w:spacing w:val="33"/>
        </w:rPr>
        <w:t> </w:t>
      </w:r>
      <w:r>
        <w:rPr/>
        <w:t>However,</w:t>
      </w:r>
      <w:r>
        <w:rPr>
          <w:spacing w:val="31"/>
        </w:rPr>
        <w:t> </w:t>
      </w:r>
      <w:r>
        <w:rPr/>
        <w:t>other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72"/>
        <w:ind w:left="220" w:right="1243"/>
        <w:jc w:val="both"/>
      </w:pPr>
      <w:r>
        <w:rPr/>
        <w:t>excipients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flavourants,</w:t>
      </w:r>
      <w:r>
        <w:rPr>
          <w:spacing w:val="1"/>
        </w:rPr>
        <w:t> </w:t>
      </w:r>
      <w:r>
        <w:rPr/>
        <w:t>colourants,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sweetening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palatability in the mouth during chewing. Many antacids and some multivitamins are formulated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way.</w:t>
      </w: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4"/>
          <w:numId w:val="22"/>
        </w:numPr>
        <w:tabs>
          <w:tab w:pos="787" w:val="left" w:leader="none"/>
        </w:tabs>
        <w:spacing w:line="240" w:lineRule="auto" w:before="0" w:after="0"/>
        <w:ind w:left="786" w:right="0" w:hanging="526"/>
        <w:jc w:val="both"/>
      </w:pPr>
      <w:r>
        <w:rPr/>
        <w:t>Lozenges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40"/>
        <w:jc w:val="both"/>
      </w:pPr>
      <w:r>
        <w:rPr/>
        <w:t>These are tablets designed to slowly dissolve in the mouth, releasing the active constituent in the</w:t>
      </w:r>
      <w:r>
        <w:rPr>
          <w:spacing w:val="1"/>
        </w:rPr>
        <w:t> </w:t>
      </w:r>
      <w:r>
        <w:rPr/>
        <w:t>throat for local effect. The disintegration is through erosion in the mouth. Some antimicrobial</w:t>
      </w:r>
      <w:r>
        <w:rPr>
          <w:spacing w:val="1"/>
        </w:rPr>
        <w:t> </w:t>
      </w:r>
      <w:r>
        <w:rPr/>
        <w:t>agents are</w:t>
      </w:r>
      <w:r>
        <w:rPr>
          <w:spacing w:val="-1"/>
        </w:rPr>
        <w:t> </w:t>
      </w:r>
      <w:r>
        <w:rPr/>
        <w:t>formulated this way</w:t>
      </w:r>
      <w:r>
        <w:rPr>
          <w:spacing w:val="-4"/>
        </w:rPr>
        <w:t> </w:t>
      </w:r>
      <w:r>
        <w:rPr/>
        <w:t>e.g. Dequadin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lozenges (Evans).</w:t>
      </w:r>
    </w:p>
    <w:p>
      <w:pPr>
        <w:pStyle w:val="Heading4"/>
        <w:numPr>
          <w:ilvl w:val="4"/>
          <w:numId w:val="22"/>
        </w:numPr>
        <w:tabs>
          <w:tab w:pos="787" w:val="left" w:leader="none"/>
        </w:tabs>
        <w:spacing w:line="240" w:lineRule="auto" w:before="246" w:after="0"/>
        <w:ind w:left="786" w:right="0" w:hanging="593"/>
        <w:jc w:val="both"/>
      </w:pPr>
      <w:r>
        <w:rPr/>
        <w:t>Buccal</w:t>
      </w:r>
      <w:r>
        <w:rPr>
          <w:spacing w:val="-2"/>
        </w:rPr>
        <w:t> </w:t>
      </w:r>
      <w:r>
        <w:rPr/>
        <w:t>or Sublingual</w:t>
      </w:r>
      <w:r>
        <w:rPr>
          <w:spacing w:val="-4"/>
        </w:rPr>
        <w:t> </w:t>
      </w:r>
      <w:r>
        <w:rPr/>
        <w:t>tablets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220" w:right="1237"/>
        <w:jc w:val="both"/>
      </w:pPr>
      <w:r>
        <w:rPr/>
        <w:t>These are tablets designed to be absorbed directly without passing through the alimentary canal.</w:t>
      </w:r>
      <w:r>
        <w:rPr>
          <w:spacing w:val="1"/>
        </w:rPr>
        <w:t> </w:t>
      </w:r>
      <w:r>
        <w:rPr/>
        <w:t>They are placed in the buccal pouch or under the tongue to be slowly absorbed through the oral</w:t>
      </w:r>
      <w:r>
        <w:rPr>
          <w:spacing w:val="1"/>
        </w:rPr>
        <w:t> </w:t>
      </w:r>
      <w:r>
        <w:rPr/>
        <w:t>mucosa. Such tablets dissolve or disintegrate in the mouth and are absorbed. They should not</w:t>
      </w:r>
      <w:r>
        <w:rPr>
          <w:spacing w:val="1"/>
        </w:rPr>
        <w:t> </w:t>
      </w:r>
      <w:r>
        <w:rPr/>
        <w:t>have bitter taste and should be highly soluble so as to avoid medicament loss to salivation. They</w:t>
      </w:r>
      <w:r>
        <w:rPr>
          <w:spacing w:val="1"/>
        </w:rPr>
        <w:t> </w:t>
      </w:r>
      <w:r>
        <w:rPr/>
        <w:t>should also not be bulky. Aulton (1988) stipulated that such tablets should not be more than 300</w:t>
      </w:r>
      <w:r>
        <w:rPr>
          <w:spacing w:val="1"/>
        </w:rPr>
        <w:t> </w:t>
      </w:r>
      <w:r>
        <w:rPr/>
        <w:t>mg. Steroids and some hormones are commonly formulated this way. Common examples are</w:t>
      </w:r>
      <w:r>
        <w:rPr>
          <w:spacing w:val="1"/>
        </w:rPr>
        <w:t> </w:t>
      </w:r>
      <w:r>
        <w:rPr/>
        <w:t>ethisterone,</w:t>
      </w:r>
      <w:r>
        <w:rPr>
          <w:spacing w:val="-1"/>
        </w:rPr>
        <w:t> </w:t>
      </w:r>
      <w:r>
        <w:rPr/>
        <w:t>progesterone</w:t>
      </w:r>
      <w:r>
        <w:rPr>
          <w:spacing w:val="1"/>
        </w:rPr>
        <w:t> </w:t>
      </w:r>
      <w:r>
        <w:rPr/>
        <w:t>and glyceryl trinitrate tablets.</w:t>
      </w: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4"/>
          <w:numId w:val="22"/>
        </w:numPr>
        <w:tabs>
          <w:tab w:pos="929" w:val="left" w:leader="none"/>
        </w:tabs>
        <w:spacing w:line="240" w:lineRule="auto" w:before="1" w:after="0"/>
        <w:ind w:left="928" w:right="0" w:hanging="661"/>
        <w:jc w:val="both"/>
      </w:pPr>
      <w:r>
        <w:rPr/>
        <w:t>Implants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/>
        <w:ind w:left="220" w:right="1233"/>
        <w:jc w:val="both"/>
      </w:pPr>
      <w:r>
        <w:rPr/>
        <w:t>The implants or pellets are tablets made by fusion or compressed with high pressure and made to</w:t>
      </w:r>
      <w:r>
        <w:rPr>
          <w:spacing w:val="1"/>
        </w:rPr>
        <w:t> </w:t>
      </w:r>
      <w:r>
        <w:rPr/>
        <w:t>be inserted subcutaneously by means of a minor surgery. They are implanted under the skin to be</w:t>
      </w:r>
      <w:r>
        <w:rPr>
          <w:spacing w:val="-57"/>
        </w:rPr>
        <w:t> </w:t>
      </w:r>
      <w:r>
        <w:rPr/>
        <w:t>slowly absorbed. The implants are aseptically prepared and stored in single sterile containers.</w:t>
      </w:r>
      <w:r>
        <w:rPr>
          <w:spacing w:val="1"/>
        </w:rPr>
        <w:t> </w:t>
      </w:r>
      <w:r>
        <w:rPr/>
        <w:t>They should therefore remain sterile throughout their shelf lives (Carter, 1975). The commonest</w:t>
      </w:r>
      <w:r>
        <w:rPr>
          <w:spacing w:val="1"/>
        </w:rPr>
        <w:t> </w:t>
      </w:r>
      <w:r>
        <w:rPr/>
        <w:t>example</w:t>
      </w:r>
      <w:r>
        <w:rPr>
          <w:spacing w:val="-2"/>
        </w:rPr>
        <w:t> </w:t>
      </w:r>
      <w:r>
        <w:rPr/>
        <w:t>is testosterone</w:t>
      </w:r>
      <w:r>
        <w:rPr>
          <w:spacing w:val="-1"/>
        </w:rPr>
        <w:t> </w:t>
      </w:r>
      <w:r>
        <w:rPr/>
        <w:t>tablets.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Heading4"/>
        <w:numPr>
          <w:ilvl w:val="4"/>
          <w:numId w:val="22"/>
        </w:numPr>
        <w:tabs>
          <w:tab w:pos="929" w:val="left" w:leader="none"/>
        </w:tabs>
        <w:spacing w:line="240" w:lineRule="auto" w:before="76" w:after="0"/>
        <w:ind w:left="928" w:right="0" w:hanging="726"/>
        <w:jc w:val="both"/>
      </w:pPr>
      <w:r>
        <w:rPr/>
        <w:t>Coated</w:t>
      </w:r>
      <w:r>
        <w:rPr>
          <w:spacing w:val="-1"/>
        </w:rPr>
        <w:t> </w:t>
      </w:r>
      <w:r>
        <w:rPr/>
        <w:t>Tablets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 w:before="1"/>
        <w:ind w:left="220" w:right="1234"/>
        <w:jc w:val="both"/>
      </w:pPr>
      <w:r>
        <w:rPr/>
        <w:t>Coated tablets are compressed tablets that are covered with a thin film to enhance stability, ease</w:t>
      </w:r>
      <w:r>
        <w:rPr>
          <w:spacing w:val="1"/>
        </w:rPr>
        <w:t> </w:t>
      </w:r>
      <w:r>
        <w:rPr/>
        <w:t>administration, mask taste, improve product identity or control their release. Coated tablets are</w:t>
      </w:r>
      <w:r>
        <w:rPr>
          <w:spacing w:val="1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three</w:t>
      </w:r>
      <w:r>
        <w:rPr>
          <w:spacing w:val="-1"/>
        </w:rPr>
        <w:t> </w:t>
      </w:r>
      <w:r>
        <w:rPr/>
        <w:t>types: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5"/>
          <w:numId w:val="22"/>
        </w:numPr>
        <w:tabs>
          <w:tab w:pos="1061" w:val="left" w:leader="none"/>
        </w:tabs>
        <w:spacing w:line="480" w:lineRule="auto" w:before="0" w:after="0"/>
        <w:ind w:left="1072" w:right="1241" w:hanging="286"/>
        <w:jc w:val="both"/>
        <w:rPr>
          <w:sz w:val="24"/>
        </w:rPr>
      </w:pPr>
      <w:r>
        <w:rPr>
          <w:b/>
          <w:i/>
          <w:sz w:val="24"/>
        </w:rPr>
        <w:t>Film Coated Tablets: </w:t>
      </w:r>
      <w:r>
        <w:rPr>
          <w:sz w:val="24"/>
        </w:rPr>
        <w:t>where a film of water-soluble polymer is applied on compressed</w:t>
      </w:r>
      <w:r>
        <w:rPr>
          <w:spacing w:val="1"/>
          <w:sz w:val="24"/>
        </w:rPr>
        <w:t> </w:t>
      </w:r>
      <w:r>
        <w:rPr>
          <w:sz w:val="24"/>
        </w:rPr>
        <w:t>tablets. A common example</w:t>
      </w:r>
      <w:r>
        <w:rPr>
          <w:spacing w:val="-1"/>
          <w:sz w:val="24"/>
        </w:rPr>
        <w:t> </w:t>
      </w:r>
      <w:r>
        <w:rPr>
          <w:sz w:val="24"/>
        </w:rPr>
        <w:t>is tinidazole.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5"/>
          <w:numId w:val="22"/>
        </w:numPr>
        <w:tabs>
          <w:tab w:pos="1051" w:val="left" w:leader="none"/>
        </w:tabs>
        <w:spacing w:line="480" w:lineRule="auto" w:before="0" w:after="0"/>
        <w:ind w:left="1072" w:right="1238" w:hanging="286"/>
        <w:jc w:val="both"/>
        <w:rPr>
          <w:sz w:val="24"/>
        </w:rPr>
      </w:pPr>
      <w:r>
        <w:rPr>
          <w:b/>
          <w:i/>
          <w:sz w:val="24"/>
        </w:rPr>
        <w:t>Sugar Coated Tablets: </w:t>
      </w:r>
      <w:r>
        <w:rPr>
          <w:sz w:val="24"/>
        </w:rPr>
        <w:t>Tablets here are coated with sugar e.g. sucrose, in most cases, to</w:t>
      </w:r>
      <w:r>
        <w:rPr>
          <w:spacing w:val="1"/>
          <w:sz w:val="24"/>
        </w:rPr>
        <w:t> </w:t>
      </w:r>
      <w:r>
        <w:rPr>
          <w:sz w:val="24"/>
        </w:rPr>
        <w:t>mask</w:t>
      </w:r>
      <w:r>
        <w:rPr>
          <w:spacing w:val="-1"/>
          <w:sz w:val="24"/>
        </w:rPr>
        <w:t> </w:t>
      </w:r>
      <w:r>
        <w:rPr>
          <w:sz w:val="24"/>
        </w:rPr>
        <w:t>the taste.</w:t>
      </w:r>
      <w:r>
        <w:rPr>
          <w:spacing w:val="59"/>
          <w:sz w:val="24"/>
        </w:rPr>
        <w:t> </w:t>
      </w:r>
      <w:r>
        <w:rPr>
          <w:sz w:val="24"/>
        </w:rPr>
        <w:t>An example</w:t>
      </w:r>
      <w:r>
        <w:rPr>
          <w:spacing w:val="-1"/>
          <w:sz w:val="24"/>
        </w:rPr>
        <w:t> </w:t>
      </w:r>
      <w:r>
        <w:rPr>
          <w:sz w:val="24"/>
        </w:rPr>
        <w:t>is the</w:t>
      </w:r>
      <w:r>
        <w:rPr>
          <w:spacing w:val="-1"/>
          <w:sz w:val="24"/>
        </w:rPr>
        <w:t> </w:t>
      </w:r>
      <w:r>
        <w:rPr>
          <w:sz w:val="24"/>
        </w:rPr>
        <w:t>iron</w:t>
      </w:r>
      <w:r>
        <w:rPr>
          <w:spacing w:val="-1"/>
          <w:sz w:val="24"/>
        </w:rPr>
        <w:t> </w:t>
      </w:r>
      <w:r>
        <w:rPr>
          <w:sz w:val="24"/>
        </w:rPr>
        <w:t>tablet</w:t>
      </w:r>
      <w:r>
        <w:rPr>
          <w:spacing w:val="-1"/>
          <w:sz w:val="24"/>
        </w:rPr>
        <w:t> </w:t>
      </w:r>
      <w:r>
        <w:rPr>
          <w:sz w:val="24"/>
        </w:rPr>
        <w:t>(Ferrous Sulphate)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5"/>
          <w:numId w:val="22"/>
        </w:numPr>
        <w:tabs>
          <w:tab w:pos="1044" w:val="left" w:leader="none"/>
        </w:tabs>
        <w:spacing w:line="480" w:lineRule="auto" w:before="1" w:after="0"/>
        <w:ind w:left="1072" w:right="1235" w:hanging="286"/>
        <w:jc w:val="both"/>
        <w:rPr>
          <w:sz w:val="24"/>
        </w:rPr>
      </w:pPr>
      <w:r>
        <w:rPr>
          <w:b/>
          <w:i/>
          <w:sz w:val="24"/>
        </w:rPr>
        <w:t>Enteric Coated Tablets: </w:t>
      </w:r>
      <w:r>
        <w:rPr>
          <w:sz w:val="24"/>
        </w:rPr>
        <w:t>These are tablets coated with substances that retard the release</w:t>
      </w:r>
      <w:r>
        <w:rPr>
          <w:spacing w:val="1"/>
          <w:sz w:val="24"/>
        </w:rPr>
        <w:t> </w:t>
      </w:r>
      <w:r>
        <w:rPr>
          <w:sz w:val="24"/>
        </w:rPr>
        <w:t>of active medicament in the stomach or gastric fluid but are readily released in the</w:t>
      </w:r>
      <w:r>
        <w:rPr>
          <w:spacing w:val="1"/>
          <w:sz w:val="24"/>
        </w:rPr>
        <w:t> </w:t>
      </w:r>
      <w:r>
        <w:rPr>
          <w:sz w:val="24"/>
        </w:rPr>
        <w:t>intestinal fluid. This formulation can be employed for drug substances which can be</w:t>
      </w:r>
      <w:r>
        <w:rPr>
          <w:spacing w:val="1"/>
          <w:sz w:val="24"/>
        </w:rPr>
        <w:t> </w:t>
      </w:r>
      <w:r>
        <w:rPr>
          <w:sz w:val="24"/>
        </w:rPr>
        <w:t>destroyed</w:t>
      </w:r>
      <w:r>
        <w:rPr>
          <w:spacing w:val="48"/>
          <w:sz w:val="24"/>
        </w:rPr>
        <w:t> </w:t>
      </w:r>
      <w:r>
        <w:rPr>
          <w:sz w:val="24"/>
        </w:rPr>
        <w:t>or</w:t>
      </w:r>
      <w:r>
        <w:rPr>
          <w:spacing w:val="48"/>
          <w:sz w:val="24"/>
        </w:rPr>
        <w:t> </w:t>
      </w:r>
      <w:r>
        <w:rPr>
          <w:sz w:val="24"/>
        </w:rPr>
        <w:t>inactivated</w:t>
      </w:r>
      <w:r>
        <w:rPr>
          <w:spacing w:val="49"/>
          <w:sz w:val="24"/>
        </w:rPr>
        <w:t> </w:t>
      </w:r>
      <w:r>
        <w:rPr>
          <w:sz w:val="24"/>
        </w:rPr>
        <w:t>in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stomach</w:t>
      </w:r>
      <w:r>
        <w:rPr>
          <w:spacing w:val="49"/>
          <w:sz w:val="24"/>
        </w:rPr>
        <w:t> </w:t>
      </w:r>
      <w:r>
        <w:rPr>
          <w:sz w:val="24"/>
        </w:rPr>
        <w:t>environment.</w:t>
      </w:r>
      <w:r>
        <w:rPr>
          <w:spacing w:val="51"/>
          <w:sz w:val="24"/>
        </w:rPr>
        <w:t> </w:t>
      </w:r>
      <w:r>
        <w:rPr>
          <w:sz w:val="24"/>
        </w:rPr>
        <w:t>It</w:t>
      </w:r>
      <w:r>
        <w:rPr>
          <w:spacing w:val="49"/>
          <w:sz w:val="24"/>
        </w:rPr>
        <w:t> </w:t>
      </w:r>
      <w:r>
        <w:rPr>
          <w:sz w:val="24"/>
        </w:rPr>
        <w:t>can</w:t>
      </w:r>
      <w:r>
        <w:rPr>
          <w:spacing w:val="48"/>
          <w:sz w:val="24"/>
        </w:rPr>
        <w:t> </w:t>
      </w:r>
      <w:r>
        <w:rPr>
          <w:sz w:val="24"/>
        </w:rPr>
        <w:t>also</w:t>
      </w:r>
      <w:r>
        <w:rPr>
          <w:spacing w:val="49"/>
          <w:sz w:val="24"/>
        </w:rPr>
        <w:t> </w:t>
      </w:r>
      <w:r>
        <w:rPr>
          <w:sz w:val="24"/>
        </w:rPr>
        <w:t>be</w:t>
      </w:r>
      <w:r>
        <w:rPr>
          <w:spacing w:val="47"/>
          <w:sz w:val="24"/>
        </w:rPr>
        <w:t> </w:t>
      </w:r>
      <w:r>
        <w:rPr>
          <w:sz w:val="24"/>
        </w:rPr>
        <w:t>employed</w:t>
      </w:r>
      <w:r>
        <w:rPr>
          <w:spacing w:val="49"/>
          <w:sz w:val="24"/>
        </w:rPr>
        <w:t> </w:t>
      </w:r>
      <w:r>
        <w:rPr>
          <w:sz w:val="24"/>
        </w:rPr>
        <w:t>as</w:t>
      </w:r>
      <w:r>
        <w:rPr>
          <w:spacing w:val="49"/>
          <w:sz w:val="24"/>
        </w:rPr>
        <w:t> </w:t>
      </w:r>
      <w:r>
        <w:rPr>
          <w:sz w:val="24"/>
        </w:rPr>
        <w:t>a</w:t>
      </w:r>
      <w:r>
        <w:rPr>
          <w:spacing w:val="-58"/>
          <w:sz w:val="24"/>
        </w:rPr>
        <w:t> </w:t>
      </w:r>
      <w:r>
        <w:rPr>
          <w:sz w:val="24"/>
        </w:rPr>
        <w:t>means</w:t>
      </w:r>
      <w:r>
        <w:rPr>
          <w:spacing w:val="-1"/>
          <w:sz w:val="24"/>
        </w:rPr>
        <w:t> </w:t>
      </w:r>
      <w:r>
        <w:rPr>
          <w:sz w:val="24"/>
        </w:rPr>
        <w:t>of delaying</w:t>
      </w:r>
      <w:r>
        <w:rPr>
          <w:spacing w:val="-3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release</w:t>
      </w:r>
      <w:r>
        <w:rPr>
          <w:spacing w:val="2"/>
          <w:sz w:val="24"/>
        </w:rPr>
        <w:t> </w:t>
      </w:r>
      <w:r>
        <w:rPr>
          <w:sz w:val="24"/>
        </w:rPr>
        <w:t>e.g.</w:t>
      </w:r>
      <w:r>
        <w:rPr>
          <w:spacing w:val="-1"/>
          <w:sz w:val="24"/>
        </w:rPr>
        <w:t> </w:t>
      </w:r>
      <w:r>
        <w:rPr>
          <w:sz w:val="24"/>
        </w:rPr>
        <w:t>low dose</w:t>
      </w:r>
      <w:r>
        <w:rPr>
          <w:spacing w:val="-1"/>
          <w:sz w:val="24"/>
        </w:rPr>
        <w:t> </w:t>
      </w:r>
      <w:r>
        <w:rPr>
          <w:sz w:val="24"/>
        </w:rPr>
        <w:t>aspirin</w:t>
      </w:r>
      <w:r>
        <w:rPr>
          <w:spacing w:val="1"/>
          <w:sz w:val="24"/>
        </w:rPr>
        <w:t> </w:t>
      </w:r>
      <w:r>
        <w:rPr>
          <w:sz w:val="24"/>
        </w:rPr>
        <w:t>(Vasoprin</w:t>
      </w:r>
      <w:r>
        <w:rPr>
          <w:sz w:val="24"/>
          <w:vertAlign w:val="superscript"/>
        </w:rPr>
        <w:t>®</w:t>
      </w:r>
      <w:r>
        <w:rPr>
          <w:sz w:val="24"/>
          <w:vertAlign w:val="baseline"/>
        </w:rPr>
        <w:t>).</w:t>
      </w:r>
    </w:p>
    <w:p>
      <w:pPr>
        <w:pStyle w:val="Heading4"/>
        <w:numPr>
          <w:ilvl w:val="4"/>
          <w:numId w:val="22"/>
        </w:numPr>
        <w:tabs>
          <w:tab w:pos="929" w:val="left" w:leader="none"/>
        </w:tabs>
        <w:spacing w:line="240" w:lineRule="auto" w:before="245" w:after="0"/>
        <w:ind w:left="928" w:right="0" w:hanging="606"/>
        <w:jc w:val="both"/>
      </w:pPr>
      <w:r>
        <w:rPr/>
        <w:t>Sustained</w:t>
      </w:r>
      <w:r>
        <w:rPr>
          <w:spacing w:val="-1"/>
        </w:rPr>
        <w:t> </w:t>
      </w:r>
      <w:r>
        <w:rPr/>
        <w:t>Release</w:t>
      </w:r>
      <w:r>
        <w:rPr>
          <w:spacing w:val="-1"/>
        </w:rPr>
        <w:t> </w:t>
      </w:r>
      <w:r>
        <w:rPr/>
        <w:t>Tablets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38" w:firstLine="60"/>
        <w:jc w:val="both"/>
      </w:pPr>
      <w:r>
        <w:rPr/>
        <w:t>These are coated tablets or tablets embedded in a matrix with the sole aim of releasing the drug</w:t>
      </w:r>
      <w:r>
        <w:rPr>
          <w:spacing w:val="1"/>
        </w:rPr>
        <w:t> </w:t>
      </w:r>
      <w:r>
        <w:rPr/>
        <w:t>slowly over a prolonged period of time.</w:t>
      </w:r>
      <w:r>
        <w:rPr>
          <w:spacing w:val="1"/>
        </w:rPr>
        <w:t> </w:t>
      </w:r>
      <w:r>
        <w:rPr/>
        <w:t>They are formulated to release steadily or combine a</w:t>
      </w:r>
      <w:r>
        <w:rPr>
          <w:spacing w:val="1"/>
        </w:rPr>
        <w:t> </w:t>
      </w:r>
      <w:r>
        <w:rPr/>
        <w:t>number of mechanisms to release pulse of drug in repeat action tablet. Common examples are</w:t>
      </w:r>
      <w:r>
        <w:rPr>
          <w:spacing w:val="1"/>
        </w:rPr>
        <w:t> </w:t>
      </w:r>
      <w:r>
        <w:rPr/>
        <w:t>Amlodipine,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Nifedipine.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numPr>
          <w:ilvl w:val="2"/>
          <w:numId w:val="16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bookmarkStart w:name="_bookmark36" w:id="57"/>
      <w:bookmarkEnd w:id="57"/>
      <w:r>
        <w:rPr>
          <w:b w:val="0"/>
        </w:rPr>
      </w:r>
      <w:bookmarkStart w:name="_bookmark36" w:id="58"/>
      <w:bookmarkEnd w:id="58"/>
      <w:r>
        <w:rPr/>
        <w:t>T</w:t>
      </w:r>
      <w:r>
        <w:rPr/>
        <w:t>ablet</w:t>
      </w:r>
      <w:r>
        <w:rPr>
          <w:spacing w:val="-8"/>
        </w:rPr>
        <w:t> </w:t>
      </w:r>
      <w:r>
        <w:rPr/>
        <w:t>Production</w:t>
      </w:r>
    </w:p>
    <w:p>
      <w:pPr>
        <w:pStyle w:val="BodyText"/>
        <w:spacing w:line="480" w:lineRule="auto" w:before="154"/>
        <w:ind w:left="220" w:right="1237"/>
        <w:jc w:val="both"/>
      </w:pPr>
      <w:r>
        <w:rPr/>
        <w:t>Compressed tablets are produced by compressing fine crystals, free flowing powders and or</w:t>
      </w:r>
      <w:r>
        <w:rPr>
          <w:spacing w:val="1"/>
        </w:rPr>
        <w:t> </w:t>
      </w:r>
      <w:r>
        <w:rPr/>
        <w:t>granules in a cavity between punches and dies under pressure. Materials to be compressed must</w:t>
      </w:r>
      <w:r>
        <w:rPr>
          <w:spacing w:val="1"/>
        </w:rPr>
        <w:t> </w:t>
      </w:r>
      <w:r>
        <w:rPr/>
        <w:t>be</w:t>
      </w:r>
      <w:r>
        <w:rPr>
          <w:spacing w:val="22"/>
        </w:rPr>
        <w:t> </w:t>
      </w:r>
      <w:r>
        <w:rPr/>
        <w:t>of</w:t>
      </w:r>
      <w:r>
        <w:rPr>
          <w:spacing w:val="25"/>
        </w:rPr>
        <w:t> </w:t>
      </w:r>
      <w:r>
        <w:rPr/>
        <w:t>good</w:t>
      </w:r>
      <w:r>
        <w:rPr>
          <w:spacing w:val="24"/>
        </w:rPr>
        <w:t> </w:t>
      </w:r>
      <w:r>
        <w:rPr/>
        <w:t>lubricity</w:t>
      </w:r>
      <w:r>
        <w:rPr>
          <w:spacing w:val="18"/>
        </w:rPr>
        <w:t> </w:t>
      </w:r>
      <w:r>
        <w:rPr/>
        <w:t>and</w:t>
      </w:r>
      <w:r>
        <w:rPr>
          <w:spacing w:val="27"/>
        </w:rPr>
        <w:t> </w:t>
      </w:r>
      <w:r>
        <w:rPr/>
        <w:t>flow</w:t>
      </w:r>
      <w:r>
        <w:rPr>
          <w:spacing w:val="23"/>
        </w:rPr>
        <w:t> </w:t>
      </w:r>
      <w:r>
        <w:rPr/>
        <w:t>properties.</w:t>
      </w:r>
      <w:r>
        <w:rPr>
          <w:spacing w:val="24"/>
        </w:rPr>
        <w:t> </w:t>
      </w:r>
      <w:r>
        <w:rPr/>
        <w:t>Many</w:t>
      </w:r>
      <w:r>
        <w:rPr>
          <w:spacing w:val="21"/>
        </w:rPr>
        <w:t> </w:t>
      </w:r>
      <w:r>
        <w:rPr/>
        <w:t>materials</w:t>
      </w:r>
      <w:r>
        <w:rPr>
          <w:spacing w:val="26"/>
        </w:rPr>
        <w:t> </w:t>
      </w:r>
      <w:r>
        <w:rPr/>
        <w:t>lack</w:t>
      </w:r>
      <w:r>
        <w:rPr>
          <w:spacing w:val="24"/>
        </w:rPr>
        <w:t> </w:t>
      </w:r>
      <w:r>
        <w:rPr/>
        <w:t>these</w:t>
      </w:r>
      <w:r>
        <w:rPr>
          <w:spacing w:val="22"/>
        </w:rPr>
        <w:t> </w:t>
      </w:r>
      <w:r>
        <w:rPr/>
        <w:t>properties,</w:t>
      </w:r>
      <w:r>
        <w:rPr>
          <w:spacing w:val="24"/>
        </w:rPr>
        <w:t> </w:t>
      </w:r>
      <w:r>
        <w:rPr/>
        <w:t>hence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need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72"/>
        <w:ind w:left="220" w:right="1236"/>
        <w:jc w:val="both"/>
      </w:pPr>
      <w:r>
        <w:rPr/>
        <w:t>for formulators to impart these properties to the materials to be compressed. The compression</w:t>
      </w:r>
      <w:r>
        <w:rPr>
          <w:spacing w:val="1"/>
        </w:rPr>
        <w:t> </w:t>
      </w:r>
      <w:r>
        <w:rPr/>
        <w:t>characteristics and</w:t>
      </w:r>
      <w:r>
        <w:rPr>
          <w:spacing w:val="1"/>
        </w:rPr>
        <w:t> </w:t>
      </w:r>
      <w:r>
        <w:rPr/>
        <w:t>fluidity of powder particles</w:t>
      </w:r>
      <w:r>
        <w:rPr>
          <w:spacing w:val="1"/>
        </w:rPr>
        <w:t> </w:t>
      </w:r>
      <w:r>
        <w:rPr/>
        <w:t>are improved by the</w:t>
      </w:r>
      <w:r>
        <w:rPr>
          <w:spacing w:val="1"/>
        </w:rPr>
        <w:t> </w:t>
      </w:r>
      <w:r>
        <w:rPr/>
        <w:t>process of granulation.</w:t>
      </w:r>
      <w:r>
        <w:rPr>
          <w:spacing w:val="1"/>
        </w:rPr>
        <w:t> </w:t>
      </w:r>
      <w:r>
        <w:rPr/>
        <w:t>Granulation is a process by which primary </w:t>
      </w:r>
      <w:hyperlink r:id="rId10">
        <w:r>
          <w:rPr/>
          <w:t>powder </w:t>
        </w:r>
      </w:hyperlink>
      <w:hyperlink r:id="rId11">
        <w:r>
          <w:rPr/>
          <w:t>particles </w:t>
        </w:r>
      </w:hyperlink>
      <w:r>
        <w:rPr/>
        <w:t>are either subjected to compression</w:t>
      </w:r>
      <w:r>
        <w:rPr>
          <w:spacing w:val="1"/>
        </w:rPr>
        <w:t> </w:t>
      </w:r>
      <w:r>
        <w:rPr/>
        <w:t>or by using a binding</w:t>
      </w:r>
      <w:r>
        <w:rPr>
          <w:spacing w:val="1"/>
        </w:rPr>
        <w:t> </w:t>
      </w:r>
      <w:r>
        <w:rPr/>
        <w:t>agent,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 bonds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thereby forming</w:t>
      </w:r>
      <w:r>
        <w:rPr>
          <w:spacing w:val="1"/>
        </w:rPr>
        <w:t> </w:t>
      </w:r>
      <w:r>
        <w:rPr/>
        <w:t>larger,</w:t>
      </w:r>
      <w:r>
        <w:rPr>
          <w:spacing w:val="1"/>
        </w:rPr>
        <w:t> </w:t>
      </w:r>
      <w:r>
        <w:rPr/>
        <w:t>multiparticle entities called </w:t>
      </w:r>
      <w:hyperlink r:id="rId12">
        <w:r>
          <w:rPr/>
          <w:t>granules. </w:t>
        </w:r>
      </w:hyperlink>
      <w:r>
        <w:rPr/>
        <w:t>Powder particles are mostly cohesive due to their irregular</w:t>
      </w:r>
      <w:r>
        <w:rPr>
          <w:spacing w:val="1"/>
        </w:rPr>
        <w:t> </w:t>
      </w:r>
      <w:r>
        <w:rPr/>
        <w:t>shapes, and do not flow well. Granules are generally larger and more isodiametric leading to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granulation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predictable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repeatable tablets</w:t>
      </w:r>
      <w:r>
        <w:rPr>
          <w:spacing w:val="1"/>
        </w:rPr>
        <w:t> </w:t>
      </w:r>
      <w:r>
        <w:rPr/>
        <w:t>of high quality from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Granulation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extensively used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tablet</w:t>
      </w:r>
      <w:r>
        <w:rPr>
          <w:spacing w:val="-1"/>
        </w:rPr>
        <w:t> </w:t>
      </w:r>
      <w:r>
        <w:rPr/>
        <w:t>production.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20" w:right="1239"/>
        <w:jc w:val="both"/>
      </w:pPr>
      <w:r>
        <w:rPr/>
        <w:t>There are three main methods of tablet manufacture. The choice of the appropriate method to use</w:t>
      </w:r>
      <w:r>
        <w:rPr>
          <w:spacing w:val="-57"/>
        </w:rPr>
        <w:t> </w:t>
      </w:r>
      <w:r>
        <w:rPr/>
        <w:t>in the production of a tablet depends on the properties, the desired doses and physicochemical</w:t>
      </w:r>
      <w:r>
        <w:rPr>
          <w:spacing w:val="1"/>
        </w:rPr>
        <w:t> </w:t>
      </w:r>
      <w:r>
        <w:rPr/>
        <w:t>nature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 active</w:t>
      </w:r>
      <w:r>
        <w:rPr>
          <w:spacing w:val="-1"/>
        </w:rPr>
        <w:t> </w:t>
      </w:r>
      <w:r>
        <w:rPr/>
        <w:t>constituent as well</w:t>
      </w:r>
      <w:r>
        <w:rPr>
          <w:spacing w:val="-1"/>
        </w:rPr>
        <w:t> </w:t>
      </w:r>
      <w:r>
        <w:rPr/>
        <w:t>as the</w:t>
      </w:r>
      <w:r>
        <w:rPr>
          <w:spacing w:val="-1"/>
        </w:rPr>
        <w:t> </w:t>
      </w:r>
      <w:r>
        <w:rPr/>
        <w:t>equipment to</w:t>
      </w:r>
      <w:r>
        <w:rPr>
          <w:spacing w:val="-1"/>
        </w:rPr>
        <w:t> </w:t>
      </w:r>
      <w:r>
        <w:rPr/>
        <w:t>be used</w:t>
      </w:r>
      <w:r>
        <w:rPr>
          <w:spacing w:val="-1"/>
        </w:rPr>
        <w:t> </w:t>
      </w:r>
      <w:r>
        <w:rPr/>
        <w:t>and the regulatory</w:t>
      </w:r>
      <w:r>
        <w:rPr>
          <w:spacing w:val="-5"/>
        </w:rPr>
        <w:t> </w:t>
      </w:r>
      <w:r>
        <w:rPr/>
        <w:t>concerns.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0"/>
          <w:numId w:val="23"/>
        </w:numPr>
        <w:tabs>
          <w:tab w:pos="941" w:val="left" w:leader="none"/>
        </w:tabs>
        <w:spacing w:line="240" w:lineRule="auto" w:before="0" w:after="0"/>
        <w:ind w:left="940" w:right="0" w:hanging="515"/>
        <w:jc w:val="both"/>
      </w:pPr>
      <w:r>
        <w:rPr/>
        <w:t>Wet</w:t>
      </w:r>
      <w:r>
        <w:rPr>
          <w:spacing w:val="-2"/>
        </w:rPr>
        <w:t> </w:t>
      </w:r>
      <w:r>
        <w:rPr/>
        <w:t>Granulation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220" w:right="1239"/>
        <w:jc w:val="both"/>
      </w:pPr>
      <w:r>
        <w:rPr/>
        <w:t>This is the oldest and most commonly used method of tablet manufacture. The sole aim of this</w:t>
      </w:r>
      <w:r>
        <w:rPr>
          <w:spacing w:val="1"/>
        </w:rPr>
        <w:t> </w:t>
      </w:r>
      <w:r>
        <w:rPr/>
        <w:t>method is to improve the flow and compressibility of powder materials which may not be</w:t>
      </w:r>
      <w:r>
        <w:rPr>
          <w:spacing w:val="1"/>
        </w:rPr>
        <w:t> </w:t>
      </w:r>
      <w:r>
        <w:rPr/>
        <w:t>achieved when other methods are used. Basically, wet granulation involves weighing and mixing</w:t>
      </w:r>
      <w:r>
        <w:rPr>
          <w:spacing w:val="-57"/>
        </w:rPr>
        <w:t> </w:t>
      </w:r>
      <w:r>
        <w:rPr/>
        <w:t>of the drugs and excipients, preparation of binder solution, mixing of the binder solution with</w:t>
      </w:r>
      <w:r>
        <w:rPr>
          <w:spacing w:val="1"/>
        </w:rPr>
        <w:t> </w:t>
      </w:r>
      <w:r>
        <w:rPr/>
        <w:t>powder mixture to form wet mass, coarse force screening of wet mass through mesh screen,</w:t>
      </w:r>
      <w:r>
        <w:rPr>
          <w:spacing w:val="1"/>
        </w:rPr>
        <w:t> </w:t>
      </w:r>
      <w:r>
        <w:rPr/>
        <w:t>drying of moist granules, screening of dried granules, mixing of screened granules with lubricant</w:t>
      </w:r>
      <w:r>
        <w:rPr>
          <w:spacing w:val="-57"/>
        </w:rPr>
        <w:t> </w:t>
      </w:r>
      <w:r>
        <w:rPr/>
        <w:t>and/or</w:t>
      </w:r>
      <w:r>
        <w:rPr>
          <w:spacing w:val="-1"/>
        </w:rPr>
        <w:t> </w:t>
      </w:r>
      <w:r>
        <w:rPr/>
        <w:t>disintegrant and compression into tablets.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before="72"/>
        <w:ind w:left="280"/>
      </w:pPr>
      <w:r>
        <w:rPr/>
        <w:t>Wet</w:t>
      </w:r>
      <w:r>
        <w:rPr>
          <w:spacing w:val="-2"/>
        </w:rPr>
        <w:t> </w:t>
      </w:r>
      <w:r>
        <w:rPr/>
        <w:t>granulation</w:t>
      </w:r>
      <w:r>
        <w:rPr>
          <w:spacing w:val="-1"/>
        </w:rPr>
        <w:t> </w:t>
      </w:r>
      <w:r>
        <w:rPr/>
        <w:t>can</w:t>
      </w:r>
      <w:r>
        <w:rPr>
          <w:spacing w:val="-2"/>
        </w:rPr>
        <w:t> </w:t>
      </w:r>
      <w:r>
        <w:rPr/>
        <w:t>be achieved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six</w:t>
      </w:r>
      <w:r>
        <w:rPr>
          <w:spacing w:val="1"/>
        </w:rPr>
        <w:t> </w:t>
      </w:r>
      <w:r>
        <w:rPr/>
        <w:t>different ways: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23"/>
        </w:numPr>
        <w:tabs>
          <w:tab w:pos="941" w:val="left" w:leader="none"/>
        </w:tabs>
        <w:spacing w:line="470" w:lineRule="auto" w:before="219" w:after="0"/>
        <w:ind w:left="940" w:right="1233" w:hanging="360"/>
        <w:jc w:val="both"/>
        <w:rPr>
          <w:sz w:val="24"/>
        </w:rPr>
      </w:pPr>
      <w:r>
        <w:rPr>
          <w:b/>
          <w:sz w:val="24"/>
        </w:rPr>
        <w:t>Massing and Screening:</w:t>
      </w:r>
      <w:r>
        <w:rPr>
          <w:b/>
          <w:spacing w:val="1"/>
          <w:sz w:val="24"/>
        </w:rPr>
        <w:t> </w:t>
      </w:r>
      <w:r>
        <w:rPr>
          <w:sz w:val="24"/>
        </w:rPr>
        <w:t>Here, the dry powder is mixed with the binder solution; the</w:t>
      </w:r>
      <w:r>
        <w:rPr>
          <w:spacing w:val="1"/>
          <w:sz w:val="24"/>
        </w:rPr>
        <w:t> </w:t>
      </w:r>
      <w:r>
        <w:rPr>
          <w:sz w:val="24"/>
        </w:rPr>
        <w:t>mixing is continuous until equilibrium granular stage is reached. The wet mass is then</w:t>
      </w:r>
      <w:r>
        <w:rPr>
          <w:spacing w:val="1"/>
          <w:sz w:val="24"/>
        </w:rPr>
        <w:t> </w:t>
      </w:r>
      <w:r>
        <w:rPr>
          <w:sz w:val="24"/>
        </w:rPr>
        <w:t>force-screened</w:t>
      </w:r>
      <w:r>
        <w:rPr>
          <w:spacing w:val="-1"/>
          <w:sz w:val="24"/>
        </w:rPr>
        <w:t> </w:t>
      </w:r>
      <w:r>
        <w:rPr>
          <w:sz w:val="24"/>
        </w:rPr>
        <w:t>through a granulator</w:t>
      </w:r>
      <w:r>
        <w:rPr>
          <w:spacing w:val="-1"/>
          <w:sz w:val="24"/>
        </w:rPr>
        <w:t> </w:t>
      </w:r>
      <w:r>
        <w:rPr>
          <w:sz w:val="24"/>
        </w:rPr>
        <w:t>to form</w:t>
      </w:r>
      <w:r>
        <w:rPr>
          <w:spacing w:val="1"/>
          <w:sz w:val="24"/>
        </w:rPr>
        <w:t> </w:t>
      </w:r>
      <w:r>
        <w:rPr>
          <w:sz w:val="24"/>
        </w:rPr>
        <w:t>granules which are</w:t>
      </w:r>
      <w:r>
        <w:rPr>
          <w:spacing w:val="-2"/>
          <w:sz w:val="24"/>
        </w:rPr>
        <w:t> </w:t>
      </w:r>
      <w:r>
        <w:rPr>
          <w:sz w:val="24"/>
        </w:rPr>
        <w:t>then dried.</w:t>
      </w:r>
    </w:p>
    <w:p>
      <w:pPr>
        <w:pStyle w:val="ListParagraph"/>
        <w:numPr>
          <w:ilvl w:val="1"/>
          <w:numId w:val="23"/>
        </w:numPr>
        <w:tabs>
          <w:tab w:pos="941" w:val="left" w:leader="none"/>
        </w:tabs>
        <w:spacing w:line="475" w:lineRule="auto" w:before="15" w:after="0"/>
        <w:ind w:left="940" w:right="1236" w:hanging="360"/>
        <w:jc w:val="both"/>
        <w:rPr>
          <w:sz w:val="24"/>
        </w:rPr>
      </w:pPr>
      <w:r>
        <w:rPr>
          <w:b/>
          <w:sz w:val="24"/>
        </w:rPr>
        <w:t>Pan Granulation:  </w:t>
      </w:r>
      <w:r>
        <w:rPr>
          <w:b/>
          <w:spacing w:val="1"/>
          <w:sz w:val="24"/>
        </w:rPr>
        <w:t> </w:t>
      </w:r>
      <w:r>
        <w:rPr>
          <w:sz w:val="24"/>
        </w:rPr>
        <w:t>Here, the powder mix is put into the rotating pan and the binding</w:t>
      </w:r>
      <w:r>
        <w:rPr>
          <w:spacing w:val="1"/>
          <w:sz w:val="24"/>
        </w:rPr>
        <w:t> </w:t>
      </w:r>
      <w:r>
        <w:rPr>
          <w:sz w:val="24"/>
        </w:rPr>
        <w:t>fluid is sprayed to it through a nozzle as the pan is rotating. On contact with the liquid</w:t>
      </w:r>
      <w:r>
        <w:rPr>
          <w:spacing w:val="1"/>
          <w:sz w:val="24"/>
        </w:rPr>
        <w:t> </w:t>
      </w:r>
      <w:r>
        <w:rPr>
          <w:sz w:val="24"/>
        </w:rPr>
        <w:t>droplets, two or more, particles will bind together to form</w:t>
      </w:r>
      <w:r>
        <w:rPr>
          <w:spacing w:val="1"/>
          <w:sz w:val="24"/>
        </w:rPr>
        <w:t> </w:t>
      </w:r>
      <w:r>
        <w:rPr>
          <w:sz w:val="24"/>
        </w:rPr>
        <w:t>agglomerates. The round</w:t>
      </w:r>
      <w:r>
        <w:rPr>
          <w:spacing w:val="1"/>
          <w:sz w:val="24"/>
        </w:rPr>
        <w:t> </w:t>
      </w:r>
      <w:r>
        <w:rPr>
          <w:sz w:val="24"/>
        </w:rPr>
        <w:t>spherical granules are aided by the rotating pan. The granules are dried either by heating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pan or forcing</w:t>
      </w:r>
      <w:r>
        <w:rPr>
          <w:spacing w:val="-3"/>
          <w:sz w:val="24"/>
        </w:rPr>
        <w:t> </w:t>
      </w:r>
      <w:r>
        <w:rPr>
          <w:sz w:val="24"/>
        </w:rPr>
        <w:t>in hot air through the nozzles.</w:t>
      </w:r>
    </w:p>
    <w:p>
      <w:pPr>
        <w:pStyle w:val="ListParagraph"/>
        <w:numPr>
          <w:ilvl w:val="1"/>
          <w:numId w:val="23"/>
        </w:numPr>
        <w:tabs>
          <w:tab w:pos="941" w:val="left" w:leader="none"/>
        </w:tabs>
        <w:spacing w:line="475" w:lineRule="auto" w:before="9" w:after="0"/>
        <w:ind w:left="940" w:right="1239" w:hanging="360"/>
        <w:jc w:val="both"/>
        <w:rPr>
          <w:sz w:val="24"/>
        </w:rPr>
      </w:pPr>
      <w:r>
        <w:rPr>
          <w:b/>
          <w:sz w:val="24"/>
        </w:rPr>
        <w:t>Spheronization:</w:t>
      </w:r>
      <w:r>
        <w:rPr>
          <w:b/>
          <w:spacing w:val="1"/>
          <w:sz w:val="24"/>
        </w:rPr>
        <w:t> </w:t>
      </w:r>
      <w:r>
        <w:rPr>
          <w:sz w:val="24"/>
        </w:rPr>
        <w:t>In this method, the wet mass is made by adding excess binding fluid or</w:t>
      </w:r>
      <w:r>
        <w:rPr>
          <w:spacing w:val="1"/>
          <w:sz w:val="24"/>
        </w:rPr>
        <w:t> </w:t>
      </w:r>
      <w:r>
        <w:rPr>
          <w:sz w:val="24"/>
        </w:rPr>
        <w:t>massed for a longer period to form a plastic mass which is</w:t>
      </w:r>
      <w:r>
        <w:rPr>
          <w:spacing w:val="1"/>
          <w:sz w:val="24"/>
        </w:rPr>
        <w:t> </w:t>
      </w:r>
      <w:r>
        <w:rPr>
          <w:sz w:val="24"/>
        </w:rPr>
        <w:t>force-screened through</w:t>
      </w:r>
      <w:r>
        <w:rPr>
          <w:spacing w:val="60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sieve. The strands so formed are chopped to form short cylindrical granules which are</w:t>
      </w:r>
      <w:r>
        <w:rPr>
          <w:spacing w:val="1"/>
          <w:sz w:val="24"/>
        </w:rPr>
        <w:t> </w:t>
      </w:r>
      <w:r>
        <w:rPr>
          <w:sz w:val="24"/>
        </w:rPr>
        <w:t>passed</w:t>
      </w:r>
      <w:r>
        <w:rPr>
          <w:spacing w:val="-1"/>
          <w:sz w:val="24"/>
        </w:rPr>
        <w:t> </w:t>
      </w:r>
      <w:r>
        <w:rPr>
          <w:sz w:val="24"/>
        </w:rPr>
        <w:t>through a</w:t>
      </w:r>
      <w:r>
        <w:rPr>
          <w:spacing w:val="-2"/>
          <w:sz w:val="24"/>
        </w:rPr>
        <w:t> </w:t>
      </w:r>
      <w:r>
        <w:rPr>
          <w:sz w:val="24"/>
        </w:rPr>
        <w:t>rotating manumeriser to</w:t>
      </w:r>
      <w:r>
        <w:rPr>
          <w:spacing w:val="-1"/>
          <w:sz w:val="24"/>
        </w:rPr>
        <w:t> </w:t>
      </w:r>
      <w:r>
        <w:rPr>
          <w:sz w:val="24"/>
        </w:rPr>
        <w:t>form</w:t>
      </w:r>
      <w:r>
        <w:rPr>
          <w:spacing w:val="2"/>
          <w:sz w:val="24"/>
        </w:rPr>
        <w:t> </w:t>
      </w:r>
      <w:r>
        <w:rPr>
          <w:sz w:val="24"/>
        </w:rPr>
        <w:t>compact spherical</w:t>
      </w:r>
      <w:r>
        <w:rPr>
          <w:spacing w:val="-1"/>
          <w:sz w:val="24"/>
        </w:rPr>
        <w:t> </w:t>
      </w:r>
      <w:r>
        <w:rPr>
          <w:sz w:val="24"/>
        </w:rPr>
        <w:t>granules.</w:t>
      </w:r>
    </w:p>
    <w:p>
      <w:pPr>
        <w:pStyle w:val="ListParagraph"/>
        <w:numPr>
          <w:ilvl w:val="1"/>
          <w:numId w:val="23"/>
        </w:numPr>
        <w:tabs>
          <w:tab w:pos="941" w:val="left" w:leader="none"/>
        </w:tabs>
        <w:spacing w:line="475" w:lineRule="auto" w:before="4" w:after="0"/>
        <w:ind w:left="940" w:right="1237" w:hanging="360"/>
        <w:jc w:val="both"/>
        <w:rPr>
          <w:sz w:val="24"/>
        </w:rPr>
      </w:pPr>
      <w:r>
        <w:rPr>
          <w:b/>
          <w:sz w:val="24"/>
        </w:rPr>
        <w:t>Spray Granulation: </w:t>
      </w:r>
      <w:r>
        <w:rPr>
          <w:sz w:val="24"/>
        </w:rPr>
        <w:t>Here the slurry or solution of the powder and binding fluid is</w:t>
      </w:r>
      <w:r>
        <w:rPr>
          <w:spacing w:val="1"/>
          <w:sz w:val="24"/>
        </w:rPr>
        <w:t> </w:t>
      </w:r>
      <w:r>
        <w:rPr>
          <w:sz w:val="24"/>
        </w:rPr>
        <w:t>sprayed into a hot chamber maintained by hot fluidized air. As the liquid evaporates, it</w:t>
      </w:r>
      <w:r>
        <w:rPr>
          <w:spacing w:val="1"/>
          <w:sz w:val="24"/>
        </w:rPr>
        <w:t> </w:t>
      </w:r>
      <w:r>
        <w:rPr>
          <w:sz w:val="24"/>
        </w:rPr>
        <w:t>leaves clusters of particles which impinge themselves to form agglomerates as long as</w:t>
      </w:r>
      <w:r>
        <w:rPr>
          <w:spacing w:val="1"/>
          <w:sz w:val="24"/>
        </w:rPr>
        <w:t> </w:t>
      </w:r>
      <w:r>
        <w:rPr>
          <w:sz w:val="24"/>
        </w:rPr>
        <w:t>surfaces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wet.</w:t>
      </w:r>
    </w:p>
    <w:p>
      <w:pPr>
        <w:pStyle w:val="ListParagraph"/>
        <w:numPr>
          <w:ilvl w:val="1"/>
          <w:numId w:val="23"/>
        </w:numPr>
        <w:tabs>
          <w:tab w:pos="941" w:val="left" w:leader="none"/>
        </w:tabs>
        <w:spacing w:line="475" w:lineRule="auto" w:before="3" w:after="0"/>
        <w:ind w:left="940" w:right="1235" w:hanging="360"/>
        <w:jc w:val="both"/>
        <w:rPr>
          <w:sz w:val="24"/>
        </w:rPr>
      </w:pPr>
      <w:r>
        <w:rPr>
          <w:b/>
          <w:sz w:val="24"/>
        </w:rPr>
        <w:t>Fluidized Granulation:</w:t>
      </w:r>
      <w:r>
        <w:rPr>
          <w:b/>
          <w:spacing w:val="1"/>
          <w:sz w:val="24"/>
        </w:rPr>
        <w:t> </w:t>
      </w:r>
      <w:r>
        <w:rPr>
          <w:sz w:val="24"/>
        </w:rPr>
        <w:t>In this method, the powder particles are fluidized into the</w:t>
      </w:r>
      <w:r>
        <w:rPr>
          <w:spacing w:val="1"/>
          <w:sz w:val="24"/>
        </w:rPr>
        <w:t> </w:t>
      </w:r>
      <w:r>
        <w:rPr>
          <w:sz w:val="24"/>
        </w:rPr>
        <w:t>chamber and the binding fluid is sprayed through an atomizer. As the particles are wet,</w:t>
      </w:r>
      <w:r>
        <w:rPr>
          <w:spacing w:val="1"/>
          <w:sz w:val="24"/>
        </w:rPr>
        <w:t> </w:t>
      </w:r>
      <w:r>
        <w:rPr>
          <w:sz w:val="24"/>
        </w:rPr>
        <w:t>they form agglomerates leading to larger particles. The granules are formed and dried</w:t>
      </w:r>
      <w:r>
        <w:rPr>
          <w:spacing w:val="1"/>
          <w:sz w:val="24"/>
        </w:rPr>
        <w:t> </w:t>
      </w:r>
      <w:r>
        <w:rPr>
          <w:sz w:val="24"/>
        </w:rPr>
        <w:t>simultaneously.</w:t>
      </w:r>
    </w:p>
    <w:p>
      <w:pPr>
        <w:spacing w:after="0" w:line="475" w:lineRule="auto"/>
        <w:jc w:val="both"/>
        <w:rPr>
          <w:sz w:val="24"/>
        </w:rPr>
        <w:sectPr>
          <w:pgSz w:w="12240" w:h="15840"/>
          <w:pgMar w:header="0" w:footer="965" w:top="1360" w:bottom="1160" w:left="1220" w:right="200"/>
        </w:sectPr>
      </w:pPr>
    </w:p>
    <w:p>
      <w:pPr>
        <w:pStyle w:val="ListParagraph"/>
        <w:numPr>
          <w:ilvl w:val="1"/>
          <w:numId w:val="23"/>
        </w:numPr>
        <w:tabs>
          <w:tab w:pos="941" w:val="left" w:leader="none"/>
        </w:tabs>
        <w:spacing w:line="470" w:lineRule="auto" w:before="74" w:after="0"/>
        <w:ind w:left="940" w:right="1240" w:hanging="360"/>
        <w:jc w:val="both"/>
        <w:rPr>
          <w:sz w:val="24"/>
        </w:rPr>
      </w:pPr>
      <w:r>
        <w:rPr>
          <w:b/>
          <w:sz w:val="24"/>
        </w:rPr>
        <w:t>Controlled Crystallization:</w:t>
      </w:r>
      <w:r>
        <w:rPr>
          <w:b/>
          <w:spacing w:val="61"/>
          <w:sz w:val="24"/>
        </w:rPr>
        <w:t> </w:t>
      </w:r>
      <w:r>
        <w:rPr>
          <w:sz w:val="24"/>
        </w:rPr>
        <w:t>Powdered mass and the binding liquid are made into</w:t>
      </w:r>
      <w:r>
        <w:rPr>
          <w:spacing w:val="1"/>
          <w:sz w:val="24"/>
        </w:rPr>
        <w:t> </w:t>
      </w:r>
      <w:r>
        <w:rPr>
          <w:sz w:val="24"/>
        </w:rPr>
        <w:t>crystals under controlled condition like temperature. The particle size of such crystals so</w:t>
      </w:r>
      <w:r>
        <w:rPr>
          <w:spacing w:val="1"/>
          <w:sz w:val="24"/>
        </w:rPr>
        <w:t> </w:t>
      </w:r>
      <w:r>
        <w:rPr>
          <w:sz w:val="24"/>
        </w:rPr>
        <w:t>formed</w:t>
      </w:r>
      <w:r>
        <w:rPr>
          <w:spacing w:val="-1"/>
          <w:sz w:val="24"/>
        </w:rPr>
        <w:t> </w:t>
      </w:r>
      <w:r>
        <w:rPr>
          <w:sz w:val="24"/>
        </w:rPr>
        <w:t>will depend 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temperature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solution used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forming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crystals.</w:t>
      </w:r>
    </w:p>
    <w:p>
      <w:pPr>
        <w:pStyle w:val="Heading4"/>
        <w:numPr>
          <w:ilvl w:val="0"/>
          <w:numId w:val="23"/>
        </w:numPr>
        <w:tabs>
          <w:tab w:pos="941" w:val="left" w:leader="none"/>
        </w:tabs>
        <w:spacing w:line="240" w:lineRule="auto" w:before="18" w:after="0"/>
        <w:ind w:left="940" w:right="0" w:hanging="608"/>
        <w:jc w:val="both"/>
      </w:pPr>
      <w:r>
        <w:rPr/>
        <w:t>Dry</w:t>
      </w:r>
      <w:r>
        <w:rPr>
          <w:spacing w:val="-3"/>
        </w:rPr>
        <w:t> </w:t>
      </w:r>
      <w:r>
        <w:rPr/>
        <w:t>Granulation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/>
        <w:ind w:left="220" w:right="1233"/>
        <w:jc w:val="both"/>
      </w:pPr>
      <w:r>
        <w:rPr/>
        <w:t>This basically means granulation of powder mix ingredients without the use of solvent. The basic</w:t>
      </w:r>
      <w:r>
        <w:rPr>
          <w:spacing w:val="-57"/>
        </w:rPr>
        <w:t> </w:t>
      </w:r>
      <w:r>
        <w:rPr/>
        <w:t>procedure is to form a compact of the material by compression and then mill the compact to</w:t>
      </w:r>
      <w:r>
        <w:rPr>
          <w:spacing w:val="1"/>
        </w:rPr>
        <w:t> </w:t>
      </w:r>
      <w:r>
        <w:rPr/>
        <w:t>obtain the granules. The compacted masses are called slugs. When the slugs comminute, they</w:t>
      </w:r>
      <w:r>
        <w:rPr>
          <w:spacing w:val="1"/>
        </w:rPr>
        <w:t> </w:t>
      </w:r>
      <w:r>
        <w:rPr/>
        <w:t>form</w:t>
      </w:r>
      <w:r>
        <w:rPr>
          <w:spacing w:val="-1"/>
        </w:rPr>
        <w:t> </w:t>
      </w:r>
      <w:r>
        <w:rPr/>
        <w:t>materials that flow</w:t>
      </w:r>
      <w:r>
        <w:rPr>
          <w:spacing w:val="1"/>
        </w:rPr>
        <w:t> </w:t>
      </w:r>
      <w:r>
        <w:rPr/>
        <w:t>more</w:t>
      </w:r>
      <w:r>
        <w:rPr>
          <w:spacing w:val="-2"/>
        </w:rPr>
        <w:t> </w:t>
      </w:r>
      <w:r>
        <w:rPr/>
        <w:t>uniformly</w:t>
      </w:r>
      <w:r>
        <w:rPr>
          <w:spacing w:val="-5"/>
        </w:rPr>
        <w:t> </w:t>
      </w:r>
      <w:r>
        <w:rPr/>
        <w:t>than the</w:t>
      </w:r>
      <w:r>
        <w:rPr>
          <w:spacing w:val="1"/>
        </w:rPr>
        <w:t> </w:t>
      </w:r>
      <w:r>
        <w:rPr/>
        <w:t>original powder.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20" w:right="1234"/>
        <w:jc w:val="both"/>
      </w:pPr>
      <w:r>
        <w:rPr/>
        <w:t>There are two methods of dry granulations, namely, slugging and nebulisation. The more widely</w:t>
      </w:r>
      <w:r>
        <w:rPr>
          <w:spacing w:val="1"/>
        </w:rPr>
        <w:t> </w:t>
      </w:r>
      <w:r>
        <w:rPr/>
        <w:t>used is slugging where the milled powder is pre-compressed, then milled to produce granules. In</w:t>
      </w:r>
      <w:r>
        <w:rPr>
          <w:spacing w:val="1"/>
        </w:rPr>
        <w:t> </w:t>
      </w:r>
      <w:r>
        <w:rPr/>
        <w:t>nebulisation,</w:t>
      </w:r>
      <w:r>
        <w:rPr>
          <w:spacing w:val="-1"/>
        </w:rPr>
        <w:t> </w:t>
      </w:r>
      <w:r>
        <w:rPr/>
        <w:t>the powder</w:t>
      </w:r>
      <w:r>
        <w:rPr>
          <w:spacing w:val="1"/>
        </w:rPr>
        <w:t> </w:t>
      </w:r>
      <w:r>
        <w:rPr/>
        <w:t>is pre-compressed with pressure</w:t>
      </w:r>
      <w:r>
        <w:rPr>
          <w:spacing w:val="-1"/>
        </w:rPr>
        <w:t> </w:t>
      </w:r>
      <w:r>
        <w:rPr/>
        <w:t>rolls using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machine.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20" w:right="1238"/>
        <w:jc w:val="both"/>
      </w:pPr>
      <w:r>
        <w:rPr/>
        <w:t>Dry granulation has the advantages of requiring fewer pieces of equipment, does not require</w:t>
      </w:r>
      <w:r>
        <w:rPr>
          <w:spacing w:val="1"/>
        </w:rPr>
        <w:t> </w:t>
      </w:r>
      <w:r>
        <w:rPr/>
        <w:t>liquid binder solutions and eliminates the need for any drying time unlike the wet granulation.</w:t>
      </w:r>
      <w:r>
        <w:rPr>
          <w:spacing w:val="1"/>
        </w:rPr>
        <w:t> </w:t>
      </w:r>
      <w:r>
        <w:rPr/>
        <w:t>Dry</w:t>
      </w:r>
      <w:r>
        <w:rPr>
          <w:spacing w:val="-4"/>
        </w:rPr>
        <w:t> </w:t>
      </w:r>
      <w:r>
        <w:rPr/>
        <w:t>granulation</w:t>
      </w:r>
      <w:r>
        <w:rPr>
          <w:spacing w:val="1"/>
        </w:rPr>
        <w:t> </w:t>
      </w:r>
      <w:r>
        <w:rPr/>
        <w:t>is therefore the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situations: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220"/>
        <w:jc w:val="both"/>
      </w:pPr>
      <w:r>
        <w:rPr/>
        <w:t>-where</w:t>
      </w:r>
      <w:r>
        <w:rPr>
          <w:spacing w:val="-2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sensitive</w:t>
      </w:r>
      <w:r>
        <w:rPr>
          <w:spacing w:val="-2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involved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220"/>
        <w:jc w:val="both"/>
      </w:pPr>
      <w:r>
        <w:rPr/>
        <w:t>-where</w:t>
      </w:r>
      <w:r>
        <w:rPr>
          <w:spacing w:val="-3"/>
        </w:rPr>
        <w:t> </w:t>
      </w:r>
      <w:r>
        <w:rPr/>
        <w:t>heat</w:t>
      </w:r>
      <w:r>
        <w:rPr>
          <w:spacing w:val="-1"/>
        </w:rPr>
        <w:t> </w:t>
      </w:r>
      <w:r>
        <w:rPr/>
        <w:t>sensitive</w:t>
      </w:r>
      <w:r>
        <w:rPr>
          <w:spacing w:val="-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involved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220"/>
        <w:jc w:val="both"/>
      </w:pPr>
      <w:r>
        <w:rPr/>
        <w:t>-to</w:t>
      </w:r>
      <w:r>
        <w:rPr>
          <w:spacing w:val="-1"/>
        </w:rPr>
        <w:t> </w:t>
      </w:r>
      <w:r>
        <w:rPr/>
        <w:t>improve</w:t>
      </w:r>
      <w:r>
        <w:rPr>
          <w:spacing w:val="-2"/>
        </w:rPr>
        <w:t> </w:t>
      </w:r>
      <w:r>
        <w:rPr/>
        <w:t>disintegration since a</w:t>
      </w:r>
      <w:r>
        <w:rPr>
          <w:spacing w:val="-2"/>
        </w:rPr>
        <w:t> </w:t>
      </w:r>
      <w:r>
        <w:rPr/>
        <w:t>binder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powder</w:t>
      </w:r>
      <w:r>
        <w:rPr>
          <w:spacing w:val="-1"/>
        </w:rPr>
        <w:t> </w:t>
      </w:r>
      <w:r>
        <w:rPr/>
        <w:t>particles that</w:t>
      </w:r>
      <w:r>
        <w:rPr>
          <w:spacing w:val="-1"/>
        </w:rPr>
        <w:t> </w:t>
      </w:r>
      <w:r>
        <w:rPr/>
        <w:t>bond</w:t>
      </w:r>
      <w:r>
        <w:rPr>
          <w:spacing w:val="-1"/>
        </w:rPr>
        <w:t> </w:t>
      </w:r>
      <w:r>
        <w:rPr/>
        <w:t>together.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8"/>
        <w:ind w:left="362" w:right="1246" w:hanging="142"/>
      </w:pPr>
      <w:r>
        <w:rPr/>
        <w:t>-to</w:t>
      </w:r>
      <w:r>
        <w:rPr>
          <w:spacing w:val="27"/>
        </w:rPr>
        <w:t> </w:t>
      </w:r>
      <w:r>
        <w:rPr/>
        <w:t>improve</w:t>
      </w:r>
      <w:r>
        <w:rPr>
          <w:spacing w:val="26"/>
        </w:rPr>
        <w:t> </w:t>
      </w:r>
      <w:r>
        <w:rPr/>
        <w:t>blending</w:t>
      </w:r>
      <w:r>
        <w:rPr>
          <w:spacing w:val="26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ingredients</w:t>
      </w:r>
      <w:r>
        <w:rPr>
          <w:spacing w:val="28"/>
        </w:rPr>
        <w:t> </w:t>
      </w:r>
      <w:r>
        <w:rPr/>
        <w:t>since</w:t>
      </w:r>
      <w:r>
        <w:rPr>
          <w:spacing w:val="29"/>
        </w:rPr>
        <w:t> </w:t>
      </w:r>
      <w:r>
        <w:rPr/>
        <w:t>there</w:t>
      </w:r>
      <w:r>
        <w:rPr>
          <w:spacing w:val="26"/>
        </w:rPr>
        <w:t> </w:t>
      </w:r>
      <w:r>
        <w:rPr/>
        <w:t>is</w:t>
      </w:r>
      <w:r>
        <w:rPr>
          <w:spacing w:val="30"/>
        </w:rPr>
        <w:t> </w:t>
      </w:r>
      <w:r>
        <w:rPr/>
        <w:t>no</w:t>
      </w:r>
      <w:r>
        <w:rPr>
          <w:spacing w:val="28"/>
        </w:rPr>
        <w:t> </w:t>
      </w:r>
      <w:r>
        <w:rPr/>
        <w:t>migration</w:t>
      </w:r>
      <w:r>
        <w:rPr>
          <w:spacing w:val="27"/>
        </w:rPr>
        <w:t> </w:t>
      </w:r>
      <w:r>
        <w:rPr/>
        <w:t>of</w:t>
      </w:r>
      <w:r>
        <w:rPr>
          <w:spacing w:val="30"/>
        </w:rPr>
        <w:t> </w:t>
      </w:r>
      <w:r>
        <w:rPr/>
        <w:t>active</w:t>
      </w:r>
      <w:r>
        <w:rPr>
          <w:spacing w:val="26"/>
        </w:rPr>
        <w:t> </w:t>
      </w:r>
      <w:r>
        <w:rPr/>
        <w:t>ingredient</w:t>
      </w:r>
      <w:r>
        <w:rPr>
          <w:spacing w:val="29"/>
        </w:rPr>
        <w:t> </w:t>
      </w:r>
      <w:r>
        <w:rPr/>
        <w:t>which</w:t>
      </w:r>
      <w:r>
        <w:rPr>
          <w:spacing w:val="-57"/>
        </w:rPr>
        <w:t> </w:t>
      </w:r>
      <w:r>
        <w:rPr/>
        <w:t>might</w:t>
      </w:r>
      <w:r>
        <w:rPr>
          <w:spacing w:val="-1"/>
        </w:rPr>
        <w:t> </w:t>
      </w:r>
      <w:r>
        <w:rPr/>
        <w:t>occur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drying</w:t>
      </w:r>
      <w:r>
        <w:rPr>
          <w:spacing w:val="-3"/>
        </w:rPr>
        <w:t> </w:t>
      </w:r>
      <w:r>
        <w:rPr/>
        <w:t>in the</w:t>
      </w:r>
      <w:r>
        <w:rPr>
          <w:spacing w:val="-1"/>
        </w:rPr>
        <w:t> </w:t>
      </w:r>
      <w:r>
        <w:rPr/>
        <w:t>wet granulation</w:t>
      </w:r>
      <w:r>
        <w:rPr>
          <w:spacing w:val="5"/>
        </w:rPr>
        <w:t> </w:t>
      </w:r>
      <w:r>
        <w:rPr/>
        <w:t>method.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360" w:val="left" w:leader="none"/>
        </w:tabs>
        <w:spacing w:line="240" w:lineRule="auto" w:before="1" w:after="0"/>
        <w:ind w:left="359" w:right="0" w:hanging="140"/>
        <w:jc w:val="both"/>
        <w:rPr>
          <w:sz w:val="24"/>
        </w:rPr>
      </w:pP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anhydrous</w:t>
      </w:r>
      <w:r>
        <w:rPr>
          <w:spacing w:val="-1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involved</w:t>
      </w:r>
      <w:r>
        <w:rPr>
          <w:spacing w:val="-1"/>
          <w:sz w:val="24"/>
        </w:rPr>
        <w:t> </w:t>
      </w:r>
      <w:r>
        <w:rPr>
          <w:sz w:val="24"/>
        </w:rPr>
        <w:t>since</w:t>
      </w:r>
      <w:r>
        <w:rPr>
          <w:spacing w:val="-2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tend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change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wet.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72"/>
        <w:ind w:left="220" w:right="1238" w:firstLine="60"/>
        <w:jc w:val="both"/>
      </w:pPr>
      <w:r>
        <w:rPr/>
        <w:t>Disadvantages of dry granulation include excessive dust formation, lack of uniform colour</w:t>
      </w:r>
      <w:r>
        <w:rPr>
          <w:spacing w:val="1"/>
        </w:rPr>
        <w:t> </w:t>
      </w:r>
      <w:r>
        <w:rPr/>
        <w:t>distribution,</w:t>
      </w:r>
      <w:r>
        <w:rPr>
          <w:spacing w:val="-1"/>
        </w:rPr>
        <w:t> </w:t>
      </w:r>
      <w:r>
        <w:rPr/>
        <w:t>and the need</w:t>
      </w:r>
      <w:r>
        <w:rPr>
          <w:spacing w:val="2"/>
        </w:rPr>
        <w:t> </w:t>
      </w:r>
      <w:r>
        <w:rPr/>
        <w:t>for heavy</w:t>
      </w:r>
      <w:r>
        <w:rPr>
          <w:spacing w:val="-5"/>
        </w:rPr>
        <w:t> </w:t>
      </w:r>
      <w:r>
        <w:rPr/>
        <w:t>specialized equipment.</w:t>
      </w: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23"/>
        </w:numPr>
        <w:tabs>
          <w:tab w:pos="941" w:val="left" w:leader="none"/>
        </w:tabs>
        <w:spacing w:line="240" w:lineRule="auto" w:before="0" w:after="0"/>
        <w:ind w:left="940" w:right="0" w:hanging="702"/>
        <w:jc w:val="both"/>
      </w:pPr>
      <w:r>
        <w:rPr/>
        <w:t>Direct</w:t>
      </w:r>
      <w:r>
        <w:rPr>
          <w:spacing w:val="-1"/>
        </w:rPr>
        <w:t> </w:t>
      </w:r>
      <w:r>
        <w:rPr/>
        <w:t>Compression method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42"/>
        <w:jc w:val="both"/>
      </w:pPr>
      <w:r>
        <w:rPr/>
        <w:t>This</w:t>
      </w:r>
      <w:r>
        <w:rPr>
          <w:spacing w:val="47"/>
        </w:rPr>
        <w:t> </w:t>
      </w:r>
      <w:r>
        <w:rPr/>
        <w:t>is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process</w:t>
      </w:r>
      <w:r>
        <w:rPr>
          <w:spacing w:val="47"/>
        </w:rPr>
        <w:t> </w:t>
      </w:r>
      <w:r>
        <w:rPr/>
        <w:t>whereby</w:t>
      </w:r>
      <w:r>
        <w:rPr>
          <w:spacing w:val="39"/>
        </w:rPr>
        <w:t> </w:t>
      </w:r>
      <w:r>
        <w:rPr/>
        <w:t>powder</w:t>
      </w:r>
      <w:r>
        <w:rPr>
          <w:spacing w:val="46"/>
        </w:rPr>
        <w:t> </w:t>
      </w:r>
      <w:r>
        <w:rPr/>
        <w:t>blends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active</w:t>
      </w:r>
      <w:r>
        <w:rPr>
          <w:spacing w:val="45"/>
        </w:rPr>
        <w:t> </w:t>
      </w:r>
      <w:r>
        <w:rPr/>
        <w:t>ingredients</w:t>
      </w:r>
      <w:r>
        <w:rPr>
          <w:spacing w:val="47"/>
        </w:rPr>
        <w:t> </w:t>
      </w:r>
      <w:r>
        <w:rPr/>
        <w:t>and</w:t>
      </w:r>
      <w:r>
        <w:rPr>
          <w:spacing w:val="46"/>
        </w:rPr>
        <w:t> </w:t>
      </w:r>
      <w:r>
        <w:rPr/>
        <w:t>suitable</w:t>
      </w:r>
      <w:r>
        <w:rPr>
          <w:spacing w:val="46"/>
        </w:rPr>
        <w:t> </w:t>
      </w:r>
      <w:r>
        <w:rPr/>
        <w:t>excipients</w:t>
      </w:r>
      <w:r>
        <w:rPr>
          <w:spacing w:val="-57"/>
        </w:rPr>
        <w:t> </w:t>
      </w:r>
      <w:r>
        <w:rPr/>
        <w:t>which</w:t>
      </w:r>
      <w:r>
        <w:rPr>
          <w:spacing w:val="-1"/>
        </w:rPr>
        <w:t> </w:t>
      </w:r>
      <w:r>
        <w:rPr/>
        <w:t>will flow uniformly</w:t>
      </w:r>
      <w:r>
        <w:rPr>
          <w:spacing w:val="-3"/>
        </w:rPr>
        <w:t> </w:t>
      </w:r>
      <w:r>
        <w:rPr/>
        <w:t>into a</w:t>
      </w:r>
      <w:r>
        <w:rPr>
          <w:spacing w:val="-1"/>
        </w:rPr>
        <w:t> </w:t>
      </w:r>
      <w:r>
        <w:rPr/>
        <w:t>die</w:t>
      </w:r>
      <w:r>
        <w:rPr>
          <w:spacing w:val="1"/>
        </w:rPr>
        <w:t> </w:t>
      </w:r>
      <w:r>
        <w:rPr/>
        <w:t>cavity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compressed directly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form a firm compact.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20" w:right="1236"/>
        <w:jc w:val="both"/>
      </w:pPr>
      <w:r>
        <w:rPr/>
        <w:t>Few compounds can form a firm compact when directly compressed under pressure, because of</w:t>
      </w:r>
      <w:r>
        <w:rPr>
          <w:spacing w:val="1"/>
        </w:rPr>
        <w:t> </w:t>
      </w:r>
      <w:r>
        <w:rPr/>
        <w:t>the flow, cohesion, compressibility and lubricating properties requirement of such compounds.</w:t>
      </w:r>
      <w:r>
        <w:rPr>
          <w:spacing w:val="1"/>
        </w:rPr>
        <w:t> </w:t>
      </w:r>
      <w:r>
        <w:rPr/>
        <w:t>Such few crystalline substances like in-organic salts (sodium chloride, sodium bromide and</w:t>
      </w:r>
      <w:r>
        <w:rPr>
          <w:spacing w:val="1"/>
        </w:rPr>
        <w:t> </w:t>
      </w:r>
      <w:r>
        <w:rPr/>
        <w:t>potassium chloride) may be compressed directly. The crystals are first broken and then passed</w:t>
      </w:r>
      <w:r>
        <w:rPr>
          <w:spacing w:val="1"/>
        </w:rPr>
        <w:t> </w:t>
      </w:r>
      <w:r>
        <w:rPr/>
        <w:t>through the sieves to select required size. They are then mixed with the diluents and disintegrant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dried state and</w:t>
      </w:r>
      <w:r>
        <w:rPr>
          <w:spacing w:val="2"/>
        </w:rPr>
        <w:t> </w:t>
      </w:r>
      <w:r>
        <w:rPr/>
        <w:t>compressed (Rawlins,</w:t>
      </w:r>
      <w:r>
        <w:rPr>
          <w:spacing w:val="1"/>
        </w:rPr>
        <w:t> </w:t>
      </w:r>
      <w:r>
        <w:rPr/>
        <w:t>1997; Kallam, 2011).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20" w:right="1233"/>
        <w:jc w:val="both"/>
      </w:pPr>
      <w:r>
        <w:rPr/>
        <w:t>Direct compression method has the advantage of economy; it eliminates the need for heat and</w:t>
      </w:r>
      <w:r>
        <w:rPr>
          <w:spacing w:val="1"/>
        </w:rPr>
        <w:t> </w:t>
      </w:r>
      <w:r>
        <w:rPr/>
        <w:t>moisture,</w:t>
      </w:r>
      <w:r>
        <w:rPr>
          <w:spacing w:val="53"/>
        </w:rPr>
        <w:t> </w:t>
      </w:r>
      <w:r>
        <w:rPr/>
        <w:t>hence</w:t>
      </w:r>
      <w:r>
        <w:rPr>
          <w:spacing w:val="55"/>
        </w:rPr>
        <w:t> </w:t>
      </w:r>
      <w:r>
        <w:rPr/>
        <w:t>greater</w:t>
      </w:r>
      <w:r>
        <w:rPr>
          <w:spacing w:val="54"/>
        </w:rPr>
        <w:t> </w:t>
      </w:r>
      <w:r>
        <w:rPr/>
        <w:t>stability,</w:t>
      </w:r>
      <w:r>
        <w:rPr>
          <w:spacing w:val="56"/>
        </w:rPr>
        <w:t> </w:t>
      </w:r>
      <w:r>
        <w:rPr/>
        <w:t>and</w:t>
      </w:r>
      <w:r>
        <w:rPr>
          <w:spacing w:val="52"/>
        </w:rPr>
        <w:t> </w:t>
      </w:r>
      <w:r>
        <w:rPr/>
        <w:t>uniformity</w:t>
      </w:r>
      <w:r>
        <w:rPr>
          <w:spacing w:val="51"/>
        </w:rPr>
        <w:t> </w:t>
      </w:r>
      <w:r>
        <w:rPr/>
        <w:t>of</w:t>
      </w:r>
      <w:r>
        <w:rPr>
          <w:spacing w:val="53"/>
        </w:rPr>
        <w:t> </w:t>
      </w:r>
      <w:r>
        <w:rPr/>
        <w:t>particle</w:t>
      </w:r>
      <w:r>
        <w:rPr>
          <w:spacing w:val="53"/>
        </w:rPr>
        <w:t> </w:t>
      </w:r>
      <w:r>
        <w:rPr/>
        <w:t>size.</w:t>
      </w:r>
      <w:r>
        <w:rPr>
          <w:spacing w:val="55"/>
        </w:rPr>
        <w:t> </w:t>
      </w:r>
      <w:r>
        <w:rPr/>
        <w:t>Its</w:t>
      </w:r>
      <w:r>
        <w:rPr>
          <w:spacing w:val="54"/>
        </w:rPr>
        <w:t> </w:t>
      </w:r>
      <w:r>
        <w:rPr/>
        <w:t>major</w:t>
      </w:r>
      <w:r>
        <w:rPr>
          <w:spacing w:val="53"/>
        </w:rPr>
        <w:t> </w:t>
      </w:r>
      <w:r>
        <w:rPr/>
        <w:t>limitation</w:t>
      </w:r>
      <w:r>
        <w:rPr>
          <w:spacing w:val="52"/>
        </w:rPr>
        <w:t> </w:t>
      </w:r>
      <w:r>
        <w:rPr/>
        <w:t>is</w:t>
      </w:r>
      <w:r>
        <w:rPr>
          <w:spacing w:val="56"/>
        </w:rPr>
        <w:t> </w:t>
      </w:r>
      <w:r>
        <w:rPr/>
        <w:t>the</w:t>
      </w:r>
      <w:r>
        <w:rPr>
          <w:spacing w:val="-58"/>
        </w:rPr>
        <w:t> </w:t>
      </w:r>
      <w:r>
        <w:rPr/>
        <w:t>narrow</w:t>
      </w:r>
      <w:r>
        <w:rPr>
          <w:spacing w:val="-1"/>
        </w:rPr>
        <w:t> </w:t>
      </w:r>
      <w:r>
        <w:rPr/>
        <w:t>spectrum of</w:t>
      </w:r>
      <w:r>
        <w:rPr>
          <w:spacing w:val="1"/>
        </w:rPr>
        <w:t> </w:t>
      </w:r>
      <w:r>
        <w:rPr/>
        <w:t>compounds to which it is applicable.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numPr>
          <w:ilvl w:val="2"/>
          <w:numId w:val="16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  <w:rPr>
          <w:rFonts w:ascii="Cambria"/>
        </w:rPr>
      </w:pPr>
      <w:bookmarkStart w:name="_bookmark37" w:id="59"/>
      <w:bookmarkEnd w:id="59"/>
      <w:r>
        <w:rPr>
          <w:b w:val="0"/>
        </w:rPr>
      </w:r>
      <w:bookmarkStart w:name="_bookmark37" w:id="60"/>
      <w:bookmarkEnd w:id="60"/>
      <w:r>
        <w:rPr>
          <w:rFonts w:ascii="Cambria"/>
        </w:rPr>
        <w:t>Problem</w:t>
      </w:r>
      <w:r>
        <w:rPr>
          <w:rFonts w:ascii="Cambria"/>
        </w:rPr>
        <w:t>s</w:t>
      </w:r>
      <w:r>
        <w:rPr>
          <w:rFonts w:ascii="Cambria"/>
          <w:spacing w:val="-7"/>
        </w:rPr>
        <w:t> </w:t>
      </w:r>
      <w:r>
        <w:rPr>
          <w:rFonts w:ascii="Cambria"/>
        </w:rPr>
        <w:t>in</w:t>
      </w:r>
      <w:r>
        <w:rPr>
          <w:rFonts w:ascii="Cambria"/>
          <w:spacing w:val="-6"/>
        </w:rPr>
        <w:t> </w:t>
      </w:r>
      <w:r>
        <w:rPr>
          <w:rFonts w:ascii="Cambria"/>
        </w:rPr>
        <w:t>tablet</w:t>
      </w:r>
      <w:r>
        <w:rPr>
          <w:rFonts w:ascii="Cambria"/>
          <w:spacing w:val="-5"/>
        </w:rPr>
        <w:t> </w:t>
      </w:r>
      <w:r>
        <w:rPr>
          <w:rFonts w:ascii="Cambria"/>
        </w:rPr>
        <w:t>production</w:t>
      </w:r>
    </w:p>
    <w:p>
      <w:pPr>
        <w:pStyle w:val="BodyText"/>
        <w:spacing w:before="2"/>
        <w:rPr>
          <w:rFonts w:ascii="Cambria"/>
          <w:b/>
          <w:sz w:val="23"/>
        </w:rPr>
      </w:pPr>
    </w:p>
    <w:p>
      <w:pPr>
        <w:pStyle w:val="BodyText"/>
        <w:spacing w:line="480" w:lineRule="auto"/>
        <w:ind w:left="220" w:right="1239"/>
        <w:jc w:val="both"/>
      </w:pPr>
      <w:r>
        <w:rPr/>
        <w:t>Problems in tablet production may arise as a result of improper formulation, incorrect setting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difficulty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steps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these</w:t>
      </w:r>
      <w:r>
        <w:rPr>
          <w:spacing w:val="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could result to one or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following: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0"/>
          <w:numId w:val="24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r>
        <w:rPr/>
        <w:t>Capping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Lamination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38"/>
        <w:jc w:val="both"/>
      </w:pPr>
      <w:r>
        <w:rPr/>
        <w:t>Capping occurs when the top or bottom segment of a tablet is removed or separated from the</w:t>
      </w:r>
      <w:r>
        <w:rPr>
          <w:spacing w:val="1"/>
        </w:rPr>
        <w:t> </w:t>
      </w:r>
      <w:r>
        <w:rPr/>
        <w:t>main</w:t>
      </w:r>
      <w:r>
        <w:rPr>
          <w:spacing w:val="39"/>
        </w:rPr>
        <w:t> </w:t>
      </w:r>
      <w:r>
        <w:rPr/>
        <w:t>body.</w:t>
      </w:r>
      <w:r>
        <w:rPr>
          <w:spacing w:val="42"/>
        </w:rPr>
        <w:t> </w:t>
      </w:r>
      <w:r>
        <w:rPr/>
        <w:t>Lamination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complete</w:t>
      </w:r>
      <w:r>
        <w:rPr>
          <w:spacing w:val="40"/>
        </w:rPr>
        <w:t> </w:t>
      </w:r>
      <w:r>
        <w:rPr/>
        <w:t>separation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tablet</w:t>
      </w:r>
      <w:r>
        <w:rPr>
          <w:spacing w:val="41"/>
        </w:rPr>
        <w:t> </w:t>
      </w:r>
      <w:r>
        <w:rPr/>
        <w:t>into</w:t>
      </w:r>
      <w:r>
        <w:rPr>
          <w:spacing w:val="40"/>
        </w:rPr>
        <w:t> </w:t>
      </w:r>
      <w:r>
        <w:rPr/>
        <w:t>two</w:t>
      </w:r>
      <w:r>
        <w:rPr>
          <w:spacing w:val="39"/>
        </w:rPr>
        <w:t> </w:t>
      </w:r>
      <w:r>
        <w:rPr/>
        <w:t>or</w:t>
      </w:r>
      <w:r>
        <w:rPr>
          <w:spacing w:val="42"/>
        </w:rPr>
        <w:t> </w:t>
      </w:r>
      <w:r>
        <w:rPr/>
        <w:t>more</w:t>
      </w:r>
      <w:r>
        <w:rPr>
          <w:spacing w:val="39"/>
        </w:rPr>
        <w:t> </w:t>
      </w:r>
      <w:r>
        <w:rPr/>
        <w:t>distinct</w:t>
      </w:r>
      <w:r>
        <w:rPr>
          <w:spacing w:val="39"/>
        </w:rPr>
        <w:t> </w:t>
      </w:r>
      <w:r>
        <w:rPr/>
        <w:t>layers.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72"/>
        <w:ind w:left="220" w:right="1234"/>
        <w:jc w:val="both"/>
      </w:pPr>
      <w:r>
        <w:rPr/>
        <w:t>These problems occur when air is entrapped in the granules which is compressed as the punches</w:t>
      </w:r>
      <w:r>
        <w:rPr>
          <w:spacing w:val="1"/>
        </w:rPr>
        <w:t> </w:t>
      </w:r>
      <w:r>
        <w:rPr/>
        <w:t>move together to apply pressure. When such pressure is released, such air expands. The problem</w:t>
      </w:r>
      <w:r>
        <w:rPr>
          <w:spacing w:val="1"/>
        </w:rPr>
        <w:t> </w:t>
      </w:r>
      <w:r>
        <w:rPr/>
        <w:t>occurs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granules are</w:t>
      </w:r>
      <w:r>
        <w:rPr>
          <w:spacing w:val="-2"/>
        </w:rPr>
        <w:t> </w:t>
      </w:r>
      <w:r>
        <w:rPr/>
        <w:t>too</w:t>
      </w:r>
      <w:r>
        <w:rPr>
          <w:spacing w:val="-1"/>
        </w:rPr>
        <w:t> </w:t>
      </w:r>
      <w:r>
        <w:rPr/>
        <w:t>light or</w:t>
      </w:r>
      <w:r>
        <w:rPr>
          <w:spacing w:val="-1"/>
        </w:rPr>
        <w:t> </w:t>
      </w:r>
      <w:r>
        <w:rPr/>
        <w:t>with high</w:t>
      </w:r>
      <w:r>
        <w:rPr>
          <w:spacing w:val="1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of fines or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dried.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20" w:right="1238"/>
        <w:jc w:val="both"/>
      </w:pPr>
      <w:r>
        <w:rPr/>
        <w:t>Capping and lamination can be overcome by increasing the binder amount for light granules,</w:t>
      </w:r>
      <w:r>
        <w:rPr>
          <w:spacing w:val="1"/>
        </w:rPr>
        <w:t> </w:t>
      </w:r>
      <w:r>
        <w:rPr/>
        <w:t>addition of water to over dried granules and granulation of powdered materials with coarse sieve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reduction of</w:t>
      </w:r>
      <w:r>
        <w:rPr>
          <w:spacing w:val="1"/>
        </w:rPr>
        <w:t> </w:t>
      </w:r>
      <w:r>
        <w:rPr/>
        <w:t>excessive</w:t>
      </w:r>
      <w:r>
        <w:rPr>
          <w:spacing w:val="-1"/>
        </w:rPr>
        <w:t> </w:t>
      </w:r>
      <w:r>
        <w:rPr/>
        <w:t>fines.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0"/>
          <w:numId w:val="24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r>
        <w:rPr/>
        <w:t>Binding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40"/>
        <w:jc w:val="both"/>
      </w:pPr>
      <w:r>
        <w:rPr/>
        <w:t>Binding</w:t>
      </w:r>
      <w:r>
        <w:rPr>
          <w:spacing w:val="9"/>
        </w:rPr>
        <w:t> </w:t>
      </w:r>
      <w:r>
        <w:rPr/>
        <w:t>occurs</w:t>
      </w:r>
      <w:r>
        <w:rPr>
          <w:spacing w:val="14"/>
        </w:rPr>
        <w:t> </w:t>
      </w:r>
      <w:r>
        <w:rPr/>
        <w:t>when</w:t>
      </w:r>
      <w:r>
        <w:rPr>
          <w:spacing w:val="11"/>
        </w:rPr>
        <w:t> </w:t>
      </w:r>
      <w:r>
        <w:rPr/>
        <w:t>there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/>
        <w:t>difficulty</w:t>
      </w:r>
      <w:r>
        <w:rPr>
          <w:spacing w:val="6"/>
        </w:rPr>
        <w:t> </w:t>
      </w:r>
      <w:r>
        <w:rPr/>
        <w:t>in</w:t>
      </w:r>
      <w:r>
        <w:rPr>
          <w:spacing w:val="12"/>
        </w:rPr>
        <w:t> </w:t>
      </w:r>
      <w:r>
        <w:rPr/>
        <w:t>ejecting</w:t>
      </w:r>
      <w:r>
        <w:rPr>
          <w:spacing w:val="9"/>
        </w:rPr>
        <w:t> </w:t>
      </w:r>
      <w:r>
        <w:rPr/>
        <w:t>tablets</w:t>
      </w:r>
      <w:r>
        <w:rPr>
          <w:spacing w:val="12"/>
        </w:rPr>
        <w:t> </w:t>
      </w:r>
      <w:r>
        <w:rPr/>
        <w:t>due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adherence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die</w:t>
      </w:r>
      <w:r>
        <w:rPr>
          <w:spacing w:val="11"/>
        </w:rPr>
        <w:t> </w:t>
      </w:r>
      <w:r>
        <w:rPr/>
        <w:t>wall.</w:t>
      </w:r>
      <w:r>
        <w:rPr>
          <w:spacing w:val="11"/>
        </w:rPr>
        <w:t> </w:t>
      </w:r>
      <w:r>
        <w:rPr/>
        <w:t>This</w:t>
      </w:r>
      <w:r>
        <w:rPr>
          <w:spacing w:val="-57"/>
        </w:rPr>
        <w:t> </w:t>
      </w:r>
      <w:r>
        <w:rPr/>
        <w:t>is usually caused by insufficient lubrication. Such tablets have rough soles or edges with vertical</w:t>
      </w:r>
      <w:r>
        <w:rPr>
          <w:spacing w:val="1"/>
        </w:rPr>
        <w:t> </w:t>
      </w:r>
      <w:r>
        <w:rPr/>
        <w:t>scratches</w:t>
      </w:r>
      <w:r>
        <w:rPr>
          <w:spacing w:val="-1"/>
        </w:rPr>
        <w:t> </w:t>
      </w:r>
      <w:r>
        <w:rPr/>
        <w:t>or score</w:t>
      </w:r>
      <w:r>
        <w:rPr>
          <w:spacing w:val="-1"/>
        </w:rPr>
        <w:t> </w:t>
      </w:r>
      <w:r>
        <w:rPr/>
        <w:t>marks</w:t>
      </w:r>
      <w:r>
        <w:rPr>
          <w:spacing w:val="2"/>
        </w:rPr>
        <w:t> </w:t>
      </w:r>
      <w:r>
        <w:rPr/>
        <w:t>caused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abrasion on ejection.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20" w:right="1236"/>
        <w:jc w:val="both"/>
      </w:pPr>
      <w:r>
        <w:rPr/>
        <w:t>Binding causes cracking and/or chipping of tablets and in the case of coloured tablets, edges are</w:t>
      </w:r>
      <w:r>
        <w:rPr>
          <w:spacing w:val="1"/>
        </w:rPr>
        <w:t> </w:t>
      </w:r>
      <w:r>
        <w:rPr/>
        <w:t>lighter. The problem can be remedied by increasing and improving lubrication</w:t>
      </w:r>
      <w:r>
        <w:rPr>
          <w:spacing w:val="1"/>
        </w:rPr>
        <w:t> </w:t>
      </w:r>
      <w:r>
        <w:rPr/>
        <w:t>(King, 1975;</w:t>
      </w:r>
      <w:r>
        <w:rPr>
          <w:spacing w:val="1"/>
        </w:rPr>
        <w:t> </w:t>
      </w:r>
      <w:r>
        <w:rPr/>
        <w:t>Rana,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0"/>
          <w:numId w:val="24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r>
        <w:rPr/>
        <w:t>Sticking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Picking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39"/>
        <w:jc w:val="both"/>
      </w:pPr>
      <w:r>
        <w:rPr/>
        <w:t>Sticking occurs when a tablet adheres to the wall of the die preventing a free movement of the</w:t>
      </w:r>
      <w:r>
        <w:rPr>
          <w:spacing w:val="1"/>
        </w:rPr>
        <w:t> </w:t>
      </w:r>
      <w:r>
        <w:rPr/>
        <w:t>lower</w:t>
      </w:r>
      <w:r>
        <w:rPr>
          <w:spacing w:val="53"/>
        </w:rPr>
        <w:t> </w:t>
      </w:r>
      <w:r>
        <w:rPr/>
        <w:t>punch.</w:t>
      </w:r>
      <w:r>
        <w:rPr>
          <w:spacing w:val="53"/>
        </w:rPr>
        <w:t> </w:t>
      </w:r>
      <w:r>
        <w:rPr/>
        <w:t>Picking</w:t>
      </w:r>
      <w:r>
        <w:rPr>
          <w:spacing w:val="51"/>
        </w:rPr>
        <w:t> </w:t>
      </w:r>
      <w:r>
        <w:rPr/>
        <w:t>however</w:t>
      </w:r>
      <w:r>
        <w:rPr>
          <w:spacing w:val="55"/>
        </w:rPr>
        <w:t> </w:t>
      </w:r>
      <w:r>
        <w:rPr/>
        <w:t>refers</w:t>
      </w:r>
      <w:r>
        <w:rPr>
          <w:spacing w:val="53"/>
        </w:rPr>
        <w:t> </w:t>
      </w:r>
      <w:r>
        <w:rPr/>
        <w:t>to</w:t>
      </w:r>
      <w:r>
        <w:rPr>
          <w:spacing w:val="55"/>
        </w:rPr>
        <w:t> </w:t>
      </w:r>
      <w:r>
        <w:rPr/>
        <w:t>when</w:t>
      </w:r>
      <w:r>
        <w:rPr>
          <w:spacing w:val="53"/>
        </w:rPr>
        <w:t> </w:t>
      </w:r>
      <w:r>
        <w:rPr/>
        <w:t>some</w:t>
      </w:r>
      <w:r>
        <w:rPr>
          <w:spacing w:val="53"/>
        </w:rPr>
        <w:t> </w:t>
      </w:r>
      <w:r>
        <w:rPr/>
        <w:t>parts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tablet</w:t>
      </w:r>
      <w:r>
        <w:rPr>
          <w:spacing w:val="54"/>
        </w:rPr>
        <w:t> </w:t>
      </w:r>
      <w:r>
        <w:rPr/>
        <w:t>surface</w:t>
      </w:r>
      <w:r>
        <w:rPr>
          <w:spacing w:val="53"/>
        </w:rPr>
        <w:t> </w:t>
      </w:r>
      <w:r>
        <w:rPr/>
        <w:t>is</w:t>
      </w:r>
      <w:r>
        <w:rPr>
          <w:spacing w:val="54"/>
        </w:rPr>
        <w:t> </w:t>
      </w:r>
      <w:r>
        <w:rPr/>
        <w:t>removed.</w:t>
      </w:r>
      <w:r>
        <w:rPr>
          <w:spacing w:val="-57"/>
        </w:rPr>
        <w:t> </w:t>
      </w:r>
      <w:r>
        <w:rPr/>
        <w:t>Picking usually starts with a small fragment but larger pieces of the tablet surface are picked</w:t>
      </w:r>
      <w:r>
        <w:rPr>
          <w:spacing w:val="1"/>
        </w:rPr>
        <w:t> </w:t>
      </w:r>
      <w:r>
        <w:rPr/>
        <w:t>subsequently</w:t>
      </w:r>
      <w:r>
        <w:rPr>
          <w:spacing w:val="-4"/>
        </w:rPr>
        <w:t> </w:t>
      </w:r>
      <w:r>
        <w:rPr/>
        <w:t>as compression continues.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20" w:right="1231"/>
        <w:jc w:val="both"/>
      </w:pPr>
      <w:r>
        <w:rPr/>
        <w:t>Sticking and picking commonly occur with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that have letter engravings</w:t>
      </w:r>
      <w:r>
        <w:rPr>
          <w:spacing w:val="1"/>
        </w:rPr>
        <w:t> </w:t>
      </w:r>
      <w:r>
        <w:rPr/>
        <w:t>or designs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6"/>
        </w:rPr>
        <w:t> </w:t>
      </w:r>
      <w:r>
        <w:rPr/>
        <w:t>too</w:t>
      </w:r>
      <w:r>
        <w:rPr>
          <w:spacing w:val="7"/>
        </w:rPr>
        <w:t> </w:t>
      </w:r>
      <w:r>
        <w:rPr/>
        <w:t>sharp.</w:t>
      </w:r>
      <w:r>
        <w:rPr>
          <w:spacing w:val="6"/>
        </w:rPr>
        <w:t> </w:t>
      </w:r>
      <w:r>
        <w:rPr/>
        <w:t>These</w:t>
      </w:r>
      <w:r>
        <w:rPr>
          <w:spacing w:val="8"/>
        </w:rPr>
        <w:t> </w:t>
      </w:r>
      <w:r>
        <w:rPr/>
        <w:t>problems</w:t>
      </w:r>
      <w:r>
        <w:rPr>
          <w:spacing w:val="7"/>
        </w:rPr>
        <w:t> </w:t>
      </w:r>
      <w:r>
        <w:rPr/>
        <w:t>are</w:t>
      </w:r>
      <w:r>
        <w:rPr>
          <w:spacing w:val="5"/>
        </w:rPr>
        <w:t> </w:t>
      </w:r>
      <w:r>
        <w:rPr/>
        <w:t>mostly</w:t>
      </w:r>
      <w:r>
        <w:rPr>
          <w:spacing w:val="4"/>
        </w:rPr>
        <w:t> </w:t>
      </w:r>
      <w:r>
        <w:rPr/>
        <w:t>caused</w:t>
      </w:r>
      <w:r>
        <w:rPr>
          <w:spacing w:val="6"/>
        </w:rPr>
        <w:t> </w:t>
      </w:r>
      <w:r>
        <w:rPr/>
        <w:t>by</w:t>
      </w:r>
      <w:r>
        <w:rPr>
          <w:spacing w:val="3"/>
        </w:rPr>
        <w:t> </w:t>
      </w:r>
      <w:r>
        <w:rPr/>
        <w:t>inadequate</w:t>
      </w:r>
      <w:r>
        <w:rPr>
          <w:spacing w:val="6"/>
        </w:rPr>
        <w:t> </w:t>
      </w:r>
      <w:r>
        <w:rPr/>
        <w:t>amount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lubricant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oily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72"/>
        <w:ind w:left="220" w:right="1239"/>
        <w:jc w:val="both"/>
      </w:pPr>
      <w:r>
        <w:rPr/>
        <w:t>or waxy material. The problems are eradicated by maintaining smooth punch surfaces, reducing</w:t>
      </w:r>
      <w:r>
        <w:rPr>
          <w:spacing w:val="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granulation and increasing binder</w:t>
      </w:r>
      <w:r>
        <w:rPr>
          <w:spacing w:val="-2"/>
        </w:rPr>
        <w:t> </w:t>
      </w:r>
      <w:r>
        <w:rPr/>
        <w:t>proportion.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0"/>
          <w:numId w:val="13"/>
        </w:numPr>
        <w:tabs>
          <w:tab w:pos="941" w:val="left" w:leader="none"/>
        </w:tabs>
        <w:spacing w:line="240" w:lineRule="auto" w:before="0" w:after="0"/>
        <w:ind w:left="940" w:right="0" w:hanging="630"/>
        <w:jc w:val="both"/>
      </w:pPr>
      <w:r>
        <w:rPr/>
        <w:t>Chipping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Cracking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11" w:right="1233"/>
        <w:jc w:val="both"/>
      </w:pPr>
      <w:r>
        <w:rPr/>
        <w:t>Chipping is when pieces are broken out of the tablet. It usually occurs on the edges of a tablet.</w:t>
      </w:r>
      <w:r>
        <w:rPr>
          <w:spacing w:val="1"/>
        </w:rPr>
        <w:t> </w:t>
      </w:r>
      <w:r>
        <w:rPr/>
        <w:t>Sticking to the die wall of the material, incorrect setting of lower punch or damaged punches are</w:t>
      </w:r>
      <w:r>
        <w:rPr>
          <w:spacing w:val="-57"/>
        </w:rPr>
        <w:t> </w:t>
      </w:r>
      <w:r>
        <w:rPr/>
        <w:t>some of the causes of these problems. Cracking occurs when there is a crevice in the tablet,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immediately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compression.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11" w:right="1232"/>
        <w:jc w:val="both"/>
      </w:pP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eradicated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granule</w:t>
      </w:r>
      <w:r>
        <w:rPr>
          <w:spacing w:val="1"/>
        </w:rPr>
        <w:t> </w:t>
      </w:r>
      <w:r>
        <w:rPr/>
        <w:t>size,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concentration,</w:t>
      </w:r>
      <w:r>
        <w:rPr>
          <w:spacing w:val="1"/>
        </w:rPr>
        <w:t> </w:t>
      </w:r>
      <w:r>
        <w:rPr/>
        <w:t>polishing</w:t>
      </w:r>
      <w:r>
        <w:rPr>
          <w:spacing w:val="1"/>
        </w:rPr>
        <w:t> </w:t>
      </w:r>
      <w:r>
        <w:rPr/>
        <w:t>punch</w:t>
      </w:r>
      <w:r>
        <w:rPr>
          <w:spacing w:val="1"/>
        </w:rPr>
        <w:t> </w:t>
      </w:r>
      <w:r>
        <w:rPr/>
        <w:t>tips,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avoiding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reformulation.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numPr>
          <w:ilvl w:val="2"/>
          <w:numId w:val="16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bookmarkStart w:name="_bookmark38" w:id="61"/>
      <w:bookmarkEnd w:id="61"/>
      <w:r>
        <w:rPr>
          <w:b w:val="0"/>
        </w:rPr>
      </w:r>
      <w:bookmarkStart w:name="_bookmark38" w:id="62"/>
      <w:bookmarkEnd w:id="62"/>
      <w:r>
        <w:rPr/>
        <w:t>T</w:t>
      </w:r>
      <w:r>
        <w:rPr/>
        <w:t>ablet</w:t>
      </w:r>
      <w:r>
        <w:rPr>
          <w:spacing w:val="-3"/>
        </w:rPr>
        <w:t> </w:t>
      </w:r>
      <w:r>
        <w:rPr/>
        <w:t>evaluation</w:t>
      </w:r>
    </w:p>
    <w:p>
      <w:pPr>
        <w:pStyle w:val="BodyText"/>
        <w:spacing w:line="480" w:lineRule="auto" w:before="154"/>
        <w:ind w:left="220" w:right="1243"/>
        <w:jc w:val="both"/>
      </w:pPr>
      <w:r>
        <w:rPr/>
        <w:t>Solid dosage forms are formulated to deliver active ingredient(s) at, or over a period of time in</w:t>
      </w:r>
      <w:r>
        <w:rPr>
          <w:spacing w:val="1"/>
        </w:rPr>
        <w:t> </w:t>
      </w:r>
      <w:r>
        <w:rPr/>
        <w:t>the desired area of pharmacological action. For this to be attained, such dosage form needs to</w:t>
      </w:r>
      <w:r>
        <w:rPr>
          <w:spacing w:val="1"/>
        </w:rPr>
        <w:t> </w:t>
      </w:r>
      <w:r>
        <w:rPr/>
        <w:t>conform to certain standards, which are often stated in official monographs. Some tests are</w:t>
      </w:r>
      <w:r>
        <w:rPr>
          <w:spacing w:val="1"/>
        </w:rPr>
        <w:t> </w:t>
      </w:r>
      <w:r>
        <w:rPr/>
        <w:t>official,</w:t>
      </w:r>
      <w:r>
        <w:rPr>
          <w:spacing w:val="-1"/>
        </w:rPr>
        <w:t> </w:t>
      </w:r>
      <w:r>
        <w:rPr/>
        <w:t>while others</w:t>
      </w:r>
      <w:r>
        <w:rPr>
          <w:spacing w:val="1"/>
        </w:rPr>
        <w:t> </w:t>
      </w:r>
      <w:r>
        <w:rPr/>
        <w:t>are unofficial. Tablet</w:t>
      </w:r>
      <w:r>
        <w:rPr>
          <w:spacing w:val="2"/>
        </w:rPr>
        <w:t> </w:t>
      </w:r>
      <w:r>
        <w:rPr/>
        <w:t>evaluation tests include:</w:t>
      </w: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25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r>
        <w:rPr/>
        <w:t>Weight</w:t>
      </w:r>
      <w:r>
        <w:rPr>
          <w:spacing w:val="-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test</w:t>
      </w:r>
    </w:p>
    <w:p>
      <w:pPr>
        <w:pStyle w:val="BodyText"/>
        <w:spacing w:before="8"/>
        <w:rPr>
          <w:b/>
          <w:i/>
          <w:sz w:val="23"/>
        </w:rPr>
      </w:pPr>
    </w:p>
    <w:p>
      <w:pPr>
        <w:pStyle w:val="BodyText"/>
        <w:spacing w:line="480" w:lineRule="auto"/>
        <w:ind w:left="311" w:right="1237" w:hanging="92"/>
        <w:jc w:val="both"/>
      </w:pPr>
      <w:r>
        <w:rPr/>
        <w:t>This is a test for uniformity of tablet weight.</w:t>
      </w:r>
      <w:r>
        <w:rPr>
          <w:spacing w:val="1"/>
        </w:rPr>
        <w:t> </w:t>
      </w:r>
      <w:r>
        <w:rPr/>
        <w:t>Variation in weight may occur either as a result of</w:t>
      </w:r>
      <w:r>
        <w:rPr>
          <w:spacing w:val="1"/>
        </w:rPr>
        <w:t> </w:t>
      </w:r>
      <w:r>
        <w:rPr/>
        <w:t>poor flow which will lead to improper filling of the die cavity or due to improper mixing of the</w:t>
      </w:r>
      <w:r>
        <w:rPr>
          <w:spacing w:val="1"/>
        </w:rPr>
        <w:t> </w:t>
      </w:r>
      <w:r>
        <w:rPr/>
        <w:t>granules. Sample of tablets in a batch are weighed, and the mean weight and deviations from the</w:t>
      </w:r>
      <w:r>
        <w:rPr>
          <w:spacing w:val="-57"/>
        </w:rPr>
        <w:t> </w:t>
      </w:r>
      <w:r>
        <w:rPr/>
        <w:t>mean weight are determined. The deviation from the mean weight is compared with official</w:t>
      </w:r>
      <w:r>
        <w:rPr>
          <w:spacing w:val="1"/>
        </w:rPr>
        <w:t> </w:t>
      </w:r>
      <w:r>
        <w:rPr/>
        <w:t>limits</w:t>
      </w:r>
      <w:r>
        <w:rPr>
          <w:spacing w:val="42"/>
        </w:rPr>
        <w:t> </w:t>
      </w:r>
      <w:r>
        <w:rPr/>
        <w:t>(BP,</w:t>
      </w:r>
      <w:r>
        <w:rPr>
          <w:spacing w:val="44"/>
        </w:rPr>
        <w:t> </w:t>
      </w:r>
      <w:r>
        <w:rPr/>
        <w:t>2013;</w:t>
      </w:r>
      <w:r>
        <w:rPr>
          <w:spacing w:val="42"/>
        </w:rPr>
        <w:t> </w:t>
      </w:r>
      <w:r>
        <w:rPr/>
        <w:t>USP,</w:t>
      </w:r>
      <w:r>
        <w:rPr>
          <w:spacing w:val="41"/>
        </w:rPr>
        <w:t> </w:t>
      </w:r>
      <w:r>
        <w:rPr/>
        <w:t>2009).</w:t>
      </w:r>
      <w:r>
        <w:rPr>
          <w:spacing w:val="43"/>
        </w:rPr>
        <w:t> </w:t>
      </w:r>
      <w:r>
        <w:rPr/>
        <w:t>To</w:t>
      </w:r>
      <w:r>
        <w:rPr>
          <w:spacing w:val="41"/>
        </w:rPr>
        <w:t> </w:t>
      </w:r>
      <w:r>
        <w:rPr/>
        <w:t>pass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test,</w:t>
      </w:r>
      <w:r>
        <w:rPr>
          <w:spacing w:val="43"/>
        </w:rPr>
        <w:t> </w:t>
      </w:r>
      <w:r>
        <w:rPr/>
        <w:t>not</w:t>
      </w:r>
      <w:r>
        <w:rPr>
          <w:spacing w:val="45"/>
        </w:rPr>
        <w:t> </w:t>
      </w:r>
      <w:r>
        <w:rPr/>
        <w:t>more</w:t>
      </w:r>
      <w:r>
        <w:rPr>
          <w:spacing w:val="40"/>
        </w:rPr>
        <w:t> </w:t>
      </w:r>
      <w:r>
        <w:rPr/>
        <w:t>than</w:t>
      </w:r>
      <w:r>
        <w:rPr>
          <w:spacing w:val="42"/>
        </w:rPr>
        <w:t> </w:t>
      </w:r>
      <w:r>
        <w:rPr/>
        <w:t>two</w:t>
      </w:r>
      <w:r>
        <w:rPr>
          <w:spacing w:val="42"/>
        </w:rPr>
        <w:t> </w:t>
      </w:r>
      <w:r>
        <w:rPr/>
        <w:t>tablets</w:t>
      </w:r>
      <w:r>
        <w:rPr>
          <w:spacing w:val="43"/>
        </w:rPr>
        <w:t> </w:t>
      </w:r>
      <w:r>
        <w:rPr/>
        <w:t>are</w:t>
      </w:r>
      <w:r>
        <w:rPr>
          <w:spacing w:val="43"/>
        </w:rPr>
        <w:t> </w:t>
      </w:r>
      <w:r>
        <w:rPr/>
        <w:t>permitted</w:t>
      </w:r>
      <w:r>
        <w:rPr>
          <w:spacing w:val="41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72"/>
        <w:ind w:left="311" w:right="1237"/>
        <w:jc w:val="both"/>
      </w:pPr>
      <w:r>
        <w:rPr/>
        <w:t>deviate from the mean by greater than a stated percentage and no tablet</w:t>
      </w:r>
      <w:r>
        <w:rPr>
          <w:spacing w:val="60"/>
        </w:rPr>
        <w:t> </w:t>
      </w:r>
      <w:r>
        <w:rPr/>
        <w:t>by more than double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percentage.</w:t>
      </w: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25"/>
        </w:numPr>
        <w:tabs>
          <w:tab w:pos="941" w:val="left" w:leader="none"/>
        </w:tabs>
        <w:spacing w:line="240" w:lineRule="auto" w:before="0" w:after="0"/>
        <w:ind w:left="940" w:right="0" w:hanging="630"/>
        <w:jc w:val="both"/>
      </w:pPr>
      <w:r>
        <w:rPr/>
        <w:t>Active</w:t>
      </w:r>
      <w:r>
        <w:rPr>
          <w:spacing w:val="-3"/>
        </w:rPr>
        <w:t> </w:t>
      </w:r>
      <w:r>
        <w:rPr/>
        <w:t>ingredient</w:t>
      </w:r>
      <w:r>
        <w:rPr>
          <w:spacing w:val="-1"/>
        </w:rPr>
        <w:t> </w:t>
      </w:r>
      <w:r>
        <w:rPr/>
        <w:t>test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311" w:right="1236"/>
        <w:jc w:val="both"/>
      </w:pPr>
      <w:r>
        <w:rPr/>
        <w:t>The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uniformity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therapeutic response when the tablets are used by different individuals. In order to ensure that</w:t>
      </w:r>
      <w:r>
        <w:rPr>
          <w:spacing w:val="1"/>
        </w:rPr>
        <w:t> </w:t>
      </w:r>
      <w:r>
        <w:rPr/>
        <w:t>every tablet within a batch contains the amount of drug substance intended, official official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USP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uniformity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tablets.</w:t>
      </w:r>
      <w:r>
        <w:rPr>
          <w:spacing w:val="1"/>
        </w:rPr>
        <w:t> </w:t>
      </w:r>
      <w:r>
        <w:rPr/>
        <w:t>However, individual drug assay is normally used. Variations in the percentage of medicament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tablets,</w:t>
      </w:r>
      <w:r>
        <w:rPr>
          <w:spacing w:val="60"/>
        </w:rPr>
        <w:t> </w:t>
      </w:r>
      <w:r>
        <w:rPr/>
        <w:t>permitted</w:t>
      </w:r>
      <w:r>
        <w:rPr>
          <w:spacing w:val="1"/>
        </w:rPr>
        <w:t> </w:t>
      </w:r>
      <w:r>
        <w:rPr/>
        <w:t>variation in the purity of the drug, errors of random sampling, and limit of accuracy in the</w:t>
      </w:r>
      <w:r>
        <w:rPr>
          <w:spacing w:val="1"/>
        </w:rPr>
        <w:t> </w:t>
      </w:r>
      <w:r>
        <w:rPr/>
        <w:t>analysis.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0"/>
          <w:numId w:val="25"/>
        </w:numPr>
        <w:tabs>
          <w:tab w:pos="718" w:val="left" w:leader="none"/>
        </w:tabs>
        <w:spacing w:line="240" w:lineRule="auto" w:before="0" w:after="0"/>
        <w:ind w:left="717" w:right="0" w:hanging="407"/>
        <w:jc w:val="both"/>
      </w:pPr>
      <w:r>
        <w:rPr/>
        <w:t>Disintegration</w:t>
      </w:r>
      <w:r>
        <w:rPr>
          <w:spacing w:val="-1"/>
        </w:rPr>
        <w:t> </w:t>
      </w:r>
      <w:r>
        <w:rPr/>
        <w:t>time</w:t>
      </w:r>
      <w:r>
        <w:rPr>
          <w:spacing w:val="-3"/>
        </w:rPr>
        <w:t> </w:t>
      </w:r>
      <w:r>
        <w:rPr/>
        <w:t>test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 w:before="1"/>
        <w:ind w:left="220" w:right="1236"/>
        <w:jc w:val="both"/>
      </w:pPr>
      <w:r>
        <w:rPr/>
        <w:t>This measures the time it takes a tablet to break down into small granules or particles when</w:t>
      </w:r>
      <w:r>
        <w:rPr>
          <w:spacing w:val="1"/>
        </w:rPr>
        <w:t> </w:t>
      </w:r>
      <w:r>
        <w:rPr/>
        <w:t>placed</w:t>
      </w:r>
      <w:r>
        <w:rPr>
          <w:spacing w:val="48"/>
        </w:rPr>
        <w:t> </w:t>
      </w:r>
      <w:r>
        <w:rPr/>
        <w:t>in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liquid</w:t>
      </w:r>
      <w:r>
        <w:rPr>
          <w:spacing w:val="48"/>
        </w:rPr>
        <w:t> </w:t>
      </w:r>
      <w:r>
        <w:rPr/>
        <w:t>medium.</w:t>
      </w:r>
      <w:r>
        <w:rPr>
          <w:spacing w:val="49"/>
        </w:rPr>
        <w:t> </w:t>
      </w:r>
      <w:r>
        <w:rPr/>
        <w:t>The</w:t>
      </w:r>
      <w:r>
        <w:rPr>
          <w:spacing w:val="47"/>
        </w:rPr>
        <w:t> </w:t>
      </w:r>
      <w:r>
        <w:rPr/>
        <w:t>tablet</w:t>
      </w:r>
      <w:r>
        <w:rPr>
          <w:spacing w:val="48"/>
        </w:rPr>
        <w:t> </w:t>
      </w:r>
      <w:r>
        <w:rPr/>
        <w:t>has</w:t>
      </w:r>
      <w:r>
        <w:rPr>
          <w:spacing w:val="49"/>
        </w:rPr>
        <w:t> </w:t>
      </w:r>
      <w:r>
        <w:rPr/>
        <w:t>to</w:t>
      </w:r>
      <w:r>
        <w:rPr>
          <w:spacing w:val="47"/>
        </w:rPr>
        <w:t> </w:t>
      </w:r>
      <w:r>
        <w:rPr/>
        <w:t>break</w:t>
      </w:r>
      <w:r>
        <w:rPr>
          <w:spacing w:val="48"/>
        </w:rPr>
        <w:t> </w:t>
      </w:r>
      <w:r>
        <w:rPr/>
        <w:t>up</w:t>
      </w:r>
      <w:r>
        <w:rPr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/>
        <w:t>go</w:t>
      </w:r>
      <w:r>
        <w:rPr>
          <w:spacing w:val="48"/>
        </w:rPr>
        <w:t> </w:t>
      </w:r>
      <w:r>
        <w:rPr/>
        <w:t>into</w:t>
      </w:r>
      <w:r>
        <w:rPr>
          <w:spacing w:val="49"/>
        </w:rPr>
        <w:t> </w:t>
      </w:r>
      <w:r>
        <w:rPr/>
        <w:t>solution</w:t>
      </w:r>
      <w:r>
        <w:rPr>
          <w:spacing w:val="49"/>
        </w:rPr>
        <w:t> </w:t>
      </w:r>
      <w:r>
        <w:rPr/>
        <w:t>before</w:t>
      </w:r>
      <w:r>
        <w:rPr>
          <w:spacing w:val="47"/>
        </w:rPr>
        <w:t> </w:t>
      </w:r>
      <w:r>
        <w:rPr/>
        <w:t>it</w:t>
      </w:r>
      <w:r>
        <w:rPr>
          <w:spacing w:val="49"/>
        </w:rPr>
        <w:t> </w:t>
      </w:r>
      <w:r>
        <w:rPr/>
        <w:t>can</w:t>
      </w:r>
      <w:r>
        <w:rPr>
          <w:spacing w:val="49"/>
        </w:rPr>
        <w:t> </w:t>
      </w:r>
      <w:r>
        <w:rPr/>
        <w:t>be</w:t>
      </w:r>
      <w:r>
        <w:rPr>
          <w:spacing w:val="-58"/>
        </w:rPr>
        <w:t> </w:t>
      </w:r>
      <w:r>
        <w:rPr/>
        <w:t>absorbed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indirect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</w:t>
      </w:r>
      <w:r>
        <w:rPr>
          <w:spacing w:val="-6"/>
        </w:rPr>
        <w:t> </w:t>
      </w:r>
      <w:r>
        <w:rPr/>
        <w:t>of the active</w:t>
      </w:r>
      <w:r>
        <w:rPr>
          <w:spacing w:val="-1"/>
        </w:rPr>
        <w:t> </w:t>
      </w:r>
      <w:r>
        <w:rPr/>
        <w:t>ingredient.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11" w:right="1236"/>
        <w:jc w:val="both"/>
      </w:pPr>
      <w:r>
        <w:rPr/>
        <w:t>The official disintegration apparatus consists of six perspex tubes arranged round in racks, open</w:t>
      </w:r>
      <w:r>
        <w:rPr>
          <w:spacing w:val="1"/>
        </w:rPr>
        <w:t> </w:t>
      </w:r>
      <w:r>
        <w:rPr/>
        <w:t>at the top with the bottom ends sealed with a number 10 mesh screens. The tubes are attached to</w:t>
      </w:r>
      <w:r>
        <w:rPr>
          <w:spacing w:val="-57"/>
        </w:rPr>
        <w:t> </w:t>
      </w:r>
      <w:r>
        <w:rPr/>
        <w:t>an arm and are raised and lowered at 30 cycles per minute through a water bath thermostated at</w:t>
      </w:r>
      <w:r>
        <w:rPr>
          <w:spacing w:val="1"/>
        </w:rPr>
        <w:t> </w:t>
      </w:r>
      <w:r>
        <w:rPr/>
        <w:t>37 </w:t>
      </w:r>
      <w:r>
        <w:rPr>
          <w:vertAlign w:val="superscript"/>
        </w:rPr>
        <w:t>o</w:t>
      </w:r>
      <w:r>
        <w:rPr>
          <w:vertAlign w:val="baseline"/>
        </w:rPr>
        <w:t>C. The maximum permitted disintegration time for uncoated tablet is fifteen minutes (15</w:t>
      </w:r>
      <w:r>
        <w:rPr>
          <w:spacing w:val="1"/>
          <w:vertAlign w:val="baseline"/>
        </w:rPr>
        <w:t> </w:t>
      </w:r>
      <w:r>
        <w:rPr>
          <w:vertAlign w:val="baseline"/>
        </w:rPr>
        <w:t>mins) unless otherwise stated in the individual monograph. The USP (1980) allowed up to 45</w:t>
      </w:r>
      <w:r>
        <w:rPr>
          <w:spacing w:val="1"/>
          <w:vertAlign w:val="baseline"/>
        </w:rPr>
        <w:t> </w:t>
      </w:r>
      <w:r>
        <w:rPr>
          <w:vertAlign w:val="baseline"/>
        </w:rPr>
        <w:t>minutes</w:t>
      </w:r>
      <w:r>
        <w:rPr>
          <w:spacing w:val="-1"/>
          <w:vertAlign w:val="baseline"/>
        </w:rPr>
        <w:t> </w:t>
      </w:r>
      <w:r>
        <w:rPr>
          <w:vertAlign w:val="baseline"/>
        </w:rPr>
        <w:t>and 60</w:t>
      </w:r>
      <w:r>
        <w:rPr>
          <w:spacing w:val="-1"/>
          <w:vertAlign w:val="baseline"/>
        </w:rPr>
        <w:t> </w:t>
      </w:r>
      <w:r>
        <w:rPr>
          <w:vertAlign w:val="baseline"/>
        </w:rPr>
        <w:t>minutes for</w:t>
      </w:r>
      <w:r>
        <w:rPr>
          <w:spacing w:val="-1"/>
          <w:vertAlign w:val="baseline"/>
        </w:rPr>
        <w:t> </w:t>
      </w:r>
      <w:r>
        <w:rPr>
          <w:vertAlign w:val="baseline"/>
        </w:rPr>
        <w:t>hydrophobic</w:t>
      </w:r>
      <w:r>
        <w:rPr>
          <w:spacing w:val="-1"/>
          <w:vertAlign w:val="baseline"/>
        </w:rPr>
        <w:t> </w:t>
      </w:r>
      <w:r>
        <w:rPr>
          <w:vertAlign w:val="baseline"/>
        </w:rPr>
        <w:t>tablets and sugar</w:t>
      </w:r>
      <w:r>
        <w:rPr>
          <w:spacing w:val="-1"/>
          <w:vertAlign w:val="baseline"/>
        </w:rPr>
        <w:t> </w:t>
      </w:r>
      <w:r>
        <w:rPr>
          <w:vertAlign w:val="baseline"/>
        </w:rPr>
        <w:t>coated tablets respectively.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112"/>
        <w:ind w:left="311" w:right="1235"/>
        <w:jc w:val="both"/>
      </w:pPr>
      <w:r>
        <w:rPr/>
        <w:t>The test fails if any one of the six tablets is beyond this time and the test is repeated. If at the 3</w:t>
      </w:r>
      <w:r>
        <w:rPr>
          <w:vertAlign w:val="superscript"/>
        </w:rPr>
        <w:t>rd</w:t>
      </w:r>
      <w:r>
        <w:rPr>
          <w:spacing w:val="1"/>
          <w:vertAlign w:val="baseline"/>
        </w:rPr>
        <w:t> </w:t>
      </w:r>
      <w:r>
        <w:rPr>
          <w:vertAlign w:val="baseline"/>
        </w:rPr>
        <w:t>time, any one</w:t>
      </w:r>
      <w:r>
        <w:rPr>
          <w:spacing w:val="60"/>
          <w:vertAlign w:val="baseline"/>
        </w:rPr>
        <w:t> </w:t>
      </w:r>
      <w:r>
        <w:rPr>
          <w:vertAlign w:val="baseline"/>
        </w:rPr>
        <w:t>fails again, the entire batch is considered to have failed the test.</w:t>
      </w:r>
      <w:r>
        <w:rPr>
          <w:spacing w:val="60"/>
          <w:vertAlign w:val="baseline"/>
        </w:rPr>
        <w:t> </w:t>
      </w:r>
      <w:r>
        <w:rPr>
          <w:vertAlign w:val="baseline"/>
        </w:rPr>
        <w:t>Disintegration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test is useful as a means of assessing the potential importance of formulation and process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variables</w:t>
      </w:r>
      <w:r>
        <w:rPr>
          <w:spacing w:val="-1"/>
          <w:vertAlign w:val="baseline"/>
        </w:rPr>
        <w:t> </w:t>
      </w:r>
      <w:r>
        <w:rPr>
          <w:vertAlign w:val="baseline"/>
        </w:rPr>
        <w:t>on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biopharmaceutical properties 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tablet.</w:t>
      </w: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25"/>
        </w:numPr>
        <w:tabs>
          <w:tab w:pos="941" w:val="left" w:leader="none"/>
        </w:tabs>
        <w:spacing w:line="240" w:lineRule="auto" w:before="1" w:after="0"/>
        <w:ind w:left="940" w:right="0" w:hanging="630"/>
        <w:jc w:val="both"/>
      </w:pPr>
      <w:r>
        <w:rPr/>
        <w:t>Dissolution</w:t>
      </w:r>
      <w:r>
        <w:rPr>
          <w:spacing w:val="-1"/>
        </w:rPr>
        <w:t> </w:t>
      </w:r>
      <w:r>
        <w:rPr/>
        <w:t>profile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/>
        <w:ind w:left="311" w:right="1236"/>
        <w:jc w:val="both"/>
      </w:pPr>
      <w:r>
        <w:rPr/>
        <w:t>This is a measure of the rate at which the active ingredient is released into the solution from the</w:t>
      </w:r>
      <w:r>
        <w:rPr>
          <w:spacing w:val="1"/>
        </w:rPr>
        <w:t> </w:t>
      </w:r>
      <w:r>
        <w:rPr/>
        <w:t>tablet. Tablet dissolution is a standardized method for measuring the rate of drug release. It is an</w:t>
      </w:r>
      <w:r>
        <w:rPr>
          <w:spacing w:val="-57"/>
        </w:rPr>
        <w:t> </w:t>
      </w:r>
      <w:r>
        <w:rPr/>
        <w:t>official</w:t>
      </w:r>
      <w:r>
        <w:rPr>
          <w:spacing w:val="-1"/>
        </w:rPr>
        <w:t> </w:t>
      </w:r>
      <w:r>
        <w:rPr/>
        <w:t>test recommended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the BP 2013. Dissolution test</w:t>
      </w:r>
      <w:r>
        <w:rPr>
          <w:spacing w:val="-1"/>
        </w:rPr>
        <w:t> </w:t>
      </w:r>
      <w:r>
        <w:rPr/>
        <w:t>functions as a tool for: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940" w:right="1232" w:hanging="629"/>
        <w:jc w:val="both"/>
      </w:pPr>
      <w:r>
        <w:rPr/>
        <w:t>*</w:t>
      </w:r>
      <w:r>
        <w:rPr>
          <w:spacing w:val="1"/>
        </w:rPr>
        <w:t> </w:t>
      </w:r>
      <w:r>
        <w:rPr/>
        <w:t>Optimization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assessment.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6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  <w:rPr>
          <w:sz w:val="24"/>
        </w:rPr>
      </w:pPr>
      <w:r>
        <w:rPr>
          <w:sz w:val="24"/>
        </w:rPr>
        <w:t>Routine</w:t>
      </w:r>
      <w:r>
        <w:rPr>
          <w:spacing w:val="-1"/>
          <w:sz w:val="24"/>
        </w:rPr>
        <w:t> </w:t>
      </w:r>
      <w:r>
        <w:rPr>
          <w:sz w:val="24"/>
        </w:rPr>
        <w:t>assessment of</w:t>
      </w:r>
      <w:r>
        <w:rPr>
          <w:spacing w:val="-1"/>
          <w:sz w:val="24"/>
        </w:rPr>
        <w:t> </w:t>
      </w:r>
      <w:r>
        <w:rPr>
          <w:sz w:val="24"/>
        </w:rPr>
        <w:t>production quality</w:t>
      </w:r>
      <w:r>
        <w:rPr>
          <w:spacing w:val="-4"/>
          <w:sz w:val="24"/>
        </w:rPr>
        <w:t> </w:t>
      </w:r>
      <w:r>
        <w:rPr>
          <w:sz w:val="24"/>
        </w:rPr>
        <w:t>to ensure</w:t>
      </w:r>
      <w:r>
        <w:rPr>
          <w:spacing w:val="-1"/>
          <w:sz w:val="24"/>
        </w:rPr>
        <w:t> </w:t>
      </w:r>
      <w:r>
        <w:rPr>
          <w:sz w:val="24"/>
        </w:rPr>
        <w:t>uniformity</w:t>
      </w:r>
      <w:r>
        <w:rPr>
          <w:spacing w:val="-5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production tests.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941" w:val="left" w:leader="none"/>
        </w:tabs>
        <w:spacing w:line="240" w:lineRule="auto" w:before="218" w:after="0"/>
        <w:ind w:left="940" w:right="0" w:hanging="721"/>
        <w:jc w:val="both"/>
        <w:rPr>
          <w:sz w:val="24"/>
        </w:rPr>
      </w:pPr>
      <w:r>
        <w:rPr>
          <w:sz w:val="24"/>
        </w:rPr>
        <w:t>Assessment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bioequivalence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batches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product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manufacturers.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941" w:val="left" w:leader="none"/>
        </w:tabs>
        <w:spacing w:line="240" w:lineRule="auto" w:before="217" w:after="0"/>
        <w:ind w:left="940" w:right="0" w:hanging="721"/>
        <w:jc w:val="both"/>
        <w:rPr>
          <w:sz w:val="24"/>
        </w:rPr>
      </w:pPr>
      <w:r>
        <w:rPr>
          <w:sz w:val="24"/>
        </w:rPr>
        <w:t>Prediction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In-vivo</w:t>
      </w:r>
      <w:r>
        <w:rPr>
          <w:i/>
          <w:spacing w:val="-1"/>
          <w:sz w:val="24"/>
        </w:rPr>
        <w:t> </w:t>
      </w:r>
      <w:r>
        <w:rPr>
          <w:sz w:val="24"/>
        </w:rPr>
        <w:t>availability</w:t>
      </w:r>
      <w:r>
        <w:rPr>
          <w:spacing w:val="-8"/>
          <w:sz w:val="24"/>
        </w:rPr>
        <w:t> </w:t>
      </w:r>
      <w:r>
        <w:rPr>
          <w:sz w:val="24"/>
        </w:rPr>
        <w:t>i.e.</w:t>
      </w:r>
      <w:r>
        <w:rPr>
          <w:spacing w:val="-1"/>
          <w:sz w:val="24"/>
        </w:rPr>
        <w:t> </w:t>
      </w:r>
      <w:r>
        <w:rPr>
          <w:sz w:val="24"/>
        </w:rPr>
        <w:t>bioavailability</w:t>
      </w:r>
      <w:r>
        <w:rPr>
          <w:spacing w:val="-4"/>
          <w:sz w:val="24"/>
        </w:rPr>
        <w:t> </w:t>
      </w:r>
      <w:r>
        <w:rPr>
          <w:sz w:val="24"/>
        </w:rPr>
        <w:t>(where</w:t>
      </w:r>
      <w:r>
        <w:rPr>
          <w:spacing w:val="-2"/>
          <w:sz w:val="24"/>
        </w:rPr>
        <w:t> </w:t>
      </w:r>
      <w:r>
        <w:rPr>
          <w:sz w:val="24"/>
        </w:rPr>
        <w:t>applicable).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220" w:right="1235"/>
        <w:jc w:val="both"/>
      </w:pPr>
      <w:r>
        <w:rPr/>
        <w:t>Dissolution rate testing is essential in tableting. The rate limiting step affecting bioavailability is</w:t>
      </w:r>
      <w:r>
        <w:rPr>
          <w:spacing w:val="1"/>
        </w:rPr>
        <w:t> </w:t>
      </w:r>
      <w:r>
        <w:rPr/>
        <w:t>the rate of dissolution in gastrointestinal fluids.</w:t>
      </w:r>
      <w:r>
        <w:rPr>
          <w:spacing w:val="60"/>
        </w:rPr>
        <w:t> </w:t>
      </w:r>
      <w:r>
        <w:rPr/>
        <w:t>In dissolution testing, the media used simulate</w:t>
      </w:r>
      <w:r>
        <w:rPr>
          <w:spacing w:val="1"/>
        </w:rPr>
        <w:t> </w:t>
      </w:r>
      <w:r>
        <w:rPr/>
        <w:t>the composition of gastrointestinal tract fluid, while the apparatus uses a method of forced</w:t>
      </w:r>
      <w:r>
        <w:rPr>
          <w:spacing w:val="1"/>
        </w:rPr>
        <w:t> </w:t>
      </w:r>
      <w:r>
        <w:rPr/>
        <w:t>convection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gradual fluid</w:t>
      </w:r>
      <w:r>
        <w:rPr>
          <w:spacing w:val="2"/>
        </w:rPr>
        <w:t> </w:t>
      </w:r>
      <w:r>
        <w:rPr/>
        <w:t>turbulence</w:t>
      </w:r>
      <w:r>
        <w:rPr>
          <w:spacing w:val="-1"/>
        </w:rPr>
        <w:t> </w:t>
      </w:r>
      <w:r>
        <w:rPr/>
        <w:t>to simulate peristaltic</w:t>
      </w:r>
      <w:r>
        <w:rPr>
          <w:spacing w:val="-2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obtained</w:t>
      </w:r>
      <w:r>
        <w:rPr>
          <w:spacing w:val="2"/>
        </w:rPr>
        <w:t> </w:t>
      </w:r>
      <w:r>
        <w:rPr>
          <w:i/>
        </w:rPr>
        <w:t>in-vivo</w:t>
      </w:r>
      <w:r>
        <w:rPr/>
        <w:t>.</w:t>
      </w:r>
    </w:p>
    <w:p>
      <w:pPr>
        <w:spacing w:after="0" w:line="480" w:lineRule="auto"/>
        <w:jc w:val="both"/>
        <w:sectPr>
          <w:pgSz w:w="12240" w:h="15840"/>
          <w:pgMar w:header="0" w:footer="965" w:top="1320" w:bottom="1160" w:left="1220" w:right="200"/>
        </w:sectPr>
      </w:pPr>
    </w:p>
    <w:p>
      <w:pPr>
        <w:pStyle w:val="Heading4"/>
        <w:numPr>
          <w:ilvl w:val="1"/>
          <w:numId w:val="24"/>
        </w:numPr>
        <w:tabs>
          <w:tab w:pos="557" w:val="left" w:leader="none"/>
        </w:tabs>
        <w:spacing w:line="240" w:lineRule="auto" w:before="76" w:after="0"/>
        <w:ind w:left="556" w:right="0" w:hanging="246"/>
        <w:jc w:val="both"/>
      </w:pPr>
      <w:r>
        <w:rPr/>
        <w:t>Uniformity</w:t>
      </w:r>
      <w:r>
        <w:rPr>
          <w:spacing w:val="-1"/>
        </w:rPr>
        <w:t> </w:t>
      </w:r>
      <w:r>
        <w:rPr/>
        <w:t>of diameter (Tablet dimension)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 w:before="1"/>
        <w:ind w:left="220" w:right="1236"/>
        <w:jc w:val="both"/>
      </w:pPr>
      <w:r>
        <w:rPr/>
        <w:t>The dimension of a tablet can be characterised by determining the diameter of the tablet. Tablets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diameter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assumed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they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compressed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1"/>
        </w:rPr>
        <w:t> </w:t>
      </w:r>
      <w:r>
        <w:rPr/>
        <w:t>machine under the</w:t>
      </w:r>
      <w:r>
        <w:rPr>
          <w:spacing w:val="-1"/>
        </w:rPr>
        <w:t> </w:t>
      </w:r>
      <w:r>
        <w:rPr/>
        <w:t>same pressure (Staniforth, 2002).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20" w:right="1232"/>
        <w:jc w:val="both"/>
      </w:pPr>
      <w:r>
        <w:rPr/>
        <w:t>Tablet</w:t>
      </w:r>
      <w:r>
        <w:rPr>
          <w:spacing w:val="1"/>
        </w:rPr>
        <w:t> </w:t>
      </w:r>
      <w:r>
        <w:rPr/>
        <w:t>diameters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Pharmacopoeia.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thicknesses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controlled but, in practice, most manufacturers design the thicknesses of uncoated tablets to be</w:t>
      </w:r>
      <w:r>
        <w:rPr>
          <w:spacing w:val="1"/>
        </w:rPr>
        <w:t> </w:t>
      </w:r>
      <w:r>
        <w:rPr/>
        <w:t>half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diameters,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resultant</w:t>
      </w:r>
      <w:r>
        <w:rPr>
          <w:spacing w:val="1"/>
        </w:rPr>
        <w:t> </w:t>
      </w:r>
      <w:r>
        <w:rPr/>
        <w:t>elegant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pleasing</w:t>
      </w:r>
      <w:r>
        <w:rPr>
          <w:spacing w:val="1"/>
        </w:rPr>
        <w:t> </w:t>
      </w:r>
      <w:r>
        <w:rPr/>
        <w:t>shapes.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diameter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thickness are both defined, the volume and weight of a tablet are obviously fixed implying 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officially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dimensions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61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manufacturers. The Pharmacopoeia permits some slight deviations, usually ±5% from the normal</w:t>
      </w:r>
      <w:r>
        <w:rPr>
          <w:spacing w:val="-57"/>
        </w:rPr>
        <w:t> </w:t>
      </w:r>
      <w:r>
        <w:rPr/>
        <w:t>diameter (Copper and Gunn, 1986). Diameters are determined using Vernier callipers while the</w:t>
      </w:r>
      <w:r>
        <w:rPr>
          <w:spacing w:val="1"/>
        </w:rPr>
        <w:t> </w:t>
      </w:r>
      <w:r>
        <w:rPr/>
        <w:t>thicknesses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measured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/>
        <w:t>micrometre</w:t>
      </w:r>
      <w:r>
        <w:rPr>
          <w:spacing w:val="-1"/>
        </w:rPr>
        <w:t> </w:t>
      </w:r>
      <w:r>
        <w:rPr/>
        <w:t>screw</w:t>
      </w:r>
      <w:r>
        <w:rPr>
          <w:spacing w:val="2"/>
        </w:rPr>
        <w:t> </w:t>
      </w:r>
      <w:r>
        <w:rPr/>
        <w:t>gauges.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1"/>
          <w:numId w:val="24"/>
        </w:numPr>
        <w:tabs>
          <w:tab w:pos="531" w:val="left" w:leader="none"/>
        </w:tabs>
        <w:spacing w:line="240" w:lineRule="auto" w:before="0" w:after="0"/>
        <w:ind w:left="530" w:right="0" w:hanging="220"/>
        <w:jc w:val="both"/>
      </w:pPr>
      <w:r>
        <w:rPr/>
        <w:t>Hardness/Crushing</w:t>
      </w:r>
      <w:r>
        <w:rPr>
          <w:spacing w:val="-3"/>
        </w:rPr>
        <w:t> </w:t>
      </w:r>
      <w:r>
        <w:rPr/>
        <w:t>test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38"/>
        <w:jc w:val="both"/>
      </w:pPr>
      <w:r>
        <w:rPr/>
        <w:t>The mechanical strength (Crushing) of a tablet is associated with the resistance of the solid</w:t>
      </w:r>
      <w:r>
        <w:rPr>
          <w:spacing w:val="1"/>
        </w:rPr>
        <w:t> </w:t>
      </w:r>
      <w:r>
        <w:rPr/>
        <w:t>specimen towards fracturing. According to Staniforth (2002), the test is carried out for several</w:t>
      </w:r>
      <w:r>
        <w:rPr>
          <w:spacing w:val="1"/>
        </w:rPr>
        <w:t> </w:t>
      </w:r>
      <w:r>
        <w:rPr/>
        <w:t>reasons</w:t>
      </w:r>
      <w:r>
        <w:rPr>
          <w:spacing w:val="-1"/>
        </w:rPr>
        <w:t> </w:t>
      </w:r>
      <w:r>
        <w:rPr/>
        <w:t>which include: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24"/>
        </w:numPr>
        <w:tabs>
          <w:tab w:pos="941" w:val="left" w:leader="none"/>
        </w:tabs>
        <w:spacing w:line="480" w:lineRule="auto" w:before="0" w:after="0"/>
        <w:ind w:left="940" w:right="1240" w:hanging="360"/>
        <w:jc w:val="both"/>
        <w:rPr>
          <w:sz w:val="24"/>
        </w:rPr>
      </w:pPr>
      <w:r>
        <w:rPr>
          <w:sz w:val="24"/>
        </w:rPr>
        <w:t>To assess the importance of formulation and production variables for the resistance of a</w:t>
      </w:r>
      <w:r>
        <w:rPr>
          <w:spacing w:val="1"/>
          <w:sz w:val="24"/>
        </w:rPr>
        <w:t> </w:t>
      </w:r>
      <w:r>
        <w:rPr>
          <w:sz w:val="24"/>
        </w:rPr>
        <w:t>tablet</w:t>
      </w:r>
      <w:r>
        <w:rPr>
          <w:spacing w:val="-1"/>
          <w:sz w:val="24"/>
        </w:rPr>
        <w:t> </w:t>
      </w:r>
      <w:r>
        <w:rPr>
          <w:sz w:val="24"/>
        </w:rPr>
        <w:t>towards</w:t>
      </w:r>
      <w:r>
        <w:rPr>
          <w:spacing w:val="-1"/>
          <w:sz w:val="24"/>
        </w:rPr>
        <w:t> </w:t>
      </w:r>
      <w:r>
        <w:rPr>
          <w:sz w:val="24"/>
        </w:rPr>
        <w:t>fracturing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attrition during</w:t>
      </w:r>
      <w:r>
        <w:rPr>
          <w:spacing w:val="-4"/>
          <w:sz w:val="24"/>
        </w:rPr>
        <w:t> </w:t>
      </w:r>
      <w:r>
        <w:rPr>
          <w:sz w:val="24"/>
        </w:rPr>
        <w:t>formulation process,</w:t>
      </w:r>
      <w:r>
        <w:rPr>
          <w:spacing w:val="-1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and scaling</w:t>
      </w:r>
      <w:r>
        <w:rPr>
          <w:spacing w:val="-4"/>
          <w:sz w:val="24"/>
        </w:rPr>
        <w:t> </w:t>
      </w:r>
      <w:r>
        <w:rPr>
          <w:sz w:val="24"/>
        </w:rPr>
        <w:t>up.</w:t>
      </w:r>
    </w:p>
    <w:p>
      <w:pPr>
        <w:pStyle w:val="ListParagraph"/>
        <w:numPr>
          <w:ilvl w:val="2"/>
          <w:numId w:val="24"/>
        </w:numPr>
        <w:tabs>
          <w:tab w:pos="941" w:val="left" w:leader="none"/>
        </w:tabs>
        <w:spacing w:line="240" w:lineRule="auto" w:before="1" w:after="0"/>
        <w:ind w:left="940" w:right="0" w:hanging="361"/>
        <w:jc w:val="both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control the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of tablets during</w:t>
      </w:r>
      <w:r>
        <w:rPr>
          <w:spacing w:val="-2"/>
          <w:sz w:val="24"/>
        </w:rPr>
        <w:t> </w:t>
      </w: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(in-process</w:t>
      </w:r>
      <w:r>
        <w:rPr>
          <w:spacing w:val="2"/>
          <w:sz w:val="24"/>
        </w:rPr>
        <w:t> </w:t>
      </w:r>
      <w:r>
        <w:rPr>
          <w:sz w:val="24"/>
        </w:rPr>
        <w:t>and batch</w:t>
      </w:r>
      <w:r>
        <w:rPr>
          <w:spacing w:val="1"/>
          <w:sz w:val="24"/>
        </w:rPr>
        <w:t> </w:t>
      </w:r>
      <w:r>
        <w:rPr>
          <w:sz w:val="24"/>
        </w:rPr>
        <w:t>control).</w:t>
      </w:r>
    </w:p>
    <w:p>
      <w:pPr>
        <w:pStyle w:val="BodyText"/>
      </w:pPr>
    </w:p>
    <w:p>
      <w:pPr>
        <w:pStyle w:val="ListParagraph"/>
        <w:numPr>
          <w:ilvl w:val="2"/>
          <w:numId w:val="24"/>
        </w:numPr>
        <w:tabs>
          <w:tab w:pos="941" w:val="left" w:leader="none"/>
        </w:tabs>
        <w:spacing w:line="480" w:lineRule="auto" w:before="0" w:after="0"/>
        <w:ind w:left="940" w:right="1240" w:hanging="36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characterise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fundamental</w:t>
      </w:r>
      <w:r>
        <w:rPr>
          <w:spacing w:val="1"/>
          <w:sz w:val="24"/>
        </w:rPr>
        <w:t> </w:t>
      </w:r>
      <w:r>
        <w:rPr>
          <w:sz w:val="24"/>
        </w:rPr>
        <w:t>mechanical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tablet</w:t>
      </w:r>
      <w:r>
        <w:rPr>
          <w:spacing w:val="1"/>
          <w:sz w:val="24"/>
        </w:rPr>
        <w:t> </w:t>
      </w:r>
      <w:r>
        <w:rPr>
          <w:sz w:val="24"/>
        </w:rPr>
        <w:t>formulation.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72"/>
        <w:ind w:left="220" w:right="1234"/>
        <w:jc w:val="both"/>
      </w:pPr>
      <w:r>
        <w:rPr/>
        <w:t>The test consists of breaking or crushing the tablets by the application of compressive load. Since</w:t>
      </w:r>
      <w:r>
        <w:rPr>
          <w:spacing w:val="-57"/>
        </w:rPr>
        <w:t> </w:t>
      </w:r>
      <w:r>
        <w:rPr/>
        <w:t>crushing strength is measured by the application of pressure without any consideration for the</w:t>
      </w:r>
      <w:r>
        <w:rPr>
          <w:spacing w:val="1"/>
        </w:rPr>
        <w:t> </w:t>
      </w:r>
      <w:r>
        <w:rPr/>
        <w:t>tablet dimensions which may vary, tensile strength measurement may be utilized instead to</w:t>
      </w:r>
      <w:r>
        <w:rPr>
          <w:spacing w:val="1"/>
        </w:rPr>
        <w:t> </w:t>
      </w:r>
      <w:r>
        <w:rPr/>
        <w:t>account</w:t>
      </w:r>
      <w:r>
        <w:rPr>
          <w:spacing w:val="-1"/>
        </w:rPr>
        <w:t> </w:t>
      </w:r>
      <w:r>
        <w:rPr/>
        <w:t>for differences in sizes and</w:t>
      </w:r>
      <w:r>
        <w:rPr>
          <w:spacing w:val="-1"/>
        </w:rPr>
        <w:t> </w:t>
      </w:r>
      <w:r>
        <w:rPr/>
        <w:t>shapes.</w:t>
      </w: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1"/>
          <w:numId w:val="24"/>
        </w:numPr>
        <w:tabs>
          <w:tab w:pos="571" w:val="left" w:leader="none"/>
        </w:tabs>
        <w:spacing w:line="240" w:lineRule="auto" w:before="1" w:after="0"/>
        <w:ind w:left="570" w:right="0" w:hanging="260"/>
        <w:jc w:val="both"/>
      </w:pPr>
      <w:r>
        <w:rPr/>
        <w:t>Friability</w:t>
      </w:r>
      <w:r>
        <w:rPr>
          <w:spacing w:val="-1"/>
        </w:rPr>
        <w:t> </w:t>
      </w:r>
      <w:r>
        <w:rPr/>
        <w:t>test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/>
        <w:ind w:left="220" w:right="1237"/>
        <w:jc w:val="both"/>
      </w:pPr>
      <w:r>
        <w:rPr/>
        <w:t>The friability of a tablet is a measure of its resistance to abrasion. It measures the abrasive effect</w:t>
      </w:r>
      <w:r>
        <w:rPr>
          <w:spacing w:val="1"/>
        </w:rPr>
        <w:t> </w:t>
      </w:r>
      <w:r>
        <w:rPr/>
        <w:t>of tumbling motion encountered by tablets during coating, packing or transportation. After a</w:t>
      </w:r>
      <w:r>
        <w:rPr>
          <w:spacing w:val="1"/>
        </w:rPr>
        <w:t> </w:t>
      </w:r>
      <w:r>
        <w:rPr/>
        <w:t>period, the abraded material is sifted from the tablets and the percentage estimated. Ten tablets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batch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determined.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subjecting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abrasion/agitation, the final weight is determined and the loss from the tablet is expressed as a</w:t>
      </w:r>
      <w:r>
        <w:rPr>
          <w:spacing w:val="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 equation:</w:t>
      </w:r>
    </w:p>
    <w:p>
      <w:pPr>
        <w:pStyle w:val="BodyText"/>
        <w:spacing w:before="3"/>
        <w:rPr>
          <w:sz w:val="23"/>
        </w:rPr>
      </w:pPr>
    </w:p>
    <w:p>
      <w:pPr>
        <w:tabs>
          <w:tab w:pos="9301" w:val="left" w:leader="dot"/>
        </w:tabs>
        <w:spacing w:line="168" w:lineRule="auto" w:before="0"/>
        <w:ind w:left="220" w:right="0" w:firstLine="0"/>
        <w:jc w:val="both"/>
        <w:rPr>
          <w:sz w:val="24"/>
        </w:rPr>
      </w:pPr>
      <w:r>
        <w:rPr/>
        <w:pict>
          <v:rect style="position:absolute;margin-left:161.300003pt;margin-top:9.995971pt;width:123.86pt;height:.84pt;mso-position-horizontal-relative:page;mso-position-vertical-relative:paragraph;z-index:-1905049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  <w:position w:val="-13"/>
          <w:sz w:val="24"/>
        </w:rPr>
        <w:t>𝐹𝑟i𝑎𝑏i𝑙i𝑡𝑦</w:t>
      </w:r>
      <w:r>
        <w:rPr>
          <w:rFonts w:ascii="Cambria Math" w:hAnsi="Cambria Math" w:eastAsia="Cambria Math"/>
          <w:w w:val="105"/>
          <w:position w:val="-12"/>
          <w:sz w:val="24"/>
        </w:rPr>
        <w:t>(</w:t>
      </w:r>
      <w:r>
        <w:rPr>
          <w:rFonts w:ascii="Cambria Math" w:hAnsi="Cambria Math" w:eastAsia="Cambria Math"/>
          <w:w w:val="105"/>
          <w:position w:val="-13"/>
          <w:sz w:val="24"/>
        </w:rPr>
        <w:t>%</w:t>
      </w:r>
      <w:r>
        <w:rPr>
          <w:rFonts w:ascii="Cambria Math" w:hAnsi="Cambria Math" w:eastAsia="Cambria Math"/>
          <w:w w:val="105"/>
          <w:position w:val="-12"/>
          <w:sz w:val="24"/>
        </w:rPr>
        <w:t>)</w:t>
      </w:r>
      <w:r>
        <w:rPr>
          <w:rFonts w:ascii="Cambria Math" w:hAnsi="Cambria Math" w:eastAsia="Cambria Math"/>
          <w:spacing w:val="18"/>
          <w:w w:val="105"/>
          <w:position w:val="-12"/>
          <w:sz w:val="24"/>
        </w:rPr>
        <w:t> </w:t>
      </w:r>
      <w:r>
        <w:rPr>
          <w:rFonts w:ascii="Cambria Math" w:hAnsi="Cambria Math" w:eastAsia="Cambria Math"/>
          <w:w w:val="105"/>
          <w:position w:val="-13"/>
          <w:sz w:val="24"/>
        </w:rPr>
        <w:t>=</w:t>
      </w:r>
      <w:r>
        <w:rPr>
          <w:rFonts w:ascii="Cambria Math" w:hAnsi="Cambria Math" w:eastAsia="Cambria Math"/>
          <w:spacing w:val="17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sz w:val="17"/>
        </w:rPr>
        <w:t>Original</w:t>
      </w:r>
      <w:r>
        <w:rPr>
          <w:rFonts w:ascii="Cambria Math" w:hAnsi="Cambria Math" w:eastAsia="Cambria Math"/>
          <w:spacing w:val="5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weight</w:t>
      </w:r>
      <w:r>
        <w:rPr>
          <w:rFonts w:ascii="Cambria Math" w:hAnsi="Cambria Math" w:eastAsia="Cambria Math"/>
          <w:spacing w:val="1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−</w:t>
      </w:r>
      <w:r>
        <w:rPr>
          <w:rFonts w:ascii="Cambria Math" w:hAnsi="Cambria Math" w:eastAsia="Cambria Math"/>
          <w:spacing w:val="2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Final</w:t>
      </w:r>
      <w:r>
        <w:rPr>
          <w:rFonts w:ascii="Cambria Math" w:hAnsi="Cambria Math" w:eastAsia="Cambria Math"/>
          <w:spacing w:val="1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weight</w:t>
      </w:r>
      <w:r>
        <w:rPr>
          <w:rFonts w:ascii="Cambria Math" w:hAnsi="Cambria Math" w:eastAsia="Cambria Math"/>
          <w:spacing w:val="2"/>
          <w:w w:val="105"/>
          <w:sz w:val="17"/>
        </w:rPr>
        <w:t> </w:t>
      </w:r>
      <w:r>
        <w:rPr>
          <w:rFonts w:ascii="Cambria Math" w:hAnsi="Cambria Math" w:eastAsia="Cambria Math"/>
          <w:w w:val="105"/>
          <w:position w:val="-13"/>
          <w:sz w:val="24"/>
        </w:rPr>
        <w:t>X100</w:t>
      </w:r>
      <w:r>
        <w:rPr>
          <w:w w:val="105"/>
          <w:position w:val="-13"/>
          <w:sz w:val="24"/>
        </w:rPr>
        <w:tab/>
        <w:t>(1)</w:t>
      </w:r>
    </w:p>
    <w:p>
      <w:pPr>
        <w:spacing w:line="164" w:lineRule="exact" w:before="0"/>
        <w:ind w:left="2610" w:right="0" w:firstLine="0"/>
        <w:jc w:val="left"/>
        <w:rPr>
          <w:rFonts w:ascii="Cambria Math"/>
          <w:sz w:val="17"/>
        </w:rPr>
      </w:pPr>
      <w:r>
        <w:rPr>
          <w:rFonts w:ascii="Cambria Math"/>
          <w:spacing w:val="-1"/>
          <w:w w:val="115"/>
          <w:sz w:val="17"/>
        </w:rPr>
        <w:t>Original</w:t>
      </w:r>
      <w:r>
        <w:rPr>
          <w:rFonts w:ascii="Cambria Math"/>
          <w:spacing w:val="-8"/>
          <w:w w:val="115"/>
          <w:sz w:val="17"/>
        </w:rPr>
        <w:t> </w:t>
      </w:r>
      <w:r>
        <w:rPr>
          <w:rFonts w:ascii="Cambria Math"/>
          <w:spacing w:val="-1"/>
          <w:w w:val="115"/>
          <w:sz w:val="17"/>
        </w:rPr>
        <w:t>weight</w:t>
      </w:r>
    </w:p>
    <w:p>
      <w:pPr>
        <w:pStyle w:val="BodyText"/>
        <w:spacing w:before="8"/>
        <w:rPr>
          <w:rFonts w:ascii="Cambria Math"/>
          <w:sz w:val="16"/>
        </w:rPr>
      </w:pPr>
    </w:p>
    <w:p>
      <w:pPr>
        <w:pStyle w:val="BodyText"/>
        <w:spacing w:line="480" w:lineRule="auto" w:before="90"/>
        <w:ind w:left="220" w:right="1243"/>
        <w:jc w:val="both"/>
      </w:pPr>
      <w:r>
        <w:rPr/>
        <w:t>To pass the test, a batch must possess a friability of not more than 1%. A friabilator is used in</w:t>
      </w:r>
      <w:r>
        <w:rPr>
          <w:spacing w:val="1"/>
        </w:rPr>
        <w:t> </w:t>
      </w:r>
      <w:r>
        <w:rPr/>
        <w:t>carrying</w:t>
      </w:r>
      <w:r>
        <w:rPr>
          <w:spacing w:val="-4"/>
        </w:rPr>
        <w:t> </w:t>
      </w:r>
      <w:r>
        <w:rPr/>
        <w:t>out the</w:t>
      </w:r>
      <w:r>
        <w:rPr>
          <w:spacing w:val="-1"/>
        </w:rPr>
        <w:t> </w:t>
      </w:r>
      <w:r>
        <w:rPr/>
        <w:t>test.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1"/>
          <w:numId w:val="16"/>
        </w:numPr>
        <w:tabs>
          <w:tab w:pos="792" w:val="left" w:leader="none"/>
        </w:tabs>
        <w:spacing w:line="240" w:lineRule="auto" w:before="0" w:after="0"/>
        <w:ind w:left="791" w:right="0" w:hanging="572"/>
        <w:jc w:val="both"/>
      </w:pPr>
      <w:bookmarkStart w:name="_bookmark39" w:id="63"/>
      <w:bookmarkEnd w:id="63"/>
      <w:r>
        <w:rPr>
          <w:b w:val="0"/>
        </w:rPr>
      </w:r>
      <w:bookmarkStart w:name="_bookmark39" w:id="64"/>
      <w:bookmarkEnd w:id="64"/>
      <w:r>
        <w:rPr/>
        <w:t>Susp</w:t>
      </w:r>
      <w:r>
        <w:rPr/>
        <w:t>ensions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suspension</w:t>
      </w:r>
      <w:r>
        <w:rPr>
          <w:spacing w:val="-3"/>
        </w:rPr>
        <w:t> </w:t>
      </w:r>
      <w:r>
        <w:rPr/>
        <w:t>formulations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34"/>
        <w:jc w:val="both"/>
      </w:pPr>
      <w:r>
        <w:rPr/>
        <w:t>Suspensions are heterogeneous systems consisting of two phases, the dispersed phase usually</w:t>
      </w:r>
      <w:r>
        <w:rPr>
          <w:spacing w:val="1"/>
        </w:rPr>
        <w:t> </w:t>
      </w:r>
      <w:r>
        <w:rPr/>
        <w:t>made up of insoluble particles and the continuous phase or dispersion medium.</w:t>
      </w:r>
      <w:r>
        <w:rPr>
          <w:spacing w:val="1"/>
        </w:rPr>
        <w:t> </w:t>
      </w:r>
      <w:r>
        <w:rPr/>
        <w:t>Liquids or semi-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vehicles</w:t>
      </w:r>
      <w:r>
        <w:rPr>
          <w:spacing w:val="1"/>
        </w:rPr>
        <w:t> </w:t>
      </w:r>
      <w:r>
        <w:rPr/>
        <w:t>usually form</w:t>
      </w:r>
      <w:r>
        <w:rPr>
          <w:spacing w:val="1"/>
        </w:rPr>
        <w:t> </w:t>
      </w:r>
      <w:r>
        <w:rPr/>
        <w:t>the continuous</w:t>
      </w:r>
      <w:r>
        <w:rPr>
          <w:spacing w:val="1"/>
        </w:rPr>
        <w:t> </w:t>
      </w:r>
      <w:r>
        <w:rPr/>
        <w:t>phase.</w:t>
      </w:r>
      <w:r>
        <w:rPr>
          <w:spacing w:val="1"/>
        </w:rPr>
        <w:t> </w:t>
      </w:r>
      <w:r>
        <w:rPr/>
        <w:t>The particle size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suspensions is between 1 and 50 µm, while colloidal dispersions range from 1 nm to 0.5 µm</w:t>
      </w:r>
      <w:r>
        <w:rPr>
          <w:spacing w:val="1"/>
        </w:rPr>
        <w:t> </w:t>
      </w:r>
      <w:r>
        <w:rPr/>
        <w:t>(Crowley, 2013).</w:t>
      </w:r>
      <w:r>
        <w:rPr>
          <w:spacing w:val="1"/>
        </w:rPr>
        <w:t> </w:t>
      </w:r>
      <w:r>
        <w:rPr/>
        <w:t>Fine dispersions such as magmas and gels are from 0.5 to 10 µm in size. Drug</w:t>
      </w:r>
      <w:r>
        <w:rPr>
          <w:spacing w:val="1"/>
        </w:rPr>
        <w:t> </w:t>
      </w:r>
      <w:r>
        <w:rPr/>
        <w:t>particles in inhalation therapy are usually between 0.5 and 5 µm to ensure effective deposition</w:t>
      </w:r>
      <w:r>
        <w:rPr>
          <w:spacing w:val="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 lower respiratory</w:t>
      </w:r>
      <w:r>
        <w:rPr>
          <w:spacing w:val="-5"/>
        </w:rPr>
        <w:t> </w:t>
      </w:r>
      <w:r>
        <w:rPr/>
        <w:t>tract (Snodin, 2009).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72"/>
        <w:ind w:left="220" w:right="1235"/>
        <w:jc w:val="both"/>
      </w:pPr>
      <w:r>
        <w:rPr/>
        <w:t>Pharmaceutical suspensions are employed to address various medication issues. For example, in</w:t>
      </w:r>
      <w:r>
        <w:rPr>
          <w:spacing w:val="1"/>
        </w:rPr>
        <w:t> </w:t>
      </w:r>
      <w:r>
        <w:rPr/>
        <w:t>children, where there is difficulty in swallowing. It is also useful where there is poor solubility of</w:t>
      </w:r>
      <w:r>
        <w:rPr>
          <w:spacing w:val="-57"/>
        </w:rPr>
        <w:t> </w:t>
      </w:r>
      <w:r>
        <w:rPr/>
        <w:t>certain medicaments in a suitable solvent. Pharmaceutical suspensions have been used to mask</w:t>
      </w:r>
      <w:r>
        <w:rPr>
          <w:spacing w:val="1"/>
        </w:rPr>
        <w:t> </w:t>
      </w:r>
      <w:r>
        <w:rPr/>
        <w:t>disagreeable tastes of some drugs such as Paracetamol Elixir (B.P.2011) which is less palatable</w:t>
      </w:r>
      <w:r>
        <w:rPr>
          <w:spacing w:val="1"/>
        </w:rPr>
        <w:t> </w:t>
      </w:r>
      <w:r>
        <w:rPr/>
        <w:t>than its suspension (Aulton, 1988). The degradation of a drug in the presence of water may also</w:t>
      </w:r>
      <w:r>
        <w:rPr>
          <w:spacing w:val="1"/>
        </w:rPr>
        <w:t> </w:t>
      </w:r>
      <w:r>
        <w:rPr/>
        <w:t>preclude its use as an aqueous solution in which case, it may be possible to synthesise an</w:t>
      </w:r>
      <w:r>
        <w:rPr>
          <w:spacing w:val="1"/>
        </w:rPr>
        <w:t> </w:t>
      </w:r>
      <w:r>
        <w:rPr/>
        <w:t>insoluble</w:t>
      </w:r>
      <w:r>
        <w:rPr>
          <w:spacing w:val="-1"/>
        </w:rPr>
        <w:t> </w:t>
      </w:r>
      <w:r>
        <w:rPr/>
        <w:t>derivative</w:t>
      </w:r>
      <w:r>
        <w:rPr>
          <w:spacing w:val="-1"/>
        </w:rPr>
        <w:t> </w:t>
      </w:r>
      <w:r>
        <w:rPr/>
        <w:t>which can then be formulated as suspension.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20" w:right="1233"/>
        <w:jc w:val="both"/>
      </w:pPr>
      <w:r>
        <w:rPr/>
        <w:t>The extemporaneous preparation of suspensions on a small scale includes the trituration of the</w:t>
      </w:r>
      <w:r>
        <w:rPr>
          <w:spacing w:val="1"/>
        </w:rPr>
        <w:t> </w:t>
      </w:r>
      <w:r>
        <w:rPr/>
        <w:t>dry insoluble materials in a mortar to a smooth paste with a vehicle containing a suspending</w:t>
      </w:r>
      <w:r>
        <w:rPr>
          <w:spacing w:val="1"/>
        </w:rPr>
        <w:t> </w:t>
      </w:r>
      <w:r>
        <w:rPr/>
        <w:t>agent. It may also be necessary at this stage to include a wetting agent to aid the dispersion,</w:t>
      </w:r>
      <w:r>
        <w:rPr>
          <w:spacing w:val="1"/>
        </w:rPr>
        <w:t> </w:t>
      </w:r>
      <w:r>
        <w:rPr/>
        <w:t>thereafter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dispersion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ingredient</w:t>
      </w:r>
      <w:r>
        <w:rPr>
          <w:spacing w:val="1"/>
        </w:rPr>
        <w:t> </w:t>
      </w:r>
      <w:r>
        <w:rPr/>
        <w:t>such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colorants, flavourings and preservatives may be dissolved, is gradually added. The slurry thus</w:t>
      </w:r>
      <w:r>
        <w:rPr>
          <w:spacing w:val="1"/>
        </w:rPr>
        <w:t> </w:t>
      </w:r>
      <w:r>
        <w:rPr/>
        <w:t>prepared is transferred into a graduated cylinder and the mortar and pestle are thoroughly rinsed</w:t>
      </w:r>
      <w:r>
        <w:rPr>
          <w:spacing w:val="1"/>
        </w:rPr>
        <w:t> </w:t>
      </w:r>
      <w:r>
        <w:rPr/>
        <w:t>with successive</w:t>
      </w:r>
      <w:r>
        <w:rPr>
          <w:spacing w:val="1"/>
        </w:rPr>
        <w:t> </w:t>
      </w:r>
      <w:r>
        <w:rPr/>
        <w:t>portions of vehicle until the suspension is brought to the desired final</w:t>
      </w:r>
      <w:r>
        <w:rPr>
          <w:spacing w:val="60"/>
        </w:rPr>
        <w:t> </w:t>
      </w:r>
      <w:r>
        <w:rPr/>
        <w:t>volume.</w:t>
      </w:r>
      <w:r>
        <w:rPr>
          <w:spacing w:val="1"/>
        </w:rPr>
        <w:t> </w:t>
      </w:r>
      <w:r>
        <w:rPr/>
        <w:t>On a large scale, dispersion of solid in liquid is achieved by the use of colloid mills, ball mills,</w:t>
      </w:r>
      <w:r>
        <w:rPr>
          <w:spacing w:val="1"/>
        </w:rPr>
        <w:t> </w:t>
      </w:r>
      <w:r>
        <w:rPr/>
        <w:t>pebble</w:t>
      </w:r>
      <w:r>
        <w:rPr>
          <w:spacing w:val="-1"/>
        </w:rPr>
        <w:t> </w:t>
      </w:r>
      <w:r>
        <w:rPr/>
        <w:t>mills, and sometimes pony</w:t>
      </w:r>
      <w:r>
        <w:rPr>
          <w:spacing w:val="-5"/>
        </w:rPr>
        <w:t> </w:t>
      </w:r>
      <w:r>
        <w:rPr/>
        <w:t>mixers are also used</w:t>
      </w:r>
      <w:r>
        <w:rPr>
          <w:spacing w:val="-1"/>
        </w:rPr>
        <w:t> </w:t>
      </w:r>
      <w:r>
        <w:rPr/>
        <w:t>(Crowley, 2005).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220"/>
        <w:jc w:val="both"/>
      </w:pPr>
      <w:r>
        <w:rPr/>
        <w:t>A</w:t>
      </w:r>
      <w:r>
        <w:rPr>
          <w:spacing w:val="-2"/>
        </w:rPr>
        <w:t> </w:t>
      </w:r>
      <w:r>
        <w:rPr/>
        <w:t>good</w:t>
      </w:r>
      <w:r>
        <w:rPr>
          <w:spacing w:val="-1"/>
        </w:rPr>
        <w:t> </w:t>
      </w:r>
      <w:r>
        <w:rPr/>
        <w:t>pharmaceutical</w:t>
      </w:r>
      <w:r>
        <w:rPr>
          <w:spacing w:val="-1"/>
        </w:rPr>
        <w:t> </w:t>
      </w:r>
      <w:r>
        <w:rPr/>
        <w:t>suspension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have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properties: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1660" w:val="left" w:leader="none"/>
          <w:tab w:pos="1661" w:val="left" w:leader="none"/>
        </w:tabs>
        <w:spacing w:line="463" w:lineRule="auto" w:before="219" w:after="0"/>
        <w:ind w:left="1660" w:right="1242" w:hanging="720"/>
        <w:jc w:val="left"/>
        <w:rPr>
          <w:sz w:val="24"/>
        </w:rPr>
      </w:pPr>
      <w:r>
        <w:rPr>
          <w:sz w:val="24"/>
        </w:rPr>
        <w:t>It</w:t>
      </w:r>
      <w:r>
        <w:rPr>
          <w:spacing w:val="11"/>
          <w:sz w:val="24"/>
        </w:rPr>
        <w:t> </w:t>
      </w:r>
      <w:r>
        <w:rPr>
          <w:sz w:val="24"/>
        </w:rPr>
        <w:t>should</w:t>
      </w:r>
      <w:r>
        <w:rPr>
          <w:spacing w:val="12"/>
          <w:sz w:val="24"/>
        </w:rPr>
        <w:t> </w:t>
      </w:r>
      <w:r>
        <w:rPr>
          <w:sz w:val="24"/>
        </w:rPr>
        <w:t>remain</w:t>
      </w:r>
      <w:r>
        <w:rPr>
          <w:spacing w:val="13"/>
          <w:sz w:val="24"/>
        </w:rPr>
        <w:t> </w:t>
      </w:r>
      <w:r>
        <w:rPr>
          <w:sz w:val="24"/>
        </w:rPr>
        <w:t>sufficiently</w:t>
      </w:r>
      <w:r>
        <w:rPr>
          <w:spacing w:val="5"/>
          <w:sz w:val="24"/>
        </w:rPr>
        <w:t> </w:t>
      </w:r>
      <w:r>
        <w:rPr>
          <w:sz w:val="24"/>
        </w:rPr>
        <w:t>homogenous</w:t>
      </w:r>
      <w:r>
        <w:rPr>
          <w:spacing w:val="13"/>
          <w:sz w:val="24"/>
        </w:rPr>
        <w:t> </w:t>
      </w:r>
      <w:r>
        <w:rPr>
          <w:sz w:val="24"/>
        </w:rPr>
        <w:t>for</w:t>
      </w:r>
      <w:r>
        <w:rPr>
          <w:spacing w:val="12"/>
          <w:sz w:val="24"/>
        </w:rPr>
        <w:t> </w:t>
      </w:r>
      <w:r>
        <w:rPr>
          <w:sz w:val="24"/>
        </w:rPr>
        <w:t>at</w:t>
      </w:r>
      <w:r>
        <w:rPr>
          <w:spacing w:val="11"/>
          <w:sz w:val="24"/>
        </w:rPr>
        <w:t> </w:t>
      </w:r>
      <w:r>
        <w:rPr>
          <w:sz w:val="24"/>
        </w:rPr>
        <w:t>least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period</w:t>
      </w:r>
      <w:r>
        <w:rPr>
          <w:spacing w:val="10"/>
          <w:sz w:val="24"/>
        </w:rPr>
        <w:t> </w:t>
      </w:r>
      <w:r>
        <w:rPr>
          <w:sz w:val="24"/>
        </w:rPr>
        <w:t>between</w:t>
      </w:r>
      <w:r>
        <w:rPr>
          <w:spacing w:val="16"/>
          <w:sz w:val="24"/>
        </w:rPr>
        <w:t> </w:t>
      </w:r>
      <w:r>
        <w:rPr>
          <w:sz w:val="24"/>
        </w:rPr>
        <w:t>shaking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container</w:t>
      </w:r>
      <w:r>
        <w:rPr>
          <w:spacing w:val="1"/>
          <w:sz w:val="24"/>
        </w:rPr>
        <w:t> </w:t>
      </w:r>
      <w:r>
        <w:rPr>
          <w:sz w:val="24"/>
        </w:rPr>
        <w:t>and withdrawing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required dose.</w:t>
      </w:r>
    </w:p>
    <w:p>
      <w:pPr>
        <w:pStyle w:val="ListParagraph"/>
        <w:numPr>
          <w:ilvl w:val="0"/>
          <w:numId w:val="27"/>
        </w:numPr>
        <w:tabs>
          <w:tab w:pos="1660" w:val="left" w:leader="none"/>
          <w:tab w:pos="1661" w:val="left" w:leader="none"/>
        </w:tabs>
        <w:spacing w:line="240" w:lineRule="auto" w:before="21" w:after="0"/>
        <w:ind w:left="166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sediment</w:t>
      </w:r>
      <w:r>
        <w:rPr>
          <w:spacing w:val="1"/>
          <w:sz w:val="24"/>
        </w:rPr>
        <w:t> </w:t>
      </w:r>
      <w:r>
        <w:rPr>
          <w:sz w:val="24"/>
        </w:rPr>
        <w:t>formed on</w:t>
      </w:r>
      <w:r>
        <w:rPr>
          <w:spacing w:val="2"/>
          <w:sz w:val="24"/>
        </w:rPr>
        <w:t> </w:t>
      </w:r>
      <w:r>
        <w:rPr>
          <w:sz w:val="24"/>
        </w:rPr>
        <w:t>standing</w:t>
      </w:r>
      <w:r>
        <w:rPr>
          <w:spacing w:val="-3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bulky</w:t>
      </w:r>
      <w:r>
        <w:rPr>
          <w:spacing w:val="-2"/>
          <w:sz w:val="24"/>
        </w:rPr>
        <w:t> </w:t>
      </w:r>
      <w:r>
        <w:rPr>
          <w:sz w:val="24"/>
        </w:rPr>
        <w:t>and easily</w:t>
      </w:r>
      <w:r>
        <w:rPr>
          <w:spacing w:val="-4"/>
          <w:sz w:val="24"/>
        </w:rPr>
        <w:t> </w:t>
      </w:r>
      <w:r>
        <w:rPr>
          <w:sz w:val="24"/>
        </w:rPr>
        <w:t>re-dispersible.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7"/>
        </w:numPr>
        <w:tabs>
          <w:tab w:pos="1660" w:val="left" w:leader="none"/>
          <w:tab w:pos="1661" w:val="left" w:leader="none"/>
        </w:tabs>
        <w:spacing w:line="463" w:lineRule="auto" w:before="0" w:after="0"/>
        <w:ind w:left="1660" w:right="1242" w:hanging="720"/>
        <w:jc w:val="left"/>
        <w:rPr>
          <w:sz w:val="24"/>
        </w:rPr>
      </w:pPr>
      <w:r>
        <w:rPr>
          <w:sz w:val="24"/>
        </w:rPr>
        <w:t>The viscosity should not be so high that removal of the product from the container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transfer to the</w:t>
      </w:r>
      <w:r>
        <w:rPr>
          <w:spacing w:val="-1"/>
          <w:sz w:val="24"/>
        </w:rPr>
        <w:t> </w:t>
      </w:r>
      <w:r>
        <w:rPr>
          <w:sz w:val="24"/>
        </w:rPr>
        <w:t>application site would be difficult.</w:t>
      </w:r>
    </w:p>
    <w:p>
      <w:pPr>
        <w:spacing w:after="0" w:line="463" w:lineRule="auto"/>
        <w:jc w:val="left"/>
        <w:rPr>
          <w:sz w:val="24"/>
        </w:rPr>
        <w:sectPr>
          <w:pgSz w:w="12240" w:h="15840"/>
          <w:pgMar w:header="0" w:footer="965" w:top="1360" w:bottom="1160" w:left="1220" w:right="200"/>
        </w:sectPr>
      </w:pPr>
    </w:p>
    <w:p>
      <w:pPr>
        <w:pStyle w:val="ListParagraph"/>
        <w:numPr>
          <w:ilvl w:val="0"/>
          <w:numId w:val="27"/>
        </w:numPr>
        <w:tabs>
          <w:tab w:pos="1661" w:val="left" w:leader="none"/>
        </w:tabs>
        <w:spacing w:line="463" w:lineRule="auto" w:before="74" w:after="0"/>
        <w:ind w:left="1660" w:right="1239" w:hanging="720"/>
        <w:jc w:val="both"/>
        <w:rPr>
          <w:sz w:val="24"/>
        </w:rPr>
      </w:pPr>
      <w:r>
        <w:rPr>
          <w:sz w:val="24"/>
        </w:rPr>
        <w:t>The suspended particles should be small and relatively uniform in size so that the</w:t>
      </w:r>
      <w:r>
        <w:rPr>
          <w:spacing w:val="1"/>
          <w:sz w:val="24"/>
        </w:rPr>
        <w:t> </w:t>
      </w:r>
      <w:r>
        <w:rPr>
          <w:sz w:val="24"/>
        </w:rPr>
        <w:t>product</w:t>
      </w:r>
      <w:r>
        <w:rPr>
          <w:spacing w:val="-1"/>
          <w:sz w:val="24"/>
        </w:rPr>
        <w:t> </w:t>
      </w:r>
      <w:r>
        <w:rPr>
          <w:sz w:val="24"/>
        </w:rPr>
        <w:t>is free from</w:t>
      </w:r>
      <w:r>
        <w:rPr>
          <w:spacing w:val="2"/>
          <w:sz w:val="24"/>
        </w:rPr>
        <w:t> </w:t>
      </w:r>
      <w:r>
        <w:rPr>
          <w:sz w:val="24"/>
        </w:rPr>
        <w:t>gritty</w:t>
      </w:r>
      <w:r>
        <w:rPr>
          <w:spacing w:val="-3"/>
          <w:sz w:val="24"/>
        </w:rPr>
        <w:t> </w:t>
      </w:r>
      <w:r>
        <w:rPr>
          <w:sz w:val="24"/>
        </w:rPr>
        <w:t>texture.</w:t>
      </w:r>
    </w:p>
    <w:p>
      <w:pPr>
        <w:pStyle w:val="ListParagraph"/>
        <w:numPr>
          <w:ilvl w:val="0"/>
          <w:numId w:val="27"/>
        </w:numPr>
        <w:tabs>
          <w:tab w:pos="1661" w:val="left" w:leader="none"/>
        </w:tabs>
        <w:spacing w:line="240" w:lineRule="auto" w:before="21" w:after="0"/>
        <w:ind w:left="1660" w:right="0" w:hanging="721"/>
        <w:jc w:val="both"/>
        <w:rPr>
          <w:sz w:val="24"/>
        </w:rPr>
      </w:pPr>
      <w:r>
        <w:rPr>
          <w:sz w:val="24"/>
        </w:rPr>
        <w:t>Suspensions</w:t>
      </w:r>
      <w:r>
        <w:rPr>
          <w:spacing w:val="-1"/>
          <w:sz w:val="24"/>
        </w:rPr>
        <w:t> </w:t>
      </w:r>
      <w:r>
        <w:rPr>
          <w:sz w:val="24"/>
        </w:rPr>
        <w:t>meant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injectables</w:t>
      </w:r>
      <w:r>
        <w:rPr>
          <w:spacing w:val="-1"/>
          <w:sz w:val="24"/>
        </w:rPr>
        <w:t> </w:t>
      </w:r>
      <w:r>
        <w:rPr>
          <w:sz w:val="24"/>
        </w:rPr>
        <w:t>must not</w:t>
      </w:r>
      <w:r>
        <w:rPr>
          <w:spacing w:val="-1"/>
          <w:sz w:val="24"/>
        </w:rPr>
        <w:t> </w:t>
      </w:r>
      <w:r>
        <w:rPr>
          <w:sz w:val="24"/>
        </w:rPr>
        <w:t>clog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needle.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7"/>
        </w:numPr>
        <w:tabs>
          <w:tab w:pos="1661" w:val="left" w:leader="none"/>
        </w:tabs>
        <w:spacing w:line="463" w:lineRule="auto" w:before="0" w:after="0"/>
        <w:ind w:left="1660" w:right="1243" w:hanging="720"/>
        <w:jc w:val="both"/>
        <w:rPr>
          <w:sz w:val="24"/>
        </w:rPr>
      </w:pPr>
      <w:r>
        <w:rPr>
          <w:sz w:val="24"/>
        </w:rPr>
        <w:t>The suspension may be required to be thickened in order to reduce the rate of</w:t>
      </w:r>
      <w:r>
        <w:rPr>
          <w:spacing w:val="1"/>
          <w:sz w:val="24"/>
        </w:rPr>
        <w:t> </w:t>
      </w:r>
      <w:r>
        <w:rPr>
          <w:sz w:val="24"/>
        </w:rPr>
        <w:t>sedimentation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particles.</w:t>
      </w:r>
    </w:p>
    <w:p>
      <w:pPr>
        <w:pStyle w:val="BodyText"/>
        <w:spacing w:before="10"/>
        <w:rPr>
          <w:sz w:val="22"/>
        </w:rPr>
      </w:pPr>
    </w:p>
    <w:p>
      <w:pPr>
        <w:pStyle w:val="Heading3"/>
        <w:numPr>
          <w:ilvl w:val="2"/>
          <w:numId w:val="16"/>
        </w:numPr>
        <w:tabs>
          <w:tab w:pos="941" w:val="left" w:leader="none"/>
        </w:tabs>
        <w:spacing w:line="240" w:lineRule="auto" w:before="1" w:after="0"/>
        <w:ind w:left="940" w:right="0" w:hanging="721"/>
        <w:jc w:val="both"/>
      </w:pPr>
      <w:bookmarkStart w:name="_bookmark40" w:id="65"/>
      <w:bookmarkEnd w:id="65"/>
      <w:r>
        <w:rPr>
          <w:b w:val="0"/>
        </w:rPr>
      </w:r>
      <w:bookmarkStart w:name="_bookmark40" w:id="66"/>
      <w:bookmarkEnd w:id="66"/>
      <w:r>
        <w:rPr/>
        <w:t>P</w:t>
      </w:r>
      <w:r>
        <w:rPr/>
        <w:t>roblems</w:t>
      </w:r>
      <w:r>
        <w:rPr>
          <w:spacing w:val="-3"/>
        </w:rPr>
        <w:t> </w:t>
      </w:r>
      <w:r>
        <w:rPr/>
        <w:t>associated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suspension</w:t>
      </w:r>
      <w:r>
        <w:rPr>
          <w:spacing w:val="-5"/>
        </w:rPr>
        <w:t> </w:t>
      </w:r>
      <w:r>
        <w:rPr/>
        <w:t>formulation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41"/>
        <w:jc w:val="both"/>
      </w:pPr>
      <w:r>
        <w:rPr/>
        <w:t>Suspension formulation is associated with some problems which are basically dependent on size</w:t>
      </w:r>
      <w:r>
        <w:rPr>
          <w:spacing w:val="1"/>
        </w:rPr>
        <w:t> </w:t>
      </w:r>
      <w:r>
        <w:rPr/>
        <w:t>and density of particles, viscosity of the suspending medium, and the wetting agents. The rate at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particles in a suspension</w:t>
      </w:r>
      <w:r>
        <w:rPr>
          <w:spacing w:val="-1"/>
        </w:rPr>
        <w:t> </w:t>
      </w:r>
      <w:r>
        <w:rPr/>
        <w:t>sediment</w:t>
      </w:r>
      <w:r>
        <w:rPr>
          <w:spacing w:val="2"/>
        </w:rPr>
        <w:t> </w:t>
      </w:r>
      <w:r>
        <w:rPr/>
        <w:t>is illustrated by</w:t>
      </w:r>
      <w:r>
        <w:rPr>
          <w:spacing w:val="-5"/>
        </w:rPr>
        <w:t> </w:t>
      </w:r>
      <w:r>
        <w:rPr/>
        <w:t>Stokes</w:t>
      </w:r>
      <w:r>
        <w:rPr>
          <w:spacing w:val="-1"/>
        </w:rPr>
        <w:t> </w:t>
      </w:r>
      <w:r>
        <w:rPr/>
        <w:t>law (Martins </w:t>
      </w:r>
      <w:r>
        <w:rPr>
          <w:i/>
        </w:rPr>
        <w:t>et.al</w:t>
      </w:r>
      <w:r>
        <w:rPr/>
        <w:t>, 1983).</w:t>
      </w:r>
    </w:p>
    <w:p>
      <w:pPr>
        <w:pStyle w:val="BodyText"/>
        <w:spacing w:before="5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</w:pPr>
    </w:p>
    <w:p>
      <w:pPr>
        <w:pStyle w:val="BodyTex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𝑣</w:t>
      </w:r>
      <w:r>
        <w:rPr>
          <w:rFonts w:ascii="Cambria Math" w:eastAsia="Cambria Math"/>
          <w:spacing w:val="20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line="292" w:lineRule="auto" w:before="84"/>
        <w:ind w:left="584" w:hanging="504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𝑑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𝜌</w:t>
      </w:r>
      <w:r>
        <w:rPr>
          <w:rFonts w:ascii="Cambria Math" w:hAnsi="Cambria Math" w:eastAsia="Cambria Math"/>
          <w:vertAlign w:val="subscript"/>
        </w:rPr>
        <w:t>𝑠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spacing w:val="-2"/>
          <w:vertAlign w:val="baseline"/>
        </w:rPr>
        <w:t>𝜌</w:t>
      </w:r>
      <w:r>
        <w:rPr>
          <w:rFonts w:ascii="Cambria Math" w:hAnsi="Cambria Math" w:eastAsia="Cambria Math"/>
          <w:spacing w:val="-2"/>
          <w:vertAlign w:val="subscript"/>
        </w:rPr>
        <w:t>𝑜</w:t>
      </w:r>
      <w:r>
        <w:rPr>
          <w:rFonts w:ascii="Cambria Math" w:hAnsi="Cambria Math" w:eastAsia="Cambria Math"/>
          <w:spacing w:val="-2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-2"/>
          <w:vertAlign w:val="baseline"/>
        </w:rPr>
        <w:t>𝑔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185</w:t>
      </w:r>
    </w:p>
    <w:p>
      <w:pPr>
        <w:pStyle w:val="BodyText"/>
        <w:spacing w:before="6"/>
        <w:rPr>
          <w:rFonts w:ascii="Cambria Math"/>
          <w:sz w:val="23"/>
        </w:rPr>
      </w:pPr>
      <w:r>
        <w:rPr/>
        <w:br w:type="column"/>
      </w:r>
      <w:r>
        <w:rPr>
          <w:rFonts w:ascii="Cambria Math"/>
          <w:sz w:val="23"/>
        </w:rPr>
      </w:r>
    </w:p>
    <w:p>
      <w:pPr>
        <w:pStyle w:val="BodyText"/>
        <w:ind w:left="2"/>
        <w:rPr>
          <w:rFonts w:ascii="Cambria Math" w:hAnsi="Cambria Math"/>
        </w:rPr>
      </w:pPr>
      <w:r>
        <w:rPr/>
        <w:pict>
          <v:rect style="position:absolute;margin-left:239.089996pt;margin-top:7.562354pt;width:70.320pt;height:.84pt;mso-position-horizontal-relative:page;mso-position-vertical-relative:paragraph;z-index:-19049984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2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2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2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2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2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4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2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2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2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2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2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2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4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2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2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2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2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2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13"/>
          <w:w w:val="95"/>
        </w:rPr>
        <w:t> </w:t>
      </w:r>
      <w:r>
        <w:rPr>
          <w:rFonts w:ascii="Cambria Math" w:hAnsi="Cambria Math"/>
          <w:w w:val="95"/>
        </w:rPr>
        <w:t>(2)</w:t>
      </w:r>
    </w:p>
    <w:p>
      <w:pPr>
        <w:spacing w:after="0"/>
        <w:rPr>
          <w:rFonts w:ascii="Cambria Math" w:hAnsi="Cambria Math"/>
        </w:rPr>
        <w:sectPr>
          <w:type w:val="continuous"/>
          <w:pgSz w:w="12240" w:h="15840"/>
          <w:pgMar w:top="1360" w:bottom="280" w:left="1220" w:right="200"/>
          <w:cols w:num="3" w:equalWidth="0">
            <w:col w:w="3442" w:space="40"/>
            <w:col w:w="1483" w:space="39"/>
            <w:col w:w="5816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line="688" w:lineRule="auto" w:before="215"/>
        <w:ind w:left="1000" w:right="3877"/>
      </w:pPr>
      <w:r>
        <w:rPr/>
        <w:t>Where</w:t>
      </w:r>
      <w:r>
        <w:rPr>
          <w:spacing w:val="-3"/>
        </w:rPr>
        <w:t> </w:t>
      </w:r>
      <w:r>
        <w:rPr/>
        <w:t>v =</w:t>
      </w:r>
      <w:r>
        <w:rPr>
          <w:spacing w:val="-1"/>
        </w:rPr>
        <w:t> </w:t>
      </w:r>
      <w:r>
        <w:rPr/>
        <w:t>terminal velocity</w:t>
      </w:r>
      <w:r>
        <w:rPr>
          <w:spacing w:val="-6"/>
        </w:rPr>
        <w:t> </w:t>
      </w:r>
      <w:r>
        <w:rPr/>
        <w:t>of suspended particles in</w:t>
      </w:r>
      <w:r>
        <w:rPr>
          <w:spacing w:val="-1"/>
        </w:rPr>
        <w:t> </w:t>
      </w:r>
      <w:r>
        <w:rPr/>
        <w:t>cm/sec.</w:t>
      </w:r>
      <w:r>
        <w:rPr>
          <w:spacing w:val="-57"/>
        </w:rPr>
        <w:t> </w:t>
      </w:r>
      <w:r>
        <w:rPr/>
        <w:t>d =</w:t>
      </w:r>
      <w:r>
        <w:rPr>
          <w:spacing w:val="-1"/>
        </w:rPr>
        <w:t> </w:t>
      </w:r>
      <w:r>
        <w:rPr/>
        <w:t>diameter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particles in cm.</w:t>
      </w:r>
    </w:p>
    <w:p>
      <w:pPr>
        <w:pStyle w:val="BodyText"/>
        <w:spacing w:before="4"/>
        <w:ind w:left="940"/>
      </w:pPr>
      <w:r>
        <w:rPr>
          <w:rFonts w:ascii="Cambria Math" w:hAnsi="Cambria Math"/>
          <w:spacing w:val="-1"/>
        </w:rPr>
        <w:t>ρ</w:t>
      </w:r>
      <w:r>
        <w:rPr>
          <w:spacing w:val="-1"/>
          <w:vertAlign w:val="subscript"/>
        </w:rPr>
        <w:t>s</w:t>
      </w:r>
      <w:r>
        <w:rPr>
          <w:spacing w:val="-20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-5"/>
          <w:vertAlign w:val="baseline"/>
        </w:rPr>
        <w:t> </w:t>
      </w:r>
      <w:r>
        <w:rPr>
          <w:vertAlign w:val="baseline"/>
        </w:rPr>
        <w:t>of dispersed</w:t>
      </w:r>
      <w:r>
        <w:rPr>
          <w:spacing w:val="2"/>
          <w:vertAlign w:val="baseline"/>
        </w:rPr>
        <w:t> </w:t>
      </w:r>
      <w:r>
        <w:rPr>
          <w:vertAlign w:val="baseline"/>
        </w:rPr>
        <w:t>phase</w:t>
      </w:r>
      <w:r>
        <w:rPr>
          <w:spacing w:val="1"/>
          <w:vertAlign w:val="baseline"/>
        </w:rPr>
        <w:t> </w:t>
      </w:r>
      <w:r>
        <w:rPr>
          <w:vertAlign w:val="baseline"/>
        </w:rPr>
        <w:t>g/cm</w:t>
      </w:r>
      <w:r>
        <w:rPr>
          <w:vertAlign w:val="superscript"/>
        </w:rPr>
        <w:t>3</w:t>
      </w:r>
    </w:p>
    <w:p>
      <w:pPr>
        <w:pStyle w:val="BodyText"/>
        <w:spacing w:before="4"/>
        <w:rPr>
          <w:sz w:val="45"/>
        </w:rPr>
      </w:pPr>
    </w:p>
    <w:p>
      <w:pPr>
        <w:pStyle w:val="BodyText"/>
        <w:ind w:left="1000"/>
      </w:pPr>
      <w:r>
        <w:rPr>
          <w:rFonts w:ascii="Cambria Math" w:hAnsi="Cambria Math"/>
          <w:position w:val="2"/>
        </w:rPr>
        <w:t>ρ</w:t>
      </w:r>
      <w:r>
        <w:rPr>
          <w:rFonts w:ascii="Cambria Math" w:hAnsi="Cambria Math"/>
          <w:sz w:val="16"/>
        </w:rPr>
        <w:t>o</w:t>
      </w:r>
      <w:r>
        <w:rPr>
          <w:rFonts w:ascii="Cambria Math" w:hAnsi="Cambria Math"/>
          <w:spacing w:val="25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density</w:t>
      </w:r>
      <w:r>
        <w:rPr>
          <w:spacing w:val="-4"/>
          <w:position w:val="2"/>
        </w:rPr>
        <w:t> </w:t>
      </w:r>
      <w:r>
        <w:rPr>
          <w:position w:val="2"/>
        </w:rPr>
        <w:t>of liquid medium in</w:t>
      </w:r>
      <w:r>
        <w:rPr>
          <w:spacing w:val="1"/>
          <w:position w:val="2"/>
        </w:rPr>
        <w:t> </w:t>
      </w:r>
      <w:r>
        <w:rPr>
          <w:position w:val="2"/>
        </w:rPr>
        <w:t>g/cm</w:t>
      </w:r>
      <w:r>
        <w:rPr>
          <w:position w:val="2"/>
          <w:vertAlign w:val="superscript"/>
        </w:rPr>
        <w:t>3</w:t>
      </w:r>
      <w:r>
        <w:rPr>
          <w:position w:val="2"/>
          <w:vertAlign w:val="baseline"/>
        </w:rPr>
        <w:t>.</w:t>
      </w:r>
    </w:p>
    <w:p>
      <w:pPr>
        <w:pStyle w:val="BodyText"/>
        <w:spacing w:before="8"/>
        <w:rPr>
          <w:sz w:val="43"/>
        </w:rPr>
      </w:pPr>
    </w:p>
    <w:p>
      <w:pPr>
        <w:pStyle w:val="BodyText"/>
        <w:spacing w:line="684" w:lineRule="auto"/>
        <w:ind w:left="1000" w:right="5376"/>
        <w:jc w:val="both"/>
      </w:pPr>
      <w:r>
        <w:rPr>
          <w:rFonts w:ascii="Cambria Math" w:hAnsi="Cambria Math"/>
        </w:rPr>
        <w:t>η </w:t>
      </w:r>
      <w:r>
        <w:rPr/>
        <w:t>= viscosity of the dispersion medium in Pas.</w:t>
      </w:r>
      <w:r>
        <w:rPr>
          <w:spacing w:val="-57"/>
        </w:rPr>
        <w:t> </w:t>
      </w:r>
      <w:r>
        <w:rPr/>
        <w:t>g</w:t>
      </w:r>
      <w:r>
        <w:rPr>
          <w:spacing w:val="-4"/>
        </w:rPr>
        <w:t> </w:t>
      </w:r>
      <w:r>
        <w:rPr/>
        <w:t>=</w:t>
      </w:r>
      <w:r>
        <w:rPr>
          <w:spacing w:val="1"/>
        </w:rPr>
        <w:t> </w:t>
      </w:r>
      <w:r>
        <w:rPr/>
        <w:t>acceleration due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gravity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/>
        <w:t>cm/sec</w:t>
      </w:r>
      <w:r>
        <w:rPr>
          <w:vertAlign w:val="superscript"/>
        </w:rPr>
        <w:t>2</w:t>
      </w:r>
    </w:p>
    <w:p>
      <w:pPr>
        <w:pStyle w:val="BodyText"/>
        <w:spacing w:line="480" w:lineRule="auto" w:before="5"/>
        <w:ind w:left="220" w:right="1237"/>
        <w:jc w:val="both"/>
      </w:pPr>
      <w:r>
        <w:rPr/>
        <w:t>An increase in particle size or a large difference between the densities of the solid and liquid</w:t>
      </w:r>
      <w:r>
        <w:rPr>
          <w:spacing w:val="1"/>
        </w:rPr>
        <w:t> </w:t>
      </w:r>
      <w:r>
        <w:rPr/>
        <w:t>phases will increase the sedimentation rate while an increase in viscosity of the liquid medium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decrease</w:t>
      </w:r>
      <w:r>
        <w:rPr>
          <w:spacing w:val="-1"/>
        </w:rPr>
        <w:t> </w:t>
      </w:r>
      <w:r>
        <w:rPr/>
        <w:t>the rate of</w:t>
      </w:r>
      <w:r>
        <w:rPr>
          <w:spacing w:val="-2"/>
        </w:rPr>
        <w:t> </w:t>
      </w:r>
      <w:r>
        <w:rPr/>
        <w:t>sedimentation (Martins </w:t>
      </w:r>
      <w:r>
        <w:rPr>
          <w:i/>
        </w:rPr>
        <w:t>et.al</w:t>
      </w:r>
      <w:r>
        <w:rPr/>
        <w:t>,</w:t>
      </w:r>
      <w:r>
        <w:rPr>
          <w:spacing w:val="-1"/>
        </w:rPr>
        <w:t> </w:t>
      </w:r>
      <w:r>
        <w:rPr/>
        <w:t>1983; Crowley, 2005).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80" w:left="1220" w:right="200"/>
        </w:sectPr>
      </w:pPr>
    </w:p>
    <w:p>
      <w:pPr>
        <w:pStyle w:val="BodyText"/>
        <w:spacing w:line="480" w:lineRule="auto" w:before="72"/>
        <w:ind w:left="220" w:right="1238"/>
        <w:jc w:val="both"/>
      </w:pPr>
      <w:r>
        <w:rPr/>
        <w:t>In pharmaceutical oral suspensions, which are usually coarse dispersions, the system sediments</w:t>
      </w:r>
      <w:r>
        <w:rPr>
          <w:spacing w:val="1"/>
        </w:rPr>
        <w:t> </w:t>
      </w:r>
      <w:r>
        <w:rPr/>
        <w:t>overtime because of the size of the particles and the effect of gravity. The dispersed particles slip</w:t>
      </w:r>
      <w:r>
        <w:rPr>
          <w:spacing w:val="-57"/>
        </w:rPr>
        <w:t> </w:t>
      </w:r>
      <w:r>
        <w:rPr/>
        <w:t>past one another forming closely parked arrangement at the bottom of the container with smaller</w:t>
      </w:r>
      <w:r>
        <w:rPr>
          <w:spacing w:val="1"/>
        </w:rPr>
        <w:t> </w:t>
      </w:r>
      <w:r>
        <w:rPr/>
        <w:t>particles filling up the void between larger ones and gradually the particles below are pressed</w:t>
      </w:r>
      <w:r>
        <w:rPr>
          <w:spacing w:val="1"/>
        </w:rPr>
        <w:t> </w:t>
      </w:r>
      <w:r>
        <w:rPr/>
        <w:t>together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weight of</w:t>
      </w:r>
      <w:r>
        <w:rPr>
          <w:spacing w:val="1"/>
        </w:rPr>
        <w:t> </w:t>
      </w:r>
      <w:r>
        <w:rPr/>
        <w:t>particles above.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20" w:right="1237"/>
        <w:jc w:val="both"/>
      </w:pPr>
      <w:r>
        <w:rPr/>
        <w:t>The</w:t>
      </w:r>
      <w:r>
        <w:rPr>
          <w:spacing w:val="57"/>
        </w:rPr>
        <w:t> </w:t>
      </w:r>
      <w:r>
        <w:rPr/>
        <w:t>repulsive</w:t>
      </w:r>
      <w:r>
        <w:rPr>
          <w:spacing w:val="57"/>
        </w:rPr>
        <w:t> </w:t>
      </w:r>
      <w:r>
        <w:rPr/>
        <w:t>barrier</w:t>
      </w:r>
      <w:r>
        <w:rPr>
          <w:spacing w:val="58"/>
        </w:rPr>
        <w:t> </w:t>
      </w:r>
      <w:r>
        <w:rPr/>
        <w:t>surrounding</w:t>
      </w:r>
      <w:r>
        <w:rPr>
          <w:spacing w:val="56"/>
        </w:rPr>
        <w:t> </w:t>
      </w:r>
      <w:r>
        <w:rPr/>
        <w:t>the</w:t>
      </w:r>
      <w:r>
        <w:rPr>
          <w:spacing w:val="58"/>
        </w:rPr>
        <w:t> </w:t>
      </w:r>
      <w:r>
        <w:rPr/>
        <w:t>particles</w:t>
      </w:r>
      <w:r>
        <w:rPr>
          <w:spacing w:val="2"/>
        </w:rPr>
        <w:t> </w:t>
      </w:r>
      <w:r>
        <w:rPr/>
        <w:t>is</w:t>
      </w:r>
      <w:r>
        <w:rPr>
          <w:spacing w:val="59"/>
        </w:rPr>
        <w:t> </w:t>
      </w:r>
      <w:r>
        <w:rPr/>
        <w:t>overcome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physical</w:t>
      </w:r>
      <w:r>
        <w:rPr>
          <w:spacing w:val="59"/>
        </w:rPr>
        <w:t> </w:t>
      </w:r>
      <w:r>
        <w:rPr/>
        <w:t>bonding</w:t>
      </w:r>
      <w:r>
        <w:rPr>
          <w:spacing w:val="56"/>
        </w:rPr>
        <w:t> </w:t>
      </w:r>
      <w:r>
        <w:rPr/>
        <w:t>occurs</w:t>
      </w:r>
      <w:r>
        <w:rPr>
          <w:spacing w:val="-58"/>
        </w:rPr>
        <w:t> </w:t>
      </w:r>
      <w:r>
        <w:rPr/>
        <w:t>le</w:t>
      </w:r>
      <w:r>
        <w:rPr>
          <w:spacing w:val="-2"/>
        </w:rPr>
        <w:t>a</w:t>
      </w:r>
      <w:r>
        <w:rPr/>
        <w:t>ding </w:t>
      </w:r>
      <w:r>
        <w:rPr>
          <w:spacing w:val="-24"/>
        </w:rPr>
        <w:t> </w:t>
      </w:r>
      <w:r>
        <w:rPr/>
        <w:t>to </w:t>
      </w:r>
      <w:r>
        <w:rPr>
          <w:spacing w:val="-24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k</w:t>
      </w:r>
      <w:r>
        <w:rPr>
          <w:spacing w:val="-1"/>
        </w:rPr>
        <w:t>e</w:t>
      </w:r>
      <w:r>
        <w:rPr>
          <w:w w:val="158"/>
        </w:rPr>
        <w:t>‖</w:t>
      </w:r>
      <w:r>
        <w:rPr/>
        <w:t> </w:t>
      </w:r>
      <w:r>
        <w:rPr>
          <w:spacing w:val="-23"/>
        </w:rPr>
        <w:t> </w:t>
      </w:r>
      <w:r>
        <w:rPr/>
        <w:t>fo</w:t>
      </w:r>
      <w:r>
        <w:rPr>
          <w:spacing w:val="-2"/>
        </w:rPr>
        <w:t>r</w:t>
      </w:r>
      <w:r>
        <w:rPr/>
        <w:t>m</w:t>
      </w:r>
      <w:r>
        <w:rPr>
          <w:spacing w:val="1"/>
        </w:rPr>
        <w:t>a</w:t>
      </w:r>
      <w:r>
        <w:rPr/>
        <w:t>tion </w:t>
      </w:r>
      <w:r>
        <w:rPr>
          <w:spacing w:val="-25"/>
        </w:rPr>
        <w:t> </w:t>
      </w:r>
      <w:r>
        <w:rPr/>
        <w:t>due </w:t>
      </w:r>
      <w:r>
        <w:rPr>
          <w:spacing w:val="-26"/>
        </w:rPr>
        <w:t> </w:t>
      </w:r>
      <w:r>
        <w:rPr/>
        <w:t>to </w:t>
      </w:r>
      <w:r>
        <w:rPr>
          <w:spacing w:val="-24"/>
        </w:rPr>
        <w:t> </w:t>
      </w:r>
      <w:r>
        <w:rPr/>
        <w:t>b</w:t>
      </w:r>
      <w:r>
        <w:rPr>
          <w:spacing w:val="-1"/>
        </w:rPr>
        <w:t>r</w:t>
      </w:r>
      <w:r>
        <w:rPr/>
        <w:t>idges </w:t>
      </w:r>
      <w:r>
        <w:rPr>
          <w:spacing w:val="-22"/>
        </w:rPr>
        <w:t> </w:t>
      </w:r>
      <w:r>
        <w:rPr/>
        <w:t>b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-1"/>
        </w:rPr>
        <w:t>e</w:t>
      </w:r>
      <w:r>
        <w:rPr/>
        <w:t>n </w:t>
      </w:r>
      <w:r>
        <w:rPr>
          <w:spacing w:val="-25"/>
        </w:rPr>
        <w:t> </w:t>
      </w:r>
      <w:r>
        <w:rPr/>
        <w:t>the </w:t>
      </w:r>
      <w:r>
        <w:rPr>
          <w:spacing w:val="-23"/>
        </w:rPr>
        <w:t> </w:t>
      </w:r>
      <w:r>
        <w:rPr/>
        <w:t>p</w:t>
      </w:r>
      <w:r>
        <w:rPr>
          <w:spacing w:val="-1"/>
        </w:rPr>
        <w:t>a</w:t>
      </w:r>
      <w:r>
        <w:rPr/>
        <w:t>rticl</w:t>
      </w:r>
      <w:r>
        <w:rPr>
          <w:spacing w:val="-2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2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/>
        <w:t>a </w:t>
      </w:r>
      <w:r>
        <w:rPr>
          <w:spacing w:val="-21"/>
        </w:rPr>
        <w:t> </w:t>
      </w:r>
      <w:r>
        <w:rPr>
          <w:spacing w:val="-1"/>
        </w:rPr>
        <w:t>c</w:t>
      </w:r>
      <w:r>
        <w:rPr/>
        <w:t>onse</w:t>
      </w:r>
      <w:r>
        <w:rPr>
          <w:spacing w:val="-1"/>
        </w:rPr>
        <w:t>q</w:t>
      </w:r>
      <w:r>
        <w:rPr/>
        <w:t>u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c</w:t>
      </w:r>
      <w:r>
        <w:rPr/>
        <w:t>e </w:t>
      </w:r>
      <w:r>
        <w:rPr>
          <w:spacing w:val="-26"/>
        </w:rPr>
        <w:t> </w:t>
      </w:r>
      <w:r>
        <w:rPr/>
        <w:t>of </w:t>
      </w:r>
      <w:r>
        <w:rPr>
          <w:spacing w:val="-23"/>
        </w:rPr>
        <w:t> </w:t>
      </w:r>
      <w:r>
        <w:rPr>
          <w:spacing w:val="-1"/>
        </w:rPr>
        <w:t>c</w:t>
      </w:r>
      <w:r>
        <w:rPr>
          <w:spacing w:val="3"/>
        </w:rPr>
        <w:t>r</w:t>
      </w:r>
      <w:r>
        <w:rPr>
          <w:spacing w:val="-5"/>
        </w:rPr>
        <w:t>y</w:t>
      </w:r>
      <w:r>
        <w:rPr>
          <w:w w:val="99"/>
        </w:rPr>
        <w:t>stal </w:t>
      </w:r>
      <w:r>
        <w:rPr/>
        <w:t>growth and hydration effects requiring forces greater than agitation to disperse the sediments.</w:t>
      </w:r>
      <w:r>
        <w:rPr>
          <w:spacing w:val="1"/>
        </w:rPr>
        <w:t> </w:t>
      </w:r>
      <w:r>
        <w:rPr/>
        <w:t>Conv</w:t>
      </w:r>
      <w:r>
        <w:rPr>
          <w:spacing w:val="-1"/>
        </w:rPr>
        <w:t>e</w:t>
      </w:r>
      <w:r>
        <w:rPr/>
        <w:t>rs</w:t>
      </w:r>
      <w:r>
        <w:rPr>
          <w:spacing w:val="-2"/>
        </w:rPr>
        <w:t>e</w:t>
      </w:r>
      <w:r>
        <w:rPr>
          <w:spacing w:val="5"/>
        </w:rPr>
        <w:t>l</w:t>
      </w:r>
      <w:r>
        <w:rPr>
          <w:spacing w:val="-5"/>
        </w:rPr>
        <w:t>y</w:t>
      </w:r>
      <w:r>
        <w:rPr/>
        <w:t>, </w:t>
      </w:r>
      <w:r>
        <w:rPr>
          <w:spacing w:val="-30"/>
        </w:rPr>
        <w:t> </w:t>
      </w:r>
      <w:r>
        <w:rPr/>
        <w:t>the </w:t>
      </w:r>
      <w:r>
        <w:rPr>
          <w:spacing w:val="-30"/>
        </w:rPr>
        <w:t> </w:t>
      </w:r>
      <w:r>
        <w:rPr/>
        <w:t>p</w:t>
      </w:r>
      <w:r>
        <w:rPr>
          <w:spacing w:val="-1"/>
        </w:rPr>
        <w:t>a</w:t>
      </w:r>
      <w:r>
        <w:rPr/>
        <w:t>rtic</w:t>
      </w:r>
      <w:r>
        <w:rPr>
          <w:spacing w:val="1"/>
        </w:rPr>
        <w:t>l</w:t>
      </w:r>
      <w:r>
        <w:rPr>
          <w:spacing w:val="-1"/>
        </w:rPr>
        <w:t>e</w:t>
      </w:r>
      <w:r>
        <w:rPr/>
        <w:t>s </w:t>
      </w:r>
      <w:r>
        <w:rPr>
          <w:spacing w:val="-29"/>
        </w:rPr>
        <w:t> </w:t>
      </w:r>
      <w:r>
        <w:rPr/>
        <w:t>m</w:t>
      </w:r>
      <w:r>
        <w:rPr>
          <w:spacing w:val="1"/>
        </w:rPr>
        <w:t>a</w:t>
      </w:r>
      <w:r>
        <w:rPr/>
        <w:t>y</w:t>
      </w:r>
      <w:r>
        <w:rPr>
          <w:spacing w:val="26"/>
        </w:rPr>
        <w:t> </w:t>
      </w:r>
      <w:r>
        <w:rPr/>
        <w:t>f</w:t>
      </w:r>
      <w:r>
        <w:rPr>
          <w:spacing w:val="1"/>
        </w:rPr>
        <w:t>o</w:t>
      </w:r>
      <w:r>
        <w:rPr/>
        <w:t>rm </w:t>
      </w:r>
      <w:r>
        <w:rPr>
          <w:spacing w:val="-30"/>
        </w:rPr>
        <w:t> </w:t>
      </w:r>
      <w:r>
        <w:rPr/>
        <w:t>a </w:t>
      </w:r>
      <w:r>
        <w:rPr>
          <w:spacing w:val="-30"/>
        </w:rPr>
        <w:t> </w:t>
      </w:r>
      <w:r>
        <w:rPr/>
        <w:t>loose</w:t>
      </w:r>
      <w:r>
        <w:rPr>
          <w:spacing w:val="4"/>
        </w:rPr>
        <w:t>l</w:t>
      </w:r>
      <w:r>
        <w:rPr/>
        <w:t>y</w:t>
      </w:r>
      <w:r>
        <w:rPr>
          <w:spacing w:val="26"/>
        </w:rPr>
        <w:t> </w:t>
      </w:r>
      <w:r>
        <w:rPr/>
        <w:t>b</w:t>
      </w:r>
      <w:r>
        <w:rPr>
          <w:spacing w:val="2"/>
        </w:rPr>
        <w:t>o</w:t>
      </w:r>
      <w:r>
        <w:rPr/>
        <w:t>nd</w:t>
      </w:r>
      <w:r>
        <w:rPr>
          <w:spacing w:val="-1"/>
        </w:rPr>
        <w:t>e</w:t>
      </w:r>
      <w:r>
        <w:rPr/>
        <w:t>d </w:t>
      </w:r>
      <w:r>
        <w:rPr>
          <w:spacing w:val="-30"/>
        </w:rPr>
        <w:t> </w:t>
      </w:r>
      <w:r>
        <w:rPr>
          <w:spacing w:val="-1"/>
        </w:rPr>
        <w:t>struc</w:t>
      </w:r>
      <w:r>
        <w:rPr/>
        <w:t>ture</w:t>
      </w:r>
      <w:r>
        <w:rPr>
          <w:spacing w:val="29"/>
        </w:rPr>
        <w:t> </w:t>
      </w:r>
      <w:r>
        <w:rPr>
          <w:spacing w:val="2"/>
        </w:rPr>
        <w:t>o</w:t>
      </w:r>
      <w:r>
        <w:rPr/>
        <w:t>r </w:t>
      </w:r>
      <w:r>
        <w:rPr>
          <w:spacing w:val="-30"/>
        </w:rPr>
        <w:t> </w:t>
      </w:r>
      <w:r>
        <w:rPr>
          <w:spacing w:val="1"/>
        </w:rPr>
        <w:t>a</w:t>
      </w:r>
      <w:r>
        <w:rPr/>
        <w:t>g</w:t>
      </w:r>
      <w:r>
        <w:rPr>
          <w:spacing w:val="-3"/>
        </w:rPr>
        <w:t>g</w:t>
      </w:r>
      <w:r>
        <w:rPr>
          <w:spacing w:val="1"/>
        </w:rPr>
        <w:t>re</w:t>
      </w:r>
      <w:r>
        <w:rPr/>
        <w:t>g</w:t>
      </w:r>
      <w:r>
        <w:rPr>
          <w:spacing w:val="-1"/>
        </w:rPr>
        <w:t>a</w:t>
      </w:r>
      <w:r>
        <w:rPr/>
        <w:t>te </w:t>
      </w:r>
      <w:r>
        <w:rPr>
          <w:spacing w:val="-30"/>
        </w:rPr>
        <w:t> </w:t>
      </w:r>
      <w:r>
        <w:rPr>
          <w:spacing w:val="-1"/>
        </w:rPr>
        <w:t>ca</w:t>
      </w:r>
      <w:r>
        <w:rPr/>
        <w:t>ll</w:t>
      </w:r>
      <w:r>
        <w:rPr>
          <w:spacing w:val="-1"/>
        </w:rPr>
        <w:t>e</w:t>
      </w:r>
      <w:r>
        <w:rPr/>
        <w:t>d </w:t>
      </w:r>
      <w:r>
        <w:rPr>
          <w:spacing w:val="-27"/>
        </w:rPr>
        <w:t> </w:t>
      </w:r>
      <w:r>
        <w:rPr/>
        <w:t>a </w:t>
      </w:r>
      <w:r>
        <w:rPr>
          <w:spacing w:val="-30"/>
        </w:rPr>
        <w:t> </w:t>
      </w:r>
      <w:r>
        <w:rPr>
          <w:spacing w:val="-1"/>
          <w:w w:val="44"/>
        </w:rPr>
        <w:t>―</w:t>
      </w:r>
      <w:r>
        <w:rPr/>
        <w:t>fl</w:t>
      </w:r>
      <w:r>
        <w:rPr>
          <w:spacing w:val="1"/>
        </w:rPr>
        <w:t>o</w:t>
      </w:r>
      <w:r>
        <w:rPr>
          <w:spacing w:val="-1"/>
        </w:rPr>
        <w:t>c</w:t>
      </w:r>
      <w:r>
        <w:rPr>
          <w:w w:val="158"/>
        </w:rPr>
        <w:t>‖</w:t>
      </w:r>
      <w:r>
        <w:rPr/>
        <w:t> </w:t>
      </w:r>
      <w:r>
        <w:rPr>
          <w:spacing w:val="-30"/>
        </w:rPr>
        <w:t> </w:t>
      </w:r>
      <w:r>
        <w:rPr/>
        <w:t>or flocculate and the process of its formation is called flocculation. These flocs separate out and</w:t>
      </w:r>
      <w:r>
        <w:rPr>
          <w:spacing w:val="1"/>
        </w:rPr>
        <w:t> </w:t>
      </w:r>
      <w:r>
        <w:rPr/>
        <w:t>sediment fairly rapidly but because they are loosely packed high volume sediment which retain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structures,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re-dispersible.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supernatant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because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colloidal particles</w:t>
      </w:r>
      <w:r>
        <w:rPr>
          <w:spacing w:val="1"/>
        </w:rPr>
        <w:t> </w:t>
      </w:r>
      <w:r>
        <w:rPr/>
        <w:t>are trapped within the flocs</w:t>
      </w:r>
      <w:r>
        <w:rPr>
          <w:spacing w:val="1"/>
        </w:rPr>
        <w:t> </w:t>
      </w:r>
      <w:r>
        <w:rPr/>
        <w:t>and sediment with them. This latter state is</w:t>
      </w:r>
      <w:r>
        <w:rPr>
          <w:spacing w:val="1"/>
        </w:rPr>
        <w:t> </w:t>
      </w:r>
      <w:r>
        <w:rPr/>
        <w:t>desirable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pharmaceutical suspension.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20" w:right="1236"/>
        <w:jc w:val="both"/>
      </w:pPr>
      <w:r>
        <w:rPr/>
        <w:t>The addition of wetting agents to some suspension formulations may be necessary to reduce the</w:t>
      </w:r>
      <w:r>
        <w:rPr>
          <w:spacing w:val="1"/>
        </w:rPr>
        <w:t> </w:t>
      </w:r>
      <w:r>
        <w:rPr/>
        <w:t>interfacial tension between the solid and the liquid so that the absorbed air is displaced from the</w:t>
      </w:r>
      <w:r>
        <w:rPr>
          <w:spacing w:val="1"/>
        </w:rPr>
        <w:t> </w:t>
      </w:r>
      <w:r>
        <w:rPr/>
        <w:t>solid surface by the liquid. Wetting agents in use include surface-active agents like Quillia</w:t>
      </w:r>
      <w:r>
        <w:rPr>
          <w:spacing w:val="1"/>
        </w:rPr>
        <w:t> </w:t>
      </w:r>
      <w:r>
        <w:rPr/>
        <w:t>tincture and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lauryl</w:t>
      </w:r>
      <w:r>
        <w:rPr>
          <w:spacing w:val="1"/>
        </w:rPr>
        <w:t> </w:t>
      </w:r>
      <w:r>
        <w:rPr/>
        <w:t>sulphate 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mostly used</w:t>
      </w:r>
      <w:r>
        <w:rPr>
          <w:spacing w:val="1"/>
        </w:rPr>
        <w:t> </w:t>
      </w:r>
      <w:r>
        <w:rPr/>
        <w:t>for external</w:t>
      </w:r>
      <w:r>
        <w:rPr>
          <w:spacing w:val="1"/>
        </w:rPr>
        <w:t> </w:t>
      </w:r>
      <w:r>
        <w:rPr/>
        <w:t>preparations,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hydrophilic</w:t>
      </w:r>
      <w:r>
        <w:rPr>
          <w:spacing w:val="1"/>
        </w:rPr>
        <w:t> </w:t>
      </w:r>
      <w:r>
        <w:rPr/>
        <w:t>colloids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acacia,</w:t>
      </w:r>
      <w:r>
        <w:rPr>
          <w:spacing w:val="1"/>
        </w:rPr>
        <w:t> </w:t>
      </w:r>
      <w:r>
        <w:rPr/>
        <w:t>tragacanth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alginate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formulations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internal</w:t>
      </w:r>
      <w:r>
        <w:rPr>
          <w:spacing w:val="2"/>
        </w:rPr>
        <w:t> </w:t>
      </w:r>
      <w:r>
        <w:rPr/>
        <w:t>use.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Heading3"/>
        <w:numPr>
          <w:ilvl w:val="2"/>
          <w:numId w:val="16"/>
        </w:numPr>
        <w:tabs>
          <w:tab w:pos="940" w:val="left" w:leader="none"/>
          <w:tab w:pos="941" w:val="left" w:leader="none"/>
        </w:tabs>
        <w:spacing w:line="240" w:lineRule="auto" w:before="76" w:after="0"/>
        <w:ind w:left="940" w:right="0" w:hanging="721"/>
        <w:jc w:val="left"/>
      </w:pPr>
      <w:bookmarkStart w:name="_bookmark41" w:id="67"/>
      <w:bookmarkEnd w:id="67"/>
      <w:r>
        <w:rPr>
          <w:b w:val="0"/>
        </w:rPr>
      </w:r>
      <w:bookmarkStart w:name="_bookmark41" w:id="68"/>
      <w:bookmarkEnd w:id="68"/>
      <w:r>
        <w:rPr/>
        <w:t>Eval</w:t>
      </w:r>
      <w:r>
        <w:rPr/>
        <w:t>uation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suspending</w:t>
      </w:r>
      <w:r>
        <w:rPr>
          <w:spacing w:val="-2"/>
        </w:rPr>
        <w:t> </w:t>
      </w:r>
      <w:r>
        <w:rPr/>
        <w:t>agents</w:t>
      </w:r>
    </w:p>
    <w:p>
      <w:pPr>
        <w:pStyle w:val="BodyText"/>
        <w:spacing w:before="1"/>
        <w:rPr>
          <w:b/>
        </w:rPr>
      </w:pPr>
    </w:p>
    <w:p>
      <w:pPr>
        <w:pStyle w:val="Heading4"/>
        <w:numPr>
          <w:ilvl w:val="3"/>
          <w:numId w:val="16"/>
        </w:numPr>
        <w:tabs>
          <w:tab w:pos="1001" w:val="left" w:leader="none"/>
        </w:tabs>
        <w:spacing w:line="240" w:lineRule="auto" w:before="0" w:after="0"/>
        <w:ind w:left="1000" w:right="0" w:hanging="781"/>
        <w:jc w:val="left"/>
      </w:pPr>
      <w:r>
        <w:rPr/>
        <w:t>Sedimentation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suspension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220" w:right="1236"/>
        <w:jc w:val="both"/>
      </w:pPr>
      <w:r>
        <w:rPr/>
        <w:t>One parameter for assessing pharmaceutical suspension is the sedimentation volume, F which is</w:t>
      </w:r>
      <w:r>
        <w:rPr>
          <w:spacing w:val="1"/>
        </w:rPr>
        <w:t> </w:t>
      </w:r>
      <w:r>
        <w:rPr/>
        <w:t>defined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ratio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final volume,</w:t>
      </w:r>
      <w:r>
        <w:rPr>
          <w:spacing w:val="-1"/>
        </w:rPr>
        <w:t> </w:t>
      </w:r>
      <w:r>
        <w:rPr>
          <w:sz w:val="28"/>
        </w:rPr>
        <w:t>ν</w:t>
      </w:r>
      <w:r>
        <w:rPr>
          <w:sz w:val="28"/>
          <w:vertAlign w:val="subscript"/>
        </w:rPr>
        <w:t>u</w:t>
      </w:r>
      <w:r>
        <w:rPr>
          <w:spacing w:val="-10"/>
          <w:sz w:val="28"/>
          <w:vertAlign w:val="baseline"/>
        </w:rPr>
        <w:t> </w:t>
      </w:r>
      <w:r>
        <w:rPr>
          <w:vertAlign w:val="baseline"/>
        </w:rPr>
        <w:t>to the</w:t>
      </w:r>
      <w:r>
        <w:rPr>
          <w:spacing w:val="-2"/>
          <w:vertAlign w:val="baseline"/>
        </w:rPr>
        <w:t> </w:t>
      </w:r>
      <w:r>
        <w:rPr>
          <w:vertAlign w:val="baseline"/>
        </w:rPr>
        <w:t>original volume,</w:t>
      </w:r>
      <w:r>
        <w:rPr>
          <w:spacing w:val="-1"/>
          <w:vertAlign w:val="baseline"/>
        </w:rPr>
        <w:t> </w:t>
      </w:r>
      <w:r>
        <w:rPr>
          <w:sz w:val="28"/>
          <w:vertAlign w:val="baseline"/>
        </w:rPr>
        <w:t>ν</w:t>
      </w:r>
      <w:r>
        <w:rPr>
          <w:sz w:val="28"/>
          <w:vertAlign w:val="subscript"/>
        </w:rPr>
        <w:t>o</w:t>
      </w:r>
      <w:r>
        <w:rPr>
          <w:vertAlign w:val="baseline"/>
        </w:rPr>
        <w:t>:</w:t>
      </w:r>
    </w:p>
    <w:p>
      <w:pPr>
        <w:pStyle w:val="BodyText"/>
        <w:spacing w:before="232"/>
        <w:ind w:left="3821"/>
        <w:rPr>
          <w:i/>
        </w:rPr>
      </w:pPr>
      <w:r>
        <w:rPr>
          <w:rFonts w:ascii="Cambria Math" w:hAnsi="Cambria Math" w:eastAsia="Cambria Math"/>
        </w:rPr>
        <w:t>𝐹</w:t>
      </w:r>
      <w:r>
        <w:rPr>
          <w:rFonts w:ascii="Cambria Math" w:hAnsi="Cambria Math" w:eastAsia="Cambria Math"/>
          <w:spacing w:val="29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2"/>
        </w:rPr>
        <w:t> </w:t>
      </w:r>
      <w:r>
        <w:rPr>
          <w:rFonts w:ascii="Cambria Math" w:hAnsi="Cambria Math" w:eastAsia="Cambria Math"/>
        </w:rPr>
        <w:t>𝑣</w:t>
      </w:r>
      <w:r>
        <w:rPr>
          <w:rFonts w:ascii="Cambria Math" w:hAnsi="Cambria Math" w:eastAsia="Cambria Math"/>
          <w:vertAlign w:val="subscript"/>
        </w:rPr>
        <w:t>𝑢</w:t>
      </w:r>
      <w:r>
        <w:rPr>
          <w:rFonts w:ascii="Cambria Math" w:hAnsi="Cambria Math" w:eastAsia="Cambria Math"/>
          <w:position w:val="1"/>
          <w:vertAlign w:val="baseline"/>
        </w:rPr>
        <w:t>⁄</w:t>
      </w:r>
      <w:r>
        <w:rPr>
          <w:rFonts w:ascii="Cambria Math" w:hAnsi="Cambria Math" w:eastAsia="Cambria Math"/>
          <w:vertAlign w:val="baseline"/>
        </w:rPr>
        <w:t>𝑣</w:t>
      </w:r>
      <w:r>
        <w:rPr>
          <w:rFonts w:ascii="Cambria Math" w:hAnsi="Cambria Math" w:eastAsia="Cambria Math"/>
          <w:vertAlign w:val="subscript"/>
        </w:rPr>
        <w:t>𝑜</w:t>
      </w:r>
      <w:r>
        <w:rPr>
          <w:vertAlign w:val="baseline"/>
        </w:rPr>
        <w:t>……………………………….………….</w:t>
      </w:r>
      <w:r>
        <w:rPr>
          <w:spacing w:val="5"/>
          <w:vertAlign w:val="baseline"/>
        </w:rPr>
        <w:t> </w:t>
      </w:r>
      <w:r>
        <w:rPr>
          <w:i/>
          <w:vertAlign w:val="baseline"/>
        </w:rPr>
        <w:t>(3)</w:t>
      </w:r>
    </w:p>
    <w:p>
      <w:pPr>
        <w:pStyle w:val="BodyText"/>
        <w:rPr>
          <w:i/>
          <w:sz w:val="30"/>
        </w:rPr>
      </w:pPr>
    </w:p>
    <w:p>
      <w:pPr>
        <w:pStyle w:val="BodyText"/>
        <w:spacing w:line="480" w:lineRule="auto" w:before="175"/>
        <w:ind w:left="220" w:right="1235"/>
        <w:jc w:val="both"/>
      </w:pPr>
      <w:r>
        <w:rPr/>
        <w:t>The ratio, F is a measure of the aggregate deflocculated state of a suspension. F may be plotted</w:t>
      </w:r>
      <w:r>
        <w:rPr>
          <w:spacing w:val="1"/>
        </w:rPr>
        <w:t> </w:t>
      </w:r>
      <w:r>
        <w:rPr/>
        <w:t>together with the measured zeta potential against the concentration of additive to enable the</w:t>
      </w:r>
      <w:r>
        <w:rPr>
          <w:spacing w:val="1"/>
        </w:rPr>
        <w:t> </w:t>
      </w:r>
      <w:r>
        <w:rPr/>
        <w:t>assessment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state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dispersion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be</w:t>
      </w:r>
      <w:r>
        <w:rPr>
          <w:spacing w:val="12"/>
        </w:rPr>
        <w:t> </w:t>
      </w:r>
      <w:r>
        <w:rPr/>
        <w:t>made.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appearance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supernatant</w:t>
      </w:r>
      <w:r>
        <w:rPr>
          <w:spacing w:val="13"/>
        </w:rPr>
        <w:t> </w:t>
      </w:r>
      <w:r>
        <w:rPr/>
        <w:t>layer</w:t>
      </w:r>
      <w:r>
        <w:rPr>
          <w:spacing w:val="12"/>
        </w:rPr>
        <w:t> </w:t>
      </w:r>
      <w:r>
        <w:rPr/>
        <w:t>needs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be noted as well as redispersibility</w:t>
      </w:r>
      <w:r>
        <w:rPr>
          <w:spacing w:val="-8"/>
        </w:rPr>
        <w:t> </w:t>
      </w:r>
      <w:r>
        <w:rPr/>
        <w:t>of the</w:t>
      </w:r>
      <w:r>
        <w:rPr>
          <w:spacing w:val="-2"/>
        </w:rPr>
        <w:t> </w:t>
      </w:r>
      <w:r>
        <w:rPr/>
        <w:t>suspension</w:t>
      </w:r>
      <w:r>
        <w:rPr>
          <w:spacing w:val="1"/>
        </w:rPr>
        <w:t> </w:t>
      </w:r>
      <w:r>
        <w:rPr/>
        <w:t>evaluated (Billany,</w:t>
      </w:r>
      <w:r>
        <w:rPr>
          <w:spacing w:val="2"/>
        </w:rPr>
        <w:t> </w:t>
      </w:r>
      <w:r>
        <w:rPr/>
        <w:t>2007).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3"/>
          <w:numId w:val="16"/>
        </w:numPr>
        <w:tabs>
          <w:tab w:pos="1001" w:val="left" w:leader="none"/>
        </w:tabs>
        <w:spacing w:line="240" w:lineRule="auto" w:before="0" w:after="0"/>
        <w:ind w:left="1000" w:right="0" w:hanging="781"/>
        <w:jc w:val="both"/>
      </w:pPr>
      <w:r>
        <w:rPr/>
        <w:t>Rheological</w:t>
      </w:r>
      <w:r>
        <w:rPr>
          <w:spacing w:val="-1"/>
        </w:rPr>
        <w:t> </w:t>
      </w:r>
      <w:r>
        <w:rPr/>
        <w:t>properties of</w:t>
      </w:r>
      <w:r>
        <w:rPr>
          <w:spacing w:val="-2"/>
        </w:rPr>
        <w:t> </w:t>
      </w:r>
      <w:r>
        <w:rPr/>
        <w:t>suspension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/>
        <w:ind w:left="220" w:right="1241"/>
        <w:jc w:val="both"/>
      </w:pPr>
      <w:r>
        <w:rPr/>
        <w:t>Depending on the concentration, flocculated systems can exhibit plastic or pseudo plastic flow</w:t>
      </w:r>
      <w:r>
        <w:rPr>
          <w:spacing w:val="1"/>
        </w:rPr>
        <w:t> </w:t>
      </w:r>
      <w:r>
        <w:rPr/>
        <w:t>behaviour</w:t>
      </w:r>
      <w:r>
        <w:rPr>
          <w:spacing w:val="-1"/>
        </w:rPr>
        <w:t> </w:t>
      </w:r>
      <w:r>
        <w:rPr/>
        <w:t>as the</w:t>
      </w:r>
      <w:r>
        <w:rPr>
          <w:spacing w:val="-1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progressively</w:t>
      </w:r>
      <w:r>
        <w:rPr>
          <w:spacing w:val="-5"/>
        </w:rPr>
        <w:t> </w:t>
      </w:r>
      <w:r>
        <w:rPr/>
        <w:t>breaks down under shear.</w:t>
      </w:r>
    </w:p>
    <w:p>
      <w:pPr>
        <w:pStyle w:val="BodyText"/>
        <w:spacing w:line="480" w:lineRule="auto" w:before="1"/>
        <w:ind w:left="220" w:right="1236"/>
        <w:jc w:val="both"/>
      </w:pPr>
      <w:r>
        <w:rPr/>
        <w:t>Flocculated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time-dependent</w:t>
      </w:r>
      <w:r>
        <w:rPr>
          <w:spacing w:val="1"/>
        </w:rPr>
        <w:t> </w:t>
      </w:r>
      <w:r>
        <w:rPr/>
        <w:t>reversibility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whereas,</w:t>
      </w:r>
      <w:r>
        <w:rPr>
          <w:spacing w:val="1"/>
        </w:rPr>
        <w:t> </w:t>
      </w:r>
      <w:r>
        <w:rPr/>
        <w:t>deflocculated dispersions exhibit Newtonian behaviour, owing to the absence of such structures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dilatancy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temperatures.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dilatancy,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deflocculated dispersions has been explained to be due to electrical repulsion that occurs when</w:t>
      </w:r>
      <w:r>
        <w:rPr>
          <w:spacing w:val="1"/>
        </w:rPr>
        <w:t> </w:t>
      </w:r>
      <w:r>
        <w:rPr/>
        <w:t>the charged particles are forced close together causing the particles to rebound, creating voids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which the fluid flows leaving</w:t>
      </w:r>
      <w:r>
        <w:rPr>
          <w:spacing w:val="-3"/>
        </w:rPr>
        <w:t> </w:t>
      </w:r>
      <w:r>
        <w:rPr/>
        <w:t>other parts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dispersion</w:t>
      </w:r>
      <w:r>
        <w:rPr>
          <w:spacing w:val="-1"/>
        </w:rPr>
        <w:t> </w:t>
      </w:r>
      <w:r>
        <w:rPr/>
        <w:t>dry</w:t>
      </w:r>
      <w:r>
        <w:rPr>
          <w:spacing w:val="-5"/>
        </w:rPr>
        <w:t> </w:t>
      </w:r>
      <w:r>
        <w:rPr/>
        <w:t>(Billany,</w:t>
      </w:r>
      <w:r>
        <w:rPr>
          <w:spacing w:val="2"/>
        </w:rPr>
        <w:t> </w:t>
      </w:r>
      <w:r>
        <w:rPr/>
        <w:t>2007).</w:t>
      </w:r>
    </w:p>
    <w:p>
      <w:pPr>
        <w:pStyle w:val="BodyText"/>
        <w:spacing w:before="2"/>
        <w:rPr>
          <w:sz w:val="21"/>
        </w:rPr>
      </w:pPr>
    </w:p>
    <w:p>
      <w:pPr>
        <w:pStyle w:val="Heading4"/>
        <w:ind w:left="220" w:firstLine="0"/>
      </w:pPr>
      <w:r>
        <w:rPr/>
        <w:t>2.5.2.3.</w:t>
      </w:r>
      <w:r>
        <w:rPr>
          <w:spacing w:val="-2"/>
        </w:rPr>
        <w:t> </w:t>
      </w:r>
      <w:r>
        <w:rPr/>
        <w:t>Electrical properties</w:t>
      </w:r>
      <w:r>
        <w:rPr>
          <w:spacing w:val="-1"/>
        </w:rPr>
        <w:t> </w:t>
      </w:r>
      <w:r>
        <w:rPr/>
        <w:t>of suspensions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/>
        <w:ind w:left="220" w:right="1232"/>
        <w:jc w:val="both"/>
      </w:pPr>
      <w:r>
        <w:rPr/>
        <w:t>Particle surfaces in suspensions are often electrically charged when they come in contact with a</w:t>
      </w:r>
      <w:r>
        <w:rPr>
          <w:spacing w:val="1"/>
        </w:rPr>
        <w:t> </w:t>
      </w:r>
      <w:r>
        <w:rPr/>
        <w:t>medium.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charges</w:t>
      </w:r>
      <w:r>
        <w:rPr>
          <w:spacing w:val="31"/>
        </w:rPr>
        <w:t> </w:t>
      </w:r>
      <w:r>
        <w:rPr/>
        <w:t>are</w:t>
      </w:r>
      <w:r>
        <w:rPr>
          <w:spacing w:val="30"/>
        </w:rPr>
        <w:t> </w:t>
      </w:r>
      <w:r>
        <w:rPr/>
        <w:t>usually</w:t>
      </w:r>
      <w:r>
        <w:rPr>
          <w:spacing w:val="26"/>
        </w:rPr>
        <w:t> </w:t>
      </w:r>
      <w:r>
        <w:rPr/>
        <w:t>negative</w:t>
      </w:r>
      <w:r>
        <w:rPr>
          <w:spacing w:val="33"/>
        </w:rPr>
        <w:t> </w:t>
      </w:r>
      <w:r>
        <w:rPr/>
        <w:t>and</w:t>
      </w:r>
      <w:r>
        <w:rPr>
          <w:spacing w:val="35"/>
        </w:rPr>
        <w:t> </w:t>
      </w:r>
      <w:r>
        <w:rPr/>
        <w:t>the</w:t>
      </w:r>
      <w:r>
        <w:rPr>
          <w:spacing w:val="30"/>
        </w:rPr>
        <w:t> </w:t>
      </w:r>
      <w:r>
        <w:rPr/>
        <w:t>process</w:t>
      </w:r>
      <w:r>
        <w:rPr>
          <w:spacing w:val="31"/>
        </w:rPr>
        <w:t> </w:t>
      </w:r>
      <w:r>
        <w:rPr/>
        <w:t>by</w:t>
      </w:r>
      <w:r>
        <w:rPr>
          <w:spacing w:val="28"/>
        </w:rPr>
        <w:t> </w:t>
      </w:r>
      <w:r>
        <w:rPr/>
        <w:t>which</w:t>
      </w:r>
      <w:r>
        <w:rPr>
          <w:spacing w:val="33"/>
        </w:rPr>
        <w:t> </w:t>
      </w:r>
      <w:r>
        <w:rPr/>
        <w:t>it</w:t>
      </w:r>
      <w:r>
        <w:rPr>
          <w:spacing w:val="35"/>
        </w:rPr>
        <w:t> </w:t>
      </w:r>
      <w:r>
        <w:rPr/>
        <w:t>occurs</w:t>
      </w:r>
      <w:r>
        <w:rPr>
          <w:spacing w:val="31"/>
        </w:rPr>
        <w:t> </w:t>
      </w:r>
      <w:r>
        <w:rPr/>
        <w:t>takes</w:t>
      </w:r>
      <w:r>
        <w:rPr>
          <w:spacing w:val="31"/>
        </w:rPr>
        <w:t> </w:t>
      </w:r>
      <w:r>
        <w:rPr/>
        <w:t>place</w:t>
      </w:r>
      <w:r>
        <w:rPr>
          <w:spacing w:val="9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72"/>
        <w:ind w:left="220" w:right="1241"/>
        <w:jc w:val="both"/>
      </w:pPr>
      <w:r>
        <w:rPr/>
        <w:t>various</w:t>
      </w:r>
      <w:r>
        <w:rPr>
          <w:spacing w:val="1"/>
        </w:rPr>
        <w:t> </w:t>
      </w:r>
      <w:r>
        <w:rPr/>
        <w:t>ways.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charges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60"/>
        </w:rPr>
        <w:t> </w:t>
      </w:r>
      <w:r>
        <w:rPr/>
        <w:t>particle</w:t>
      </w:r>
      <w:r>
        <w:rPr>
          <w:spacing w:val="1"/>
        </w:rPr>
        <w:t> </w:t>
      </w:r>
      <w:r>
        <w:rPr/>
        <w:t>characteristic</w:t>
      </w:r>
      <w:r>
        <w:rPr>
          <w:spacing w:val="-1"/>
        </w:rPr>
        <w:t> </w:t>
      </w:r>
      <w:r>
        <w:rPr/>
        <w:t>and determines many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properties of</w:t>
      </w:r>
      <w:r>
        <w:rPr>
          <w:spacing w:val="-2"/>
        </w:rPr>
        <w:t> </w:t>
      </w:r>
      <w:r>
        <w:rPr/>
        <w:t>suspensions (Nep, 2010).</w:t>
      </w:r>
    </w:p>
    <w:p>
      <w:pPr>
        <w:pStyle w:val="BodyText"/>
        <w:spacing w:line="480" w:lineRule="auto"/>
        <w:ind w:left="220" w:right="1237"/>
        <w:jc w:val="both"/>
      </w:pPr>
      <w:r>
        <w:rPr/>
        <w:t>Although particles are regarded as being electrically charged, the suspension is neutral overall,</w:t>
      </w:r>
      <w:r>
        <w:rPr>
          <w:spacing w:val="1"/>
        </w:rPr>
        <w:t> </w:t>
      </w:r>
      <w:r>
        <w:rPr/>
        <w:t>because the charge on the surface of each particle is neutralised with charges (ions) of opposite</w:t>
      </w:r>
      <w:r>
        <w:rPr>
          <w:spacing w:val="1"/>
        </w:rPr>
        <w:t> </w:t>
      </w:r>
      <w:r>
        <w:rPr/>
        <w:t>type in the surrounding solution. This distribution of ions is in turn affected by thermal agitation</w:t>
      </w:r>
      <w:r>
        <w:rPr>
          <w:spacing w:val="1"/>
        </w:rPr>
        <w:t> </w:t>
      </w:r>
      <w:r>
        <w:rPr/>
        <w:t>which tends to disperse the ions in solution and results in the formation of an electrical double</w:t>
      </w:r>
      <w:r>
        <w:rPr>
          <w:spacing w:val="1"/>
        </w:rPr>
        <w:t> </w:t>
      </w:r>
      <w:r>
        <w:rPr/>
        <w:t>layer made up of charged surface and neutralizing excess of counter ions over co-ions distributed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a diffused manner in the</w:t>
      </w:r>
      <w:r>
        <w:rPr>
          <w:spacing w:val="-1"/>
        </w:rPr>
        <w:t> </w:t>
      </w:r>
      <w:r>
        <w:rPr/>
        <w:t>aqueous medium (Nep, 2010).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ind w:left="220" w:firstLine="0"/>
      </w:pPr>
      <w:r>
        <w:rPr/>
        <w:t>Viscometric</w:t>
      </w:r>
      <w:r>
        <w:rPr>
          <w:spacing w:val="-3"/>
        </w:rPr>
        <w:t> </w:t>
      </w:r>
      <w:r>
        <w:rPr/>
        <w:t>analysis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38"/>
        <w:jc w:val="both"/>
      </w:pPr>
      <w:r>
        <w:rPr/>
        <w:t>When a polymer is in solution, its viscosity is always directly related to the size and shape of the</w:t>
      </w:r>
      <w:r>
        <w:rPr>
          <w:spacing w:val="1"/>
        </w:rPr>
        <w:t> </w:t>
      </w:r>
      <w:r>
        <w:rPr/>
        <w:t>polymer molecules (Wang and Cui, 2005). In determining dilute solutions viscosity, relative</w:t>
      </w:r>
      <w:r>
        <w:rPr>
          <w:spacing w:val="1"/>
        </w:rPr>
        <w:t> </w:t>
      </w:r>
      <w:r>
        <w:rPr/>
        <w:t>viscosity (ŋ</w:t>
      </w:r>
      <w:r>
        <w:rPr>
          <w:vertAlign w:val="subscript"/>
        </w:rPr>
        <w:t>r</w:t>
      </w:r>
      <w:r>
        <w:rPr>
          <w:vertAlign w:val="baseline"/>
        </w:rPr>
        <w:t>) is measured for a series of dilute solutions of the polymer or polysaccharide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allows for calculation of the intrinsic viscosity (ŋ). Molecular weight can then be</w:t>
      </w:r>
      <w:r>
        <w:rPr>
          <w:spacing w:val="60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-3"/>
          <w:vertAlign w:val="baseline"/>
        </w:rPr>
        <w:t> </w:t>
      </w:r>
      <w:r>
        <w:rPr>
          <w:vertAlign w:val="baseline"/>
        </w:rPr>
        <w:t>Mark-Houwink equation (Idris,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et al.</w:t>
      </w:r>
      <w:r>
        <w:rPr>
          <w:vertAlign w:val="baseline"/>
        </w:rPr>
        <w:t>, 1998).</w:t>
      </w:r>
    </w:p>
    <w:p>
      <w:pPr>
        <w:pStyle w:val="BodyText"/>
        <w:spacing w:before="223"/>
        <w:ind w:left="3521"/>
        <w:rPr>
          <w:rFonts w:ascii="Cambria Math" w:hAnsi="Cambria Math"/>
        </w:rPr>
      </w:pPr>
      <w:r>
        <w:rPr>
          <w:rFonts w:ascii="Cambria Math" w:hAnsi="Cambria Math"/>
          <w:w w:val="95"/>
          <w:position w:val="1"/>
        </w:rPr>
        <w:t>[</w:t>
      </w:r>
      <w:r>
        <w:rPr>
          <w:rFonts w:ascii="Cambria Math" w:hAnsi="Cambria Math"/>
          <w:spacing w:val="96"/>
        </w:rPr>
        <w:t> </w:t>
      </w:r>
      <w:r>
        <w:rPr>
          <w:rFonts w:ascii="Cambria Math" w:hAnsi="Cambria Math"/>
          <w:w w:val="95"/>
          <w:position w:val="1"/>
        </w:rPr>
        <w:t>]</w:t>
      </w:r>
      <w:r>
        <w:rPr>
          <w:rFonts w:ascii="Cambria Math" w:hAnsi="Cambria Math"/>
          <w:spacing w:val="27"/>
          <w:w w:val="95"/>
          <w:position w:val="1"/>
        </w:rPr>
        <w:t> </w:t>
      </w:r>
      <w:r>
        <w:rPr>
          <w:rFonts w:ascii="Cambria Math" w:hAnsi="Cambria Math"/>
          <w:w w:val="95"/>
        </w:rPr>
        <w:t>=</w:t>
      </w:r>
      <w:r>
        <w:rPr>
          <w:rFonts w:ascii="Cambria Math" w:hAnsi="Cambria Math"/>
          <w:spacing w:val="95"/>
        </w:rPr>
        <w:t> </w:t>
      </w:r>
      <w:r>
        <w:rPr>
          <w:rFonts w:ascii="Symbol" w:hAnsi="Symbol"/>
          <w:w w:val="95"/>
          <w:sz w:val="25"/>
        </w:rPr>
        <w:t></w:t>
      </w:r>
      <w:r>
        <w:rPr>
          <w:spacing w:val="43"/>
          <w:w w:val="95"/>
          <w:sz w:val="2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4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5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5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4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5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7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5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5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4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5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5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4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7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4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5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4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5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5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5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99"/>
        </w:rPr>
        <w:t> </w:t>
      </w:r>
      <w:r>
        <w:rPr>
          <w:rFonts w:ascii="Cambria Math" w:hAnsi="Cambria Math"/>
          <w:w w:val="95"/>
        </w:rPr>
        <w:t>(</w:t>
      </w:r>
      <w:r>
        <w:rPr>
          <w:rFonts w:ascii="Cambria Math" w:hAnsi="Cambria Math"/>
          <w:spacing w:val="9"/>
          <w:w w:val="95"/>
        </w:rPr>
        <w:t> </w:t>
      </w:r>
      <w:r>
        <w:rPr>
          <w:rFonts w:ascii="Cambria Math" w:hAnsi="Cambria Math"/>
          <w:w w:val="95"/>
        </w:rPr>
        <w:t>)</w:t>
      </w:r>
    </w:p>
    <w:p>
      <w:pPr>
        <w:pStyle w:val="BodyText"/>
        <w:spacing w:before="9"/>
        <w:rPr>
          <w:rFonts w:ascii="Cambria Math"/>
          <w:sz w:val="43"/>
        </w:rPr>
      </w:pPr>
    </w:p>
    <w:p>
      <w:pPr>
        <w:pStyle w:val="BodyText"/>
        <w:ind w:left="940"/>
      </w:pPr>
      <w:r>
        <w:rPr/>
        <w:t>Where;</w:t>
      </w:r>
    </w:p>
    <w:p>
      <w:pPr>
        <w:pStyle w:val="BodyText"/>
        <w:rPr>
          <w:sz w:val="26"/>
        </w:rPr>
      </w:pPr>
    </w:p>
    <w:p>
      <w:pPr>
        <w:pStyle w:val="BodyText"/>
        <w:spacing w:line="688" w:lineRule="auto" w:before="217"/>
        <w:ind w:left="940" w:right="6103"/>
        <w:jc w:val="both"/>
      </w:pPr>
      <w:r>
        <w:rPr>
          <w:i/>
        </w:rPr>
        <w:t>M</w:t>
      </w:r>
      <w:r>
        <w:rPr>
          <w:i/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average</w:t>
      </w:r>
      <w:r>
        <w:rPr>
          <w:spacing w:val="-4"/>
        </w:rPr>
        <w:t> </w:t>
      </w:r>
      <w:r>
        <w:rPr/>
        <w:t>molecular</w:t>
      </w:r>
      <w:r>
        <w:rPr>
          <w:spacing w:val="-3"/>
        </w:rPr>
        <w:t> </w:t>
      </w:r>
      <w:r>
        <w:rPr/>
        <w:t>weight,</w:t>
      </w:r>
      <w:r>
        <w:rPr>
          <w:spacing w:val="-3"/>
        </w:rPr>
        <w:t> </w:t>
      </w:r>
      <w:r>
        <w:rPr/>
        <w:t>and</w:t>
      </w:r>
      <w:r>
        <w:rPr>
          <w:spacing w:val="-58"/>
        </w:rPr>
        <w:t> </w:t>
      </w:r>
      <w:r>
        <w:rPr/>
        <w:t>α</w:t>
      </w:r>
      <w:r>
        <w:rPr>
          <w:spacing w:val="-2"/>
        </w:rPr>
        <w:t> </w:t>
      </w:r>
      <w:r>
        <w:rPr/>
        <w:t>and </w:t>
      </w:r>
      <w:r>
        <w:rPr>
          <w:i/>
        </w:rPr>
        <w:t>K </w:t>
      </w:r>
      <w:r>
        <w:rPr>
          <w:i/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constant.</w:t>
      </w:r>
    </w:p>
    <w:p>
      <w:pPr>
        <w:pStyle w:val="BodyText"/>
        <w:spacing w:line="480" w:lineRule="auto"/>
        <w:ind w:left="220" w:right="1240"/>
        <w:jc w:val="both"/>
      </w:pPr>
      <w:r>
        <w:rPr/>
        <w:t>Dilute solution viscosity does not give absolute molecular weight but only a relative measure of</w:t>
      </w:r>
      <w:r>
        <w:rPr>
          <w:spacing w:val="1"/>
        </w:rPr>
        <w:t> </w:t>
      </w:r>
      <w:r>
        <w:rPr/>
        <w:t>the molecular weight (Wang and Cui, 2005). The determination of intrinsic viscosity (ŋ), is</w:t>
      </w:r>
      <w:r>
        <w:rPr>
          <w:spacing w:val="1"/>
        </w:rPr>
        <w:t> </w:t>
      </w:r>
      <w:r>
        <w:rPr/>
        <w:t>theoretically</w:t>
      </w:r>
      <w:r>
        <w:rPr>
          <w:spacing w:val="-6"/>
        </w:rPr>
        <w:t> </w:t>
      </w:r>
      <w:r>
        <w:rPr/>
        <w:t>based on</w:t>
      </w:r>
      <w:r>
        <w:rPr>
          <w:spacing w:val="-1"/>
        </w:rPr>
        <w:t> </w:t>
      </w:r>
      <w:r>
        <w:rPr/>
        <w:t>the Huggins</w:t>
      </w:r>
      <w:r>
        <w:rPr>
          <w:spacing w:val="-1"/>
        </w:rPr>
        <w:t> </w:t>
      </w:r>
      <w:r>
        <w:rPr/>
        <w:t>(Huggins, 1942)</w:t>
      </w:r>
      <w:r>
        <w:rPr>
          <w:spacing w:val="-2"/>
        </w:rPr>
        <w:t> </w:t>
      </w:r>
      <w:r>
        <w:rPr/>
        <w:t>and Kraemer (Amalvy,</w:t>
      </w:r>
      <w:r>
        <w:rPr>
          <w:spacing w:val="2"/>
        </w:rPr>
        <w:t> </w:t>
      </w:r>
      <w:r>
        <w:rPr/>
        <w:t>1997)</w:t>
      </w:r>
      <w:r>
        <w:rPr>
          <w:spacing w:val="-1"/>
        </w:rPr>
        <w:t> </w:t>
      </w:r>
      <w:r>
        <w:rPr/>
        <w:t>equations.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72"/>
        <w:ind w:left="220" w:right="1236"/>
        <w:jc w:val="both"/>
      </w:pPr>
      <w:r>
        <w:rPr/>
        <w:t>Determination of intrinsic viscosity (ƞ), requires that the viscosity of several dilute solutions are</w:t>
      </w:r>
      <w:r>
        <w:rPr>
          <w:spacing w:val="1"/>
        </w:rPr>
        <w:t> </w:t>
      </w:r>
      <w:r>
        <w:rPr/>
        <w:t>determined and plotted in the forms of specific viscosity versus concentration ( ƞ</w:t>
      </w:r>
      <w:r>
        <w:rPr>
          <w:vertAlign w:val="subscript"/>
        </w:rPr>
        <w:t>sp</w:t>
      </w:r>
      <w:r>
        <w:rPr>
          <w:vertAlign w:val="baseline"/>
        </w:rPr>
        <w:t>/C) or log of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relative viscosity versus concentration ( ln(ƞ</w:t>
      </w:r>
      <w:r>
        <w:rPr>
          <w:vertAlign w:val="subscript"/>
        </w:rPr>
        <w:t>rel</w:t>
      </w:r>
      <w:r>
        <w:rPr>
          <w:vertAlign w:val="baseline"/>
        </w:rPr>
        <w:t>)/C).</w:t>
      </w:r>
      <w:r>
        <w:rPr>
          <w:spacing w:val="1"/>
          <w:vertAlign w:val="baseline"/>
        </w:rPr>
        <w:t> </w:t>
      </w:r>
      <w:r>
        <w:rPr>
          <w:vertAlign w:val="baseline"/>
        </w:rPr>
        <w:t>Ideally, both lines usually extrapolate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same point at zero concentration to give the intrinsic viscosity. The average of the two intercepts</w:t>
      </w:r>
      <w:r>
        <w:rPr>
          <w:spacing w:val="1"/>
          <w:vertAlign w:val="baseline"/>
        </w:rPr>
        <w:t> </w:t>
      </w:r>
      <w:r>
        <w:rPr>
          <w:vertAlign w:val="baseline"/>
        </w:rPr>
        <w:t>gives</w:t>
      </w:r>
      <w:r>
        <w:rPr>
          <w:spacing w:val="-1"/>
          <w:vertAlign w:val="baseline"/>
        </w:rPr>
        <w:t> </w:t>
      </w:r>
      <w:r>
        <w:rPr>
          <w:vertAlign w:val="baseline"/>
        </w:rPr>
        <w:t>the intrinsic</w:t>
      </w:r>
      <w:r>
        <w:rPr>
          <w:spacing w:val="-1"/>
          <w:vertAlign w:val="baseline"/>
        </w:rPr>
        <w:t> </w:t>
      </w:r>
      <w:r>
        <w:rPr>
          <w:vertAlign w:val="baseline"/>
        </w:rPr>
        <w:t>viscosity</w:t>
      </w:r>
      <w:r>
        <w:rPr>
          <w:spacing w:val="-5"/>
          <w:vertAlign w:val="baseline"/>
        </w:rPr>
        <w:t> </w:t>
      </w:r>
      <w:r>
        <w:rPr>
          <w:vertAlign w:val="baseline"/>
        </w:rPr>
        <w:t>where</w:t>
      </w:r>
      <w:r>
        <w:rPr>
          <w:spacing w:val="-2"/>
          <w:vertAlign w:val="baseline"/>
        </w:rPr>
        <w:t> </w:t>
      </w:r>
      <w:r>
        <w:rPr>
          <w:vertAlign w:val="baseline"/>
        </w:rPr>
        <w:t>the two</w:t>
      </w:r>
      <w:r>
        <w:rPr>
          <w:spacing w:val="-1"/>
          <w:vertAlign w:val="baseline"/>
        </w:rPr>
        <w:t> </w:t>
      </w:r>
      <w:r>
        <w:rPr>
          <w:vertAlign w:val="baseline"/>
        </w:rPr>
        <w:t>intercepts are</w:t>
      </w:r>
      <w:r>
        <w:rPr>
          <w:spacing w:val="-1"/>
          <w:vertAlign w:val="baseline"/>
        </w:rPr>
        <w:t> </w:t>
      </w:r>
      <w:r>
        <w:rPr>
          <w:vertAlign w:val="baseline"/>
        </w:rPr>
        <w:t>not identical (Vinod,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et al.</w:t>
      </w:r>
      <w:r>
        <w:rPr>
          <w:vertAlign w:val="baseline"/>
        </w:rPr>
        <w:t>, 2008).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1"/>
          <w:numId w:val="16"/>
        </w:numPr>
        <w:tabs>
          <w:tab w:pos="881" w:val="left" w:leader="none"/>
        </w:tabs>
        <w:spacing w:line="240" w:lineRule="auto" w:before="1" w:after="0"/>
        <w:ind w:left="880" w:right="0" w:hanging="661"/>
        <w:jc w:val="both"/>
      </w:pPr>
      <w:bookmarkStart w:name="_bookmark42" w:id="69"/>
      <w:bookmarkEnd w:id="69"/>
      <w:r>
        <w:rPr>
          <w:b w:val="0"/>
        </w:rPr>
      </w:r>
      <w:bookmarkStart w:name="_bookmark42" w:id="70"/>
      <w:bookmarkEnd w:id="70"/>
      <w:r>
        <w:rPr/>
        <w:t>Ex</w:t>
      </w:r>
      <w:r>
        <w:rPr/>
        <w:t>cipient</w:t>
      </w:r>
      <w:r>
        <w:rPr>
          <w:spacing w:val="-7"/>
        </w:rPr>
        <w:t> </w:t>
      </w:r>
      <w:r>
        <w:rPr/>
        <w:t>development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36"/>
        <w:jc w:val="both"/>
      </w:pPr>
      <w:r>
        <w:rPr/>
        <w:t>Excipient development in pharmaceutical drug formulation is growing at</w:t>
      </w:r>
      <w:r>
        <w:rPr>
          <w:spacing w:val="60"/>
        </w:rPr>
        <w:t> </w:t>
      </w:r>
      <w:r>
        <w:rPr/>
        <w:t>an alarming rate. This</w:t>
      </w:r>
      <w:r>
        <w:rPr>
          <w:spacing w:val="1"/>
        </w:rPr>
        <w:t> </w:t>
      </w:r>
      <w:r>
        <w:rPr/>
        <w:t>is orchestrated by the increasing need for more sophisticated excipients and/or new use for the</w:t>
      </w:r>
      <w:r>
        <w:rPr>
          <w:spacing w:val="1"/>
        </w:rPr>
        <w:t> </w:t>
      </w:r>
      <w:r>
        <w:rPr/>
        <w:t>established</w:t>
      </w:r>
      <w:r>
        <w:rPr>
          <w:spacing w:val="-2"/>
        </w:rPr>
        <w:t> </w:t>
      </w:r>
      <w:r>
        <w:rPr/>
        <w:t>ones.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20" w:right="1235"/>
        <w:jc w:val="both"/>
      </w:pPr>
      <w:r>
        <w:rPr/>
        <w:t>Pharmaceutical excipients can no longer be regarded as totally inert/inactive substances within a</w:t>
      </w:r>
      <w:r>
        <w:rPr>
          <w:spacing w:val="1"/>
        </w:rPr>
        <w:t> </w:t>
      </w:r>
      <w:r>
        <w:rPr/>
        <w:t>of pharmacologically active drug formulation hence the recognition of the need for pre-clinical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evaluations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excipients.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possibilities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concern.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dissolution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alter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uniformity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interactions can lead to drug degradation and/or formation of impurities.</w:t>
      </w:r>
      <w:r>
        <w:rPr>
          <w:spacing w:val="1"/>
        </w:rPr>
        <w:t> </w:t>
      </w:r>
      <w:r>
        <w:rPr/>
        <w:t>Pre-clinical and clinical</w:t>
      </w:r>
      <w:r>
        <w:rPr>
          <w:spacing w:val="-57"/>
        </w:rPr>
        <w:t> </w:t>
      </w:r>
      <w:r>
        <w:rPr/>
        <w:t>studies on new excipients are required to avoid the potential dangers of these interactions. 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(IPEC)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safety</w:t>
      </w:r>
      <w:r>
        <w:rPr>
          <w:spacing w:val="1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of new</w:t>
      </w:r>
      <w:r>
        <w:rPr>
          <w:spacing w:val="1"/>
        </w:rPr>
        <w:t> </w:t>
      </w:r>
      <w:r>
        <w:rPr/>
        <w:t>excipients.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  <w:numPr>
          <w:ilvl w:val="2"/>
          <w:numId w:val="16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bookmarkStart w:name="_bookmark43" w:id="71"/>
      <w:bookmarkEnd w:id="71"/>
      <w:r>
        <w:rPr>
          <w:b w:val="0"/>
        </w:rPr>
      </w:r>
      <w:bookmarkStart w:name="_bookmark43" w:id="72"/>
      <w:bookmarkEnd w:id="72"/>
      <w:r>
        <w:rPr/>
        <w:t>R</w:t>
      </w:r>
      <w:r>
        <w:rPr/>
        <w:t>ecent</w:t>
      </w:r>
      <w:r>
        <w:rPr>
          <w:spacing w:val="-5"/>
        </w:rPr>
        <w:t> </w:t>
      </w:r>
      <w:r>
        <w:rPr/>
        <w:t>advances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excipient</w:t>
      </w:r>
      <w:r>
        <w:rPr>
          <w:spacing w:val="-3"/>
        </w:rPr>
        <w:t> </w:t>
      </w:r>
      <w:r>
        <w:rPr/>
        <w:t>development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20" w:right="1235"/>
        <w:jc w:val="both"/>
      </w:pPr>
      <w:r>
        <w:rPr/>
        <w:t>New excipients are being developed to improve and make formulations more economic and alter</w:t>
      </w:r>
      <w:r>
        <w:rPr>
          <w:spacing w:val="1"/>
        </w:rPr>
        <w:t> </w:t>
      </w:r>
      <w:r>
        <w:rPr/>
        <w:t>bioavailability</w:t>
      </w:r>
      <w:r>
        <w:rPr>
          <w:spacing w:val="1"/>
        </w:rPr>
        <w:t> </w:t>
      </w:r>
      <w:r>
        <w:rPr/>
        <w:t>(to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favourable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exposure)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materials,</w:t>
      </w:r>
      <w:r>
        <w:rPr>
          <w:spacing w:val="36"/>
        </w:rPr>
        <w:t> </w:t>
      </w:r>
      <w:r>
        <w:rPr/>
        <w:t>for</w:t>
      </w:r>
      <w:r>
        <w:rPr>
          <w:spacing w:val="38"/>
        </w:rPr>
        <w:t> </w:t>
      </w:r>
      <w:r>
        <w:rPr/>
        <w:t>instance,</w:t>
      </w:r>
      <w:r>
        <w:rPr>
          <w:spacing w:val="36"/>
        </w:rPr>
        <w:t> </w:t>
      </w:r>
      <w:r>
        <w:rPr/>
        <w:t>large</w:t>
      </w:r>
      <w:r>
        <w:rPr>
          <w:spacing w:val="36"/>
        </w:rPr>
        <w:t> </w:t>
      </w:r>
      <w:r>
        <w:rPr/>
        <w:t>molecule</w:t>
      </w:r>
      <w:r>
        <w:rPr>
          <w:spacing w:val="37"/>
        </w:rPr>
        <w:t> </w:t>
      </w:r>
      <w:r>
        <w:rPr/>
        <w:t>and</w:t>
      </w:r>
      <w:r>
        <w:rPr>
          <w:spacing w:val="42"/>
        </w:rPr>
        <w:t> </w:t>
      </w:r>
      <w:r>
        <w:rPr/>
        <w:t>gene</w:t>
      </w:r>
      <w:r>
        <w:rPr>
          <w:spacing w:val="37"/>
        </w:rPr>
        <w:t> </w:t>
      </w:r>
      <w:r>
        <w:rPr/>
        <w:t>therapies.</w:t>
      </w:r>
      <w:r>
        <w:rPr>
          <w:spacing w:val="36"/>
        </w:rPr>
        <w:t> </w:t>
      </w:r>
      <w:r>
        <w:rPr/>
        <w:t>Recently,</w:t>
      </w:r>
      <w:r>
        <w:rPr>
          <w:spacing w:val="36"/>
        </w:rPr>
        <w:t> </w:t>
      </w:r>
      <w:r>
        <w:rPr/>
        <w:t>liposomes</w:t>
      </w:r>
      <w:r>
        <w:rPr>
          <w:spacing w:val="39"/>
        </w:rPr>
        <w:t> </w:t>
      </w:r>
      <w:r>
        <w:rPr/>
        <w:t>(phospholipid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72"/>
        <w:ind w:left="220" w:right="1237"/>
        <w:jc w:val="both"/>
      </w:pPr>
      <w:r>
        <w:rPr/>
        <w:t>based vesicles) have been examined as drug delivery systems largely used in cancer therapy.</w:t>
      </w:r>
      <w:r>
        <w:rPr>
          <w:spacing w:val="1"/>
        </w:rPr>
        <w:t> </w:t>
      </w:r>
      <w:r>
        <w:rPr/>
        <w:t>Liposomes have the ability to greatly increase circulation times of drugs, protect drugs from</w:t>
      </w:r>
      <w:r>
        <w:rPr>
          <w:spacing w:val="1"/>
        </w:rPr>
        <w:t> </w:t>
      </w:r>
      <w:r>
        <w:rPr/>
        <w:t>enzymatic or chemical degradations and reduce the side effects of drugs. Liposomes, sometimes,</w:t>
      </w:r>
      <w:r>
        <w:rPr>
          <w:spacing w:val="1"/>
        </w:rPr>
        <w:t> </w:t>
      </w:r>
      <w:r>
        <w:rPr/>
        <w:t>are also modified by the addition of well-known excipients like poly ethylene glycol (PEG) to</w:t>
      </w:r>
      <w:r>
        <w:rPr>
          <w:spacing w:val="1"/>
        </w:rPr>
        <w:t> </w:t>
      </w:r>
      <w:r>
        <w:rPr/>
        <w:t>increase hydrophobicity and hence reduce interaction or conjugation to antibodies or ligands to</w:t>
      </w:r>
      <w:r>
        <w:rPr>
          <w:spacing w:val="1"/>
        </w:rPr>
        <w:t> </w:t>
      </w:r>
      <w:r>
        <w:rPr/>
        <w:t>enhance</w:t>
      </w:r>
      <w:r>
        <w:rPr>
          <w:spacing w:val="-1"/>
        </w:rPr>
        <w:t> </w:t>
      </w:r>
      <w:r>
        <w:rPr/>
        <w:t>target-specific drug</w:t>
      </w:r>
      <w:r>
        <w:rPr>
          <w:spacing w:val="-4"/>
        </w:rPr>
        <w:t> </w:t>
      </w:r>
      <w:r>
        <w:rPr/>
        <w:t>therapy</w:t>
      </w:r>
      <w:r>
        <w:rPr>
          <w:spacing w:val="-4"/>
        </w:rPr>
        <w:t> </w:t>
      </w:r>
      <w:r>
        <w:rPr/>
        <w:t>(Baldrick, 2006).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Heading3"/>
        <w:spacing w:before="76"/>
        <w:ind w:left="1979" w:right="2996" w:firstLine="0"/>
        <w:jc w:val="center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1"/>
        </w:rPr>
      </w:pPr>
    </w:p>
    <w:p>
      <w:pPr>
        <w:pStyle w:val="Heading3"/>
        <w:numPr>
          <w:ilvl w:val="1"/>
          <w:numId w:val="28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</w:pPr>
      <w:bookmarkStart w:name="_bookmark44" w:id="73"/>
      <w:bookmarkEnd w:id="73"/>
      <w:r>
        <w:rPr/>
        <w:t>M</w:t>
      </w:r>
      <w:r>
        <w:rPr/>
        <w:t>aterials</w:t>
      </w:r>
    </w:p>
    <w:p>
      <w:pPr>
        <w:pStyle w:val="Heading1"/>
        <w:spacing w:before="89"/>
        <w:ind w:left="220" w:right="0"/>
        <w:jc w:val="left"/>
      </w:pPr>
      <w:r>
        <w:rPr>
          <w:b w:val="0"/>
        </w:rPr>
        <w:br w:type="column"/>
      </w:r>
      <w:bookmarkStart w:name="_bookmark45" w:id="74"/>
      <w:bookmarkEnd w:id="74"/>
      <w:r>
        <w:rPr>
          <w:b w:val="0"/>
        </w:rPr>
      </w:r>
      <w:r>
        <w:rPr/>
        <w:t>MATERIALS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METHODS</w:t>
      </w:r>
    </w:p>
    <w:p>
      <w:pPr>
        <w:spacing w:after="0"/>
        <w:jc w:val="left"/>
        <w:sectPr>
          <w:type w:val="continuous"/>
          <w:pgSz w:w="12240" w:h="15840"/>
          <w:pgMar w:top="1360" w:bottom="280" w:left="1220" w:right="200"/>
          <w:cols w:num="2" w:equalWidth="0">
            <w:col w:w="1964" w:space="813"/>
            <w:col w:w="8043"/>
          </w:cols>
        </w:sectPr>
      </w:pPr>
    </w:p>
    <w:p>
      <w:pPr>
        <w:pStyle w:val="BodyText"/>
        <w:spacing w:before="3"/>
        <w:rPr>
          <w:b/>
          <w:sz w:val="13"/>
        </w:rPr>
      </w:pPr>
    </w:p>
    <w:p>
      <w:pPr>
        <w:pStyle w:val="Heading3"/>
        <w:numPr>
          <w:ilvl w:val="2"/>
          <w:numId w:val="28"/>
        </w:numPr>
        <w:tabs>
          <w:tab w:pos="941" w:val="left" w:leader="none"/>
        </w:tabs>
        <w:spacing w:line="240" w:lineRule="auto" w:before="90" w:after="0"/>
        <w:ind w:left="940" w:right="0" w:hanging="721"/>
        <w:jc w:val="both"/>
      </w:pPr>
      <w:bookmarkStart w:name="_bookmark46" w:id="75"/>
      <w:bookmarkEnd w:id="75"/>
      <w:r>
        <w:rPr>
          <w:b w:val="0"/>
        </w:rPr>
      </w:r>
      <w:bookmarkStart w:name="_bookmark46" w:id="76"/>
      <w:bookmarkEnd w:id="76"/>
      <w:r>
        <w:rPr/>
        <w:t>Ch</w:t>
      </w:r>
      <w:r>
        <w:rPr/>
        <w:t>emicals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reagents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220" w:right="1237"/>
        <w:jc w:val="both"/>
      </w:pPr>
      <w:r>
        <w:rPr/>
        <w:t>Chemicals and reagents used in this study were sourced from several companies. They include</w:t>
      </w:r>
      <w:r>
        <w:rPr>
          <w:spacing w:val="1"/>
        </w:rPr>
        <w:t> </w:t>
      </w:r>
      <w:r>
        <w:rPr/>
        <w:t>hydrogen peroxide, methylcellulose (Methocel</w:t>
      </w:r>
      <w:r>
        <w:rPr>
          <w:vertAlign w:val="superscript"/>
        </w:rPr>
        <w:t>®</w:t>
      </w:r>
      <w:r>
        <w:rPr>
          <w:vertAlign w:val="baseline"/>
        </w:rPr>
        <w:t>), methanol, sodium nitrite and sodium sulphate,</w:t>
      </w:r>
      <w:r>
        <w:rPr>
          <w:spacing w:val="1"/>
          <w:vertAlign w:val="baseline"/>
        </w:rPr>
        <w:t> </w:t>
      </w:r>
      <w:r>
        <w:rPr>
          <w:vertAlign w:val="baseline"/>
        </w:rPr>
        <w:t>all from BDH Chemical Limited, Poole, United Kingdom. Sodium hypochlorite and nitric acid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1"/>
          <w:vertAlign w:val="baseline"/>
        </w:rPr>
        <w:t> </w:t>
      </w:r>
      <w:r>
        <w:rPr>
          <w:vertAlign w:val="baseline"/>
        </w:rPr>
        <w:t>Germany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Chemicals,</w:t>
      </w:r>
      <w:r>
        <w:rPr>
          <w:spacing w:val="1"/>
          <w:vertAlign w:val="baseline"/>
        </w:rPr>
        <w:t> </w:t>
      </w:r>
      <w:r>
        <w:rPr>
          <w:vertAlign w:val="baseline"/>
        </w:rPr>
        <w:t>Ltd,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Nigeria,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paracetamol,</w:t>
      </w:r>
      <w:r>
        <w:rPr>
          <w:spacing w:val="1"/>
          <w:vertAlign w:val="baseline"/>
        </w:rPr>
        <w:t> </w:t>
      </w:r>
      <w:r>
        <w:rPr>
          <w:vertAlign w:val="baseline"/>
        </w:rPr>
        <w:t>sulphamethoxazole, trimethoprim,</w:t>
      </w:r>
      <w:r>
        <w:rPr>
          <w:spacing w:val="1"/>
          <w:vertAlign w:val="baseline"/>
        </w:rPr>
        <w:t> </w:t>
      </w:r>
      <w:r>
        <w:rPr>
          <w:vertAlign w:val="baseline"/>
        </w:rPr>
        <w:t>metronidazole,</w:t>
      </w:r>
      <w:r>
        <w:rPr>
          <w:spacing w:val="1"/>
          <w:vertAlign w:val="baseline"/>
        </w:rPr>
        <w:t> </w:t>
      </w:r>
      <w:r>
        <w:rPr>
          <w:vertAlign w:val="baseline"/>
        </w:rPr>
        <w:t>magnesium</w:t>
      </w:r>
      <w:r>
        <w:rPr>
          <w:spacing w:val="1"/>
          <w:vertAlign w:val="baseline"/>
        </w:rPr>
        <w:t> </w:t>
      </w:r>
      <w:r>
        <w:rPr>
          <w:vertAlign w:val="baseline"/>
        </w:rPr>
        <w:t>stearate,</w:t>
      </w:r>
      <w:r>
        <w:rPr>
          <w:spacing w:val="1"/>
          <w:vertAlign w:val="baseline"/>
        </w:rPr>
        <w:t> </w:t>
      </w:r>
      <w:r>
        <w:rPr>
          <w:vertAlign w:val="baseline"/>
        </w:rPr>
        <w:t>maize starch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60"/>
          <w:vertAlign w:val="baseline"/>
        </w:rPr>
        <w:t> </w:t>
      </w:r>
      <w:r>
        <w:rPr>
          <w:vertAlign w:val="baseline"/>
        </w:rPr>
        <w:t>talc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-3"/>
          <w:vertAlign w:val="baseline"/>
        </w:rPr>
        <w:t> </w:t>
      </w:r>
      <w:r>
        <w:rPr>
          <w:vertAlign w:val="baseline"/>
        </w:rPr>
        <w:t>products of</w:t>
      </w:r>
      <w:r>
        <w:rPr>
          <w:spacing w:val="-1"/>
          <w:vertAlign w:val="baseline"/>
        </w:rPr>
        <w:t> </w:t>
      </w:r>
      <w:r>
        <w:rPr>
          <w:vertAlign w:val="baseline"/>
        </w:rPr>
        <w:t>Hopkin</w:t>
      </w:r>
      <w:r>
        <w:rPr>
          <w:spacing w:val="2"/>
          <w:vertAlign w:val="baseline"/>
        </w:rPr>
        <w:t> </w:t>
      </w:r>
      <w:r>
        <w:rPr>
          <w:vertAlign w:val="baseline"/>
        </w:rPr>
        <w:t>and Williams Ltd, England.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2"/>
          <w:numId w:val="28"/>
        </w:numPr>
        <w:tabs>
          <w:tab w:pos="941" w:val="left" w:leader="none"/>
        </w:tabs>
        <w:spacing w:line="240" w:lineRule="auto" w:before="1" w:after="0"/>
        <w:ind w:left="940" w:right="0" w:hanging="721"/>
        <w:jc w:val="both"/>
      </w:pPr>
      <w:bookmarkStart w:name="_bookmark47" w:id="77"/>
      <w:bookmarkEnd w:id="77"/>
      <w:r>
        <w:rPr>
          <w:b w:val="0"/>
        </w:rPr>
      </w:r>
      <w:bookmarkStart w:name="_bookmark47" w:id="78"/>
      <w:bookmarkEnd w:id="78"/>
      <w:r>
        <w:rPr/>
        <w:t>E</w:t>
      </w:r>
      <w:r>
        <w:rPr/>
        <w:t>quipment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220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equipments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utilized in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work: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28"/>
        </w:numPr>
        <w:tabs>
          <w:tab w:pos="1211" w:val="left" w:leader="none"/>
          <w:tab w:pos="1212" w:val="left" w:leader="none"/>
        </w:tabs>
        <w:spacing w:line="240" w:lineRule="auto" w:before="0" w:after="0"/>
        <w:ind w:left="1211" w:right="0" w:hanging="361"/>
        <w:jc w:val="left"/>
        <w:rPr>
          <w:sz w:val="24"/>
        </w:rPr>
      </w:pPr>
      <w:r>
        <w:rPr>
          <w:sz w:val="24"/>
        </w:rPr>
        <w:t>Powder</w:t>
      </w:r>
      <w:r>
        <w:rPr>
          <w:spacing w:val="-2"/>
          <w:sz w:val="24"/>
        </w:rPr>
        <w:t> </w:t>
      </w:r>
      <w:r>
        <w:rPr>
          <w:sz w:val="24"/>
        </w:rPr>
        <w:t>Flowability</w:t>
      </w:r>
      <w:r>
        <w:rPr>
          <w:spacing w:val="-7"/>
          <w:sz w:val="24"/>
        </w:rPr>
        <w:t> </w:t>
      </w:r>
      <w:r>
        <w:rPr>
          <w:sz w:val="24"/>
        </w:rPr>
        <w:t>Tester</w:t>
      </w:r>
      <w:r>
        <w:rPr>
          <w:spacing w:val="-2"/>
          <w:sz w:val="24"/>
        </w:rPr>
        <w:t> </w:t>
      </w:r>
      <w:r>
        <w:rPr>
          <w:sz w:val="24"/>
        </w:rPr>
        <w:t>(Type GDT,</w:t>
      </w:r>
      <w:r>
        <w:rPr>
          <w:spacing w:val="-2"/>
          <w:sz w:val="24"/>
        </w:rPr>
        <w:t> </w:t>
      </w:r>
      <w:r>
        <w:rPr>
          <w:sz w:val="24"/>
        </w:rPr>
        <w:t>Erweka</w:t>
      </w:r>
      <w:r>
        <w:rPr>
          <w:spacing w:val="-1"/>
          <w:sz w:val="24"/>
        </w:rPr>
        <w:t> </w:t>
      </w:r>
      <w:r>
        <w:rPr>
          <w:sz w:val="24"/>
        </w:rPr>
        <w:t>Apparatebau</w:t>
      </w:r>
      <w:r>
        <w:rPr>
          <w:spacing w:val="-2"/>
          <w:sz w:val="24"/>
        </w:rPr>
        <w:t> </w:t>
      </w:r>
      <w:r>
        <w:rPr>
          <w:sz w:val="24"/>
        </w:rPr>
        <w:t>GmbH,</w:t>
      </w:r>
      <w:r>
        <w:rPr>
          <w:spacing w:val="2"/>
          <w:sz w:val="24"/>
        </w:rPr>
        <w:t> </w:t>
      </w:r>
      <w:r>
        <w:rPr>
          <w:sz w:val="24"/>
        </w:rPr>
        <w:t>Germany).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28"/>
        </w:numPr>
        <w:tabs>
          <w:tab w:pos="1211" w:val="left" w:leader="none"/>
          <w:tab w:pos="1212" w:val="left" w:leader="none"/>
        </w:tabs>
        <w:spacing w:line="240" w:lineRule="auto" w:before="0" w:after="0"/>
        <w:ind w:left="1211" w:right="0" w:hanging="361"/>
        <w:jc w:val="left"/>
        <w:rPr>
          <w:sz w:val="24"/>
        </w:rPr>
      </w:pPr>
      <w:r>
        <w:rPr>
          <w:sz w:val="24"/>
        </w:rPr>
        <w:t>Tablet</w:t>
      </w:r>
      <w:r>
        <w:rPr>
          <w:spacing w:val="-1"/>
          <w:sz w:val="24"/>
        </w:rPr>
        <w:t> </w:t>
      </w:r>
      <w:r>
        <w:rPr>
          <w:sz w:val="24"/>
        </w:rPr>
        <w:t>press,</w:t>
      </w:r>
      <w:r>
        <w:rPr>
          <w:spacing w:val="-1"/>
          <w:sz w:val="24"/>
        </w:rPr>
        <w:t> </w:t>
      </w:r>
      <w:r>
        <w:rPr>
          <w:sz w:val="24"/>
        </w:rPr>
        <w:t>single</w:t>
      </w:r>
      <w:r>
        <w:rPr>
          <w:spacing w:val="-1"/>
          <w:sz w:val="24"/>
        </w:rPr>
        <w:t> </w:t>
      </w:r>
      <w:r>
        <w:rPr>
          <w:sz w:val="24"/>
        </w:rPr>
        <w:t>stroke</w:t>
      </w:r>
      <w:r>
        <w:rPr>
          <w:spacing w:val="-1"/>
          <w:sz w:val="24"/>
        </w:rPr>
        <w:t> </w:t>
      </w:r>
      <w:r>
        <w:rPr>
          <w:sz w:val="24"/>
        </w:rPr>
        <w:t>(Type</w:t>
      </w:r>
      <w:r>
        <w:rPr>
          <w:spacing w:val="-2"/>
          <w:sz w:val="24"/>
        </w:rPr>
        <w:t> </w:t>
      </w:r>
      <w:r>
        <w:rPr>
          <w:sz w:val="24"/>
        </w:rPr>
        <w:t>AR</w:t>
      </w:r>
      <w:r>
        <w:rPr>
          <w:spacing w:val="-1"/>
          <w:sz w:val="24"/>
        </w:rPr>
        <w:t> </w:t>
      </w:r>
      <w:r>
        <w:rPr>
          <w:sz w:val="24"/>
        </w:rPr>
        <w:t>400,</w:t>
      </w:r>
      <w:r>
        <w:rPr>
          <w:spacing w:val="-1"/>
          <w:sz w:val="24"/>
        </w:rPr>
        <w:t> </w:t>
      </w:r>
      <w:r>
        <w:rPr>
          <w:sz w:val="24"/>
        </w:rPr>
        <w:t>Erweka</w:t>
      </w:r>
      <w:r>
        <w:rPr>
          <w:spacing w:val="1"/>
          <w:sz w:val="24"/>
        </w:rPr>
        <w:t> </w:t>
      </w:r>
      <w:r>
        <w:rPr>
          <w:sz w:val="24"/>
        </w:rPr>
        <w:t>Apparatebau</w:t>
      </w:r>
      <w:r>
        <w:rPr>
          <w:spacing w:val="-1"/>
          <w:sz w:val="24"/>
        </w:rPr>
        <w:t> </w:t>
      </w:r>
      <w:r>
        <w:rPr>
          <w:sz w:val="24"/>
        </w:rPr>
        <w:t>GmbH,</w:t>
      </w:r>
      <w:r>
        <w:rPr>
          <w:spacing w:val="-1"/>
          <w:sz w:val="24"/>
        </w:rPr>
        <w:t> </w:t>
      </w:r>
      <w:r>
        <w:rPr>
          <w:sz w:val="24"/>
        </w:rPr>
        <w:t>Germany)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28"/>
        </w:numPr>
        <w:tabs>
          <w:tab w:pos="1211" w:val="left" w:leader="none"/>
          <w:tab w:pos="1212" w:val="left" w:leader="none"/>
        </w:tabs>
        <w:spacing w:line="240" w:lineRule="auto" w:before="0" w:after="0"/>
        <w:ind w:left="1211" w:right="0" w:hanging="361"/>
        <w:jc w:val="left"/>
        <w:rPr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Sieve</w:t>
      </w:r>
      <w:r>
        <w:rPr>
          <w:spacing w:val="-3"/>
          <w:sz w:val="24"/>
        </w:rPr>
        <w:t> </w:t>
      </w:r>
      <w:r>
        <w:rPr>
          <w:sz w:val="24"/>
        </w:rPr>
        <w:t>Shaker</w:t>
      </w:r>
      <w:r>
        <w:rPr>
          <w:spacing w:val="-1"/>
          <w:sz w:val="24"/>
        </w:rPr>
        <w:t> </w:t>
      </w:r>
      <w:r>
        <w:rPr>
          <w:sz w:val="24"/>
        </w:rPr>
        <w:t>(Endecott, London,</w:t>
      </w:r>
      <w:r>
        <w:rPr>
          <w:spacing w:val="-1"/>
          <w:sz w:val="24"/>
        </w:rPr>
        <w:t> </w:t>
      </w:r>
      <w:r>
        <w:rPr>
          <w:sz w:val="24"/>
        </w:rPr>
        <w:t>U.K).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28"/>
        </w:numPr>
        <w:tabs>
          <w:tab w:pos="1211" w:val="left" w:leader="none"/>
          <w:tab w:pos="1212" w:val="left" w:leader="none"/>
        </w:tabs>
        <w:spacing w:line="240" w:lineRule="auto" w:before="0" w:after="0"/>
        <w:ind w:left="1211" w:right="0" w:hanging="361"/>
        <w:jc w:val="left"/>
        <w:rPr>
          <w:sz w:val="24"/>
        </w:rPr>
      </w:pPr>
      <w:r>
        <w:rPr>
          <w:sz w:val="24"/>
        </w:rPr>
        <w:t>Tablet</w:t>
      </w:r>
      <w:r>
        <w:rPr>
          <w:spacing w:val="-1"/>
          <w:sz w:val="24"/>
        </w:rPr>
        <w:t> </w:t>
      </w:r>
      <w:r>
        <w:rPr>
          <w:sz w:val="24"/>
        </w:rPr>
        <w:t>Friability</w:t>
      </w:r>
      <w:r>
        <w:rPr>
          <w:spacing w:val="-6"/>
          <w:sz w:val="24"/>
        </w:rPr>
        <w:t> </w:t>
      </w:r>
      <w:r>
        <w:rPr>
          <w:sz w:val="24"/>
        </w:rPr>
        <w:t>Tester</w:t>
      </w:r>
      <w:r>
        <w:rPr>
          <w:spacing w:val="-1"/>
          <w:sz w:val="24"/>
        </w:rPr>
        <w:t> </w:t>
      </w:r>
      <w:r>
        <w:rPr>
          <w:sz w:val="24"/>
        </w:rPr>
        <w:t>(Type TA3R,</w:t>
      </w:r>
      <w:r>
        <w:rPr>
          <w:spacing w:val="-1"/>
          <w:sz w:val="24"/>
        </w:rPr>
        <w:t> </w:t>
      </w:r>
      <w:r>
        <w:rPr>
          <w:sz w:val="24"/>
        </w:rPr>
        <w:t>Erweka</w:t>
      </w:r>
      <w:r>
        <w:rPr>
          <w:spacing w:val="-2"/>
          <w:sz w:val="24"/>
        </w:rPr>
        <w:t> </w:t>
      </w:r>
      <w:r>
        <w:rPr>
          <w:sz w:val="24"/>
        </w:rPr>
        <w:t>Apparatebau</w:t>
      </w:r>
      <w:r>
        <w:rPr>
          <w:spacing w:val="-1"/>
          <w:sz w:val="24"/>
        </w:rPr>
        <w:t> </w:t>
      </w:r>
      <w:r>
        <w:rPr>
          <w:sz w:val="24"/>
        </w:rPr>
        <w:t>GmbH,</w:t>
      </w:r>
      <w:r>
        <w:rPr>
          <w:spacing w:val="-1"/>
          <w:sz w:val="24"/>
        </w:rPr>
        <w:t> </w:t>
      </w:r>
      <w:r>
        <w:rPr>
          <w:sz w:val="24"/>
        </w:rPr>
        <w:t>Germany).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28"/>
        </w:numPr>
        <w:tabs>
          <w:tab w:pos="1211" w:val="left" w:leader="none"/>
          <w:tab w:pos="1212" w:val="left" w:leader="none"/>
        </w:tabs>
        <w:spacing w:line="240" w:lineRule="auto" w:before="0" w:after="0"/>
        <w:ind w:left="1211" w:right="0" w:hanging="361"/>
        <w:jc w:val="left"/>
        <w:rPr>
          <w:sz w:val="24"/>
        </w:rPr>
      </w:pPr>
      <w:r>
        <w:rPr>
          <w:sz w:val="24"/>
        </w:rPr>
        <w:t>Micrometer</w:t>
      </w:r>
      <w:r>
        <w:rPr>
          <w:spacing w:val="-4"/>
          <w:sz w:val="24"/>
        </w:rPr>
        <w:t> </w:t>
      </w:r>
      <w:r>
        <w:rPr>
          <w:sz w:val="24"/>
        </w:rPr>
        <w:t>screw gauge</w:t>
      </w:r>
      <w:r>
        <w:rPr>
          <w:spacing w:val="1"/>
          <w:sz w:val="24"/>
        </w:rPr>
        <w:t> </w:t>
      </w:r>
      <w:r>
        <w:rPr>
          <w:sz w:val="24"/>
        </w:rPr>
        <w:t>(Moore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Wright,</w:t>
      </w:r>
      <w:r>
        <w:rPr>
          <w:spacing w:val="-2"/>
          <w:sz w:val="24"/>
        </w:rPr>
        <w:t> </w:t>
      </w:r>
      <w:r>
        <w:rPr>
          <w:sz w:val="24"/>
        </w:rPr>
        <w:t>England).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28"/>
        </w:numPr>
        <w:tabs>
          <w:tab w:pos="1211" w:val="left" w:leader="none"/>
          <w:tab w:pos="1212" w:val="left" w:leader="none"/>
        </w:tabs>
        <w:spacing w:line="240" w:lineRule="auto" w:before="0" w:after="0"/>
        <w:ind w:left="1211" w:right="0" w:hanging="361"/>
        <w:jc w:val="left"/>
        <w:rPr>
          <w:sz w:val="24"/>
        </w:rPr>
      </w:pPr>
      <w:r>
        <w:rPr>
          <w:sz w:val="24"/>
        </w:rPr>
        <w:t>Vernier</w:t>
      </w:r>
      <w:r>
        <w:rPr>
          <w:spacing w:val="-2"/>
          <w:sz w:val="24"/>
        </w:rPr>
        <w:t> </w:t>
      </w:r>
      <w:r>
        <w:rPr>
          <w:sz w:val="24"/>
        </w:rPr>
        <w:t>calipers (Moore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Wright,</w:t>
      </w:r>
      <w:r>
        <w:rPr>
          <w:spacing w:val="-2"/>
          <w:sz w:val="24"/>
        </w:rPr>
        <w:t> </w:t>
      </w:r>
      <w:r>
        <w:rPr>
          <w:sz w:val="24"/>
        </w:rPr>
        <w:t>England).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28"/>
        </w:numPr>
        <w:tabs>
          <w:tab w:pos="1211" w:val="left" w:leader="none"/>
          <w:tab w:pos="1212" w:val="left" w:leader="none"/>
        </w:tabs>
        <w:spacing w:line="240" w:lineRule="auto" w:before="0" w:after="0"/>
        <w:ind w:left="1211" w:right="0" w:hanging="361"/>
        <w:jc w:val="left"/>
        <w:rPr>
          <w:sz w:val="24"/>
        </w:rPr>
      </w:pPr>
      <w:r>
        <w:rPr>
          <w:sz w:val="24"/>
        </w:rPr>
        <w:t>Weighing</w:t>
      </w:r>
      <w:r>
        <w:rPr>
          <w:spacing w:val="-2"/>
          <w:sz w:val="24"/>
        </w:rPr>
        <w:t> </w:t>
      </w:r>
      <w:r>
        <w:rPr>
          <w:sz w:val="24"/>
        </w:rPr>
        <w:t>Balance (Type 163,</w:t>
      </w:r>
      <w:r>
        <w:rPr>
          <w:spacing w:val="-1"/>
          <w:sz w:val="24"/>
        </w:rPr>
        <w:t> </w:t>
      </w:r>
      <w:r>
        <w:rPr>
          <w:sz w:val="24"/>
        </w:rPr>
        <w:t>Mettler</w:t>
      </w:r>
      <w:r>
        <w:rPr>
          <w:spacing w:val="-1"/>
          <w:sz w:val="24"/>
        </w:rPr>
        <w:t> </w:t>
      </w:r>
      <w:r>
        <w:rPr>
          <w:sz w:val="24"/>
        </w:rPr>
        <w:t>Instruments</w:t>
      </w:r>
      <w:r>
        <w:rPr>
          <w:spacing w:val="1"/>
          <w:sz w:val="24"/>
        </w:rPr>
        <w:t> </w:t>
      </w:r>
      <w:r>
        <w:rPr>
          <w:sz w:val="24"/>
        </w:rPr>
        <w:t>AG.</w:t>
      </w:r>
      <w:r>
        <w:rPr>
          <w:spacing w:val="-1"/>
          <w:sz w:val="24"/>
        </w:rPr>
        <w:t> </w:t>
      </w:r>
      <w:r>
        <w:rPr>
          <w:sz w:val="24"/>
        </w:rPr>
        <w:t>Switzerland)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28"/>
        </w:numPr>
        <w:tabs>
          <w:tab w:pos="1211" w:val="left" w:leader="none"/>
          <w:tab w:pos="1212" w:val="left" w:leader="none"/>
        </w:tabs>
        <w:spacing w:line="240" w:lineRule="auto" w:before="0" w:after="0"/>
        <w:ind w:left="1211" w:right="0" w:hanging="361"/>
        <w:jc w:val="left"/>
        <w:rPr>
          <w:sz w:val="24"/>
        </w:rPr>
      </w:pPr>
      <w:r>
        <w:rPr>
          <w:sz w:val="24"/>
        </w:rPr>
        <w:t>Disintegrating</w:t>
      </w:r>
      <w:r>
        <w:rPr>
          <w:spacing w:val="-5"/>
          <w:sz w:val="24"/>
        </w:rPr>
        <w:t> </w:t>
      </w:r>
      <w:r>
        <w:rPr>
          <w:sz w:val="24"/>
        </w:rPr>
        <w:t>Tester</w:t>
      </w:r>
      <w:r>
        <w:rPr>
          <w:spacing w:val="-2"/>
          <w:sz w:val="24"/>
        </w:rPr>
        <w:t> </w:t>
      </w:r>
      <w:r>
        <w:rPr>
          <w:sz w:val="24"/>
        </w:rPr>
        <w:t>(Erweka</w:t>
      </w:r>
      <w:r>
        <w:rPr>
          <w:spacing w:val="-3"/>
          <w:sz w:val="24"/>
        </w:rPr>
        <w:t> </w:t>
      </w:r>
      <w:r>
        <w:rPr>
          <w:sz w:val="24"/>
        </w:rPr>
        <w:t>Apparatebau</w:t>
      </w:r>
      <w:r>
        <w:rPr>
          <w:spacing w:val="-2"/>
          <w:sz w:val="24"/>
        </w:rPr>
        <w:t> </w:t>
      </w:r>
      <w:r>
        <w:rPr>
          <w:sz w:val="24"/>
        </w:rPr>
        <w:t>GmbH,</w:t>
      </w:r>
      <w:r>
        <w:rPr>
          <w:spacing w:val="-2"/>
          <w:sz w:val="24"/>
        </w:rPr>
        <w:t> </w:t>
      </w:r>
      <w:r>
        <w:rPr>
          <w:sz w:val="24"/>
        </w:rPr>
        <w:t>Germany, Germany)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28"/>
        </w:numPr>
        <w:tabs>
          <w:tab w:pos="1211" w:val="left" w:leader="none"/>
          <w:tab w:pos="1212" w:val="left" w:leader="none"/>
        </w:tabs>
        <w:spacing w:line="240" w:lineRule="auto" w:before="0" w:after="0"/>
        <w:ind w:left="1211" w:right="0" w:hanging="361"/>
        <w:jc w:val="left"/>
        <w:rPr>
          <w:sz w:val="24"/>
        </w:rPr>
      </w:pPr>
      <w:r>
        <w:rPr>
          <w:sz w:val="24"/>
        </w:rPr>
        <w:t>Hardness</w:t>
      </w:r>
      <w:r>
        <w:rPr>
          <w:spacing w:val="-2"/>
          <w:sz w:val="24"/>
        </w:rPr>
        <w:t> </w:t>
      </w:r>
      <w:r>
        <w:rPr>
          <w:sz w:val="24"/>
        </w:rPr>
        <w:t>tester</w:t>
      </w:r>
      <w:r>
        <w:rPr>
          <w:spacing w:val="-2"/>
          <w:sz w:val="24"/>
        </w:rPr>
        <w:t> </w:t>
      </w:r>
      <w:r>
        <w:rPr>
          <w:sz w:val="24"/>
        </w:rPr>
        <w:t>(Monsanto,</w:t>
      </w:r>
      <w:r>
        <w:rPr>
          <w:spacing w:val="57"/>
          <w:sz w:val="24"/>
        </w:rPr>
        <w:t> </w:t>
      </w:r>
      <w:r>
        <w:rPr>
          <w:sz w:val="24"/>
        </w:rPr>
        <w:t>Speke,</w:t>
      </w:r>
      <w:r>
        <w:rPr>
          <w:spacing w:val="1"/>
          <w:sz w:val="24"/>
        </w:rPr>
        <w:t> </w:t>
      </w:r>
      <w:r>
        <w:rPr>
          <w:sz w:val="24"/>
        </w:rPr>
        <w:t>Liverpool,</w:t>
      </w:r>
      <w:r>
        <w:rPr>
          <w:spacing w:val="-2"/>
          <w:sz w:val="24"/>
        </w:rPr>
        <w:t> </w:t>
      </w:r>
      <w:r>
        <w:rPr>
          <w:sz w:val="24"/>
        </w:rPr>
        <w:t>England)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28"/>
        </w:numPr>
        <w:tabs>
          <w:tab w:pos="1211" w:val="left" w:leader="none"/>
          <w:tab w:pos="1212" w:val="left" w:leader="none"/>
        </w:tabs>
        <w:spacing w:line="240" w:lineRule="auto" w:before="0" w:after="0"/>
        <w:ind w:left="1211" w:right="0" w:hanging="361"/>
        <w:jc w:val="left"/>
        <w:rPr>
          <w:sz w:val="24"/>
        </w:rPr>
      </w:pPr>
      <w:r>
        <w:rPr>
          <w:sz w:val="24"/>
        </w:rPr>
        <w:t>Oven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-2"/>
          <w:sz w:val="24"/>
        </w:rPr>
        <w:t> </w:t>
      </w: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three)</w:t>
      </w:r>
      <w:r>
        <w:rPr>
          <w:spacing w:val="-1"/>
          <w:sz w:val="24"/>
        </w:rPr>
        <w:t> </w:t>
      </w:r>
      <w:r>
        <w:rPr>
          <w:sz w:val="24"/>
        </w:rPr>
        <w:t>(Gallenkamp,</w:t>
      </w:r>
      <w:r>
        <w:rPr>
          <w:spacing w:val="-1"/>
          <w:sz w:val="24"/>
        </w:rPr>
        <w:t> </w:t>
      </w:r>
      <w:r>
        <w:rPr>
          <w:sz w:val="24"/>
        </w:rPr>
        <w:t>England)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360" w:bottom="280" w:left="1220" w:right="200"/>
        </w:sectPr>
      </w:pPr>
    </w:p>
    <w:p>
      <w:pPr>
        <w:pStyle w:val="ListParagraph"/>
        <w:numPr>
          <w:ilvl w:val="3"/>
          <w:numId w:val="28"/>
        </w:numPr>
        <w:tabs>
          <w:tab w:pos="1211" w:val="left" w:leader="none"/>
          <w:tab w:pos="1212" w:val="left" w:leader="none"/>
        </w:tabs>
        <w:spacing w:line="240" w:lineRule="auto" w:before="74" w:after="0"/>
        <w:ind w:left="1211" w:right="0" w:hanging="361"/>
        <w:jc w:val="left"/>
        <w:rPr>
          <w:sz w:val="24"/>
        </w:rPr>
      </w:pPr>
      <w:r>
        <w:rPr>
          <w:sz w:val="24"/>
        </w:rPr>
        <w:t>Binocular</w:t>
      </w:r>
      <w:r>
        <w:rPr>
          <w:spacing w:val="-3"/>
          <w:sz w:val="24"/>
        </w:rPr>
        <w:t> </w:t>
      </w:r>
      <w:r>
        <w:rPr>
          <w:sz w:val="24"/>
        </w:rPr>
        <w:t>Microscope (Type</w:t>
      </w:r>
      <w:r>
        <w:rPr>
          <w:spacing w:val="-3"/>
          <w:sz w:val="24"/>
        </w:rPr>
        <w:t> </w:t>
      </w:r>
      <w:r>
        <w:rPr>
          <w:sz w:val="24"/>
        </w:rPr>
        <w:t>T/202681,</w:t>
      </w:r>
      <w:r>
        <w:rPr>
          <w:spacing w:val="1"/>
          <w:sz w:val="24"/>
        </w:rPr>
        <w:t> </w:t>
      </w:r>
      <w:r>
        <w:rPr>
          <w:sz w:val="24"/>
        </w:rPr>
        <w:t>Olympus,</w:t>
      </w:r>
      <w:r>
        <w:rPr>
          <w:spacing w:val="1"/>
          <w:sz w:val="24"/>
        </w:rPr>
        <w:t> </w:t>
      </w:r>
      <w:r>
        <w:rPr>
          <w:sz w:val="24"/>
        </w:rPr>
        <w:t>Tokyo,</w:t>
      </w:r>
      <w:r>
        <w:rPr>
          <w:spacing w:val="-2"/>
          <w:sz w:val="24"/>
        </w:rPr>
        <w:t> </w:t>
      </w:r>
      <w:r>
        <w:rPr>
          <w:sz w:val="24"/>
        </w:rPr>
        <w:t>Japan)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28"/>
        </w:numPr>
        <w:tabs>
          <w:tab w:pos="1211" w:val="left" w:leader="none"/>
          <w:tab w:pos="1212" w:val="left" w:leader="none"/>
        </w:tabs>
        <w:spacing w:line="240" w:lineRule="auto" w:before="0" w:after="0"/>
        <w:ind w:left="1211" w:right="0" w:hanging="361"/>
        <w:jc w:val="left"/>
        <w:rPr>
          <w:sz w:val="24"/>
        </w:rPr>
      </w:pPr>
      <w:r>
        <w:rPr>
          <w:sz w:val="24"/>
        </w:rPr>
        <w:t>Magnetic</w:t>
      </w:r>
      <w:r>
        <w:rPr>
          <w:spacing w:val="-3"/>
          <w:sz w:val="24"/>
        </w:rPr>
        <w:t> </w:t>
      </w:r>
      <w:r>
        <w:rPr>
          <w:sz w:val="24"/>
        </w:rPr>
        <w:t>stirrer with</w:t>
      </w:r>
      <w:r>
        <w:rPr>
          <w:spacing w:val="-1"/>
          <w:sz w:val="24"/>
        </w:rPr>
        <w:t> </w:t>
      </w:r>
      <w:r>
        <w:rPr>
          <w:sz w:val="24"/>
        </w:rPr>
        <w:t>regulator</w:t>
      </w:r>
      <w:r>
        <w:rPr>
          <w:spacing w:val="-2"/>
          <w:sz w:val="24"/>
        </w:rPr>
        <w:t> </w:t>
      </w:r>
      <w:r>
        <w:rPr>
          <w:sz w:val="24"/>
        </w:rPr>
        <w:t>(Model</w:t>
      </w:r>
      <w:r>
        <w:rPr>
          <w:spacing w:val="-2"/>
          <w:sz w:val="24"/>
        </w:rPr>
        <w:t> </w:t>
      </w:r>
      <w:r>
        <w:rPr>
          <w:sz w:val="24"/>
        </w:rPr>
        <w:t>1255670,</w:t>
      </w:r>
      <w:r>
        <w:rPr>
          <w:spacing w:val="1"/>
          <w:sz w:val="24"/>
        </w:rPr>
        <w:t> </w:t>
      </w:r>
      <w:r>
        <w:rPr>
          <w:sz w:val="24"/>
        </w:rPr>
        <w:t>Gallenkamp,</w:t>
      </w:r>
      <w:r>
        <w:rPr>
          <w:spacing w:val="-1"/>
          <w:sz w:val="24"/>
        </w:rPr>
        <w:t> </w:t>
      </w:r>
      <w:r>
        <w:rPr>
          <w:sz w:val="24"/>
        </w:rPr>
        <w:t>England)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28"/>
        </w:numPr>
        <w:tabs>
          <w:tab w:pos="1211" w:val="left" w:leader="none"/>
          <w:tab w:pos="1212" w:val="left" w:leader="none"/>
        </w:tabs>
        <w:spacing w:line="240" w:lineRule="auto" w:before="1" w:after="0"/>
        <w:ind w:left="1211" w:right="0" w:hanging="361"/>
        <w:jc w:val="left"/>
        <w:rPr>
          <w:sz w:val="24"/>
        </w:rPr>
      </w:pPr>
      <w:r>
        <w:rPr>
          <w:sz w:val="24"/>
        </w:rPr>
        <w:t>U.V</w:t>
      </w:r>
      <w:r>
        <w:rPr>
          <w:spacing w:val="-2"/>
          <w:sz w:val="24"/>
        </w:rPr>
        <w:t> </w:t>
      </w:r>
      <w:r>
        <w:rPr>
          <w:sz w:val="24"/>
        </w:rPr>
        <w:t>Spectrophotometer (Type</w:t>
      </w:r>
      <w:r>
        <w:rPr>
          <w:spacing w:val="-2"/>
          <w:sz w:val="24"/>
        </w:rPr>
        <w:t> </w:t>
      </w:r>
      <w:r>
        <w:rPr>
          <w:sz w:val="24"/>
        </w:rPr>
        <w:t>160A, Shimadzu, Japan)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28"/>
        </w:numPr>
        <w:tabs>
          <w:tab w:pos="1211" w:val="left" w:leader="none"/>
          <w:tab w:pos="1212" w:val="left" w:leader="none"/>
        </w:tabs>
        <w:spacing w:line="240" w:lineRule="auto" w:before="0" w:after="0"/>
        <w:ind w:left="1211" w:right="0" w:hanging="361"/>
        <w:jc w:val="left"/>
        <w:rPr>
          <w:sz w:val="24"/>
        </w:rPr>
      </w:pPr>
      <w:r>
        <w:rPr>
          <w:sz w:val="24"/>
        </w:rPr>
        <w:t>Dissolution</w:t>
      </w:r>
      <w:r>
        <w:rPr>
          <w:spacing w:val="-1"/>
          <w:sz w:val="24"/>
        </w:rPr>
        <w:t> </w:t>
      </w:r>
      <w:r>
        <w:rPr>
          <w:sz w:val="24"/>
        </w:rPr>
        <w:t>apparatus</w:t>
      </w:r>
      <w:r>
        <w:rPr>
          <w:spacing w:val="-1"/>
          <w:sz w:val="24"/>
        </w:rPr>
        <w:t> </w:t>
      </w:r>
      <w:r>
        <w:rPr>
          <w:sz w:val="24"/>
        </w:rPr>
        <w:t>(Type A441, LEK,</w:t>
      </w:r>
      <w:r>
        <w:rPr>
          <w:spacing w:val="-1"/>
          <w:sz w:val="24"/>
        </w:rPr>
        <w:t> </w:t>
      </w:r>
      <w:r>
        <w:rPr>
          <w:sz w:val="24"/>
        </w:rPr>
        <w:t>Slovenia)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28"/>
        </w:numPr>
        <w:tabs>
          <w:tab w:pos="1211" w:val="left" w:leader="none"/>
          <w:tab w:pos="1212" w:val="left" w:leader="none"/>
        </w:tabs>
        <w:spacing w:line="240" w:lineRule="auto" w:before="0" w:after="0"/>
        <w:ind w:left="1211" w:right="0" w:hanging="361"/>
        <w:jc w:val="left"/>
        <w:rPr>
          <w:sz w:val="24"/>
        </w:rPr>
      </w:pPr>
      <w:r>
        <w:rPr>
          <w:sz w:val="24"/>
        </w:rPr>
        <w:t>pH</w:t>
      </w:r>
      <w:r>
        <w:rPr>
          <w:spacing w:val="-1"/>
          <w:sz w:val="24"/>
        </w:rPr>
        <w:t> </w:t>
      </w:r>
      <w:r>
        <w:rPr>
          <w:sz w:val="24"/>
        </w:rPr>
        <w:t>meter</w:t>
      </w:r>
      <w:r>
        <w:rPr>
          <w:spacing w:val="-3"/>
          <w:sz w:val="24"/>
        </w:rPr>
        <w:t> </w:t>
      </w:r>
      <w:r>
        <w:rPr>
          <w:sz w:val="24"/>
        </w:rPr>
        <w:t>(Model: 042000,</w:t>
      </w:r>
      <w:r>
        <w:rPr>
          <w:spacing w:val="-1"/>
          <w:sz w:val="24"/>
        </w:rPr>
        <w:t> </w:t>
      </w:r>
      <w:r>
        <w:rPr>
          <w:sz w:val="24"/>
        </w:rPr>
        <w:t>Walthan</w:t>
      </w:r>
      <w:r>
        <w:rPr>
          <w:spacing w:val="-1"/>
          <w:sz w:val="24"/>
        </w:rPr>
        <w:t> </w:t>
      </w:r>
      <w:r>
        <w:rPr>
          <w:sz w:val="24"/>
        </w:rPr>
        <w:t>Exteat</w:t>
      </w:r>
      <w:r>
        <w:rPr>
          <w:spacing w:val="2"/>
          <w:sz w:val="24"/>
        </w:rPr>
        <w:t> </w:t>
      </w:r>
      <w:r>
        <w:rPr>
          <w:sz w:val="24"/>
        </w:rPr>
        <w:t>Instruments</w:t>
      </w:r>
      <w:r>
        <w:rPr>
          <w:spacing w:val="-1"/>
          <w:sz w:val="24"/>
        </w:rPr>
        <w:t> </w:t>
      </w:r>
      <w:r>
        <w:rPr>
          <w:sz w:val="24"/>
        </w:rPr>
        <w:t>Corp.,</w:t>
      </w:r>
      <w:r>
        <w:rPr>
          <w:spacing w:val="-1"/>
          <w:sz w:val="24"/>
        </w:rPr>
        <w:t> </w:t>
      </w:r>
      <w:r>
        <w:rPr>
          <w:sz w:val="24"/>
        </w:rPr>
        <w:t>U.S.A).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28"/>
        </w:numPr>
        <w:tabs>
          <w:tab w:pos="1211" w:val="left" w:leader="none"/>
          <w:tab w:pos="1212" w:val="left" w:leader="none"/>
        </w:tabs>
        <w:spacing w:line="240" w:lineRule="auto" w:before="0" w:after="0"/>
        <w:ind w:left="1211" w:right="0" w:hanging="361"/>
        <w:jc w:val="left"/>
        <w:rPr>
          <w:sz w:val="24"/>
        </w:rPr>
      </w:pPr>
      <w:r>
        <w:rPr>
          <w:sz w:val="24"/>
        </w:rPr>
        <w:t>Milling</w:t>
      </w:r>
      <w:r>
        <w:rPr>
          <w:spacing w:val="-4"/>
          <w:sz w:val="24"/>
        </w:rPr>
        <w:t> </w:t>
      </w:r>
      <w:r>
        <w:rPr>
          <w:sz w:val="24"/>
        </w:rPr>
        <w:t>machine</w:t>
      </w:r>
      <w:r>
        <w:rPr>
          <w:spacing w:val="-1"/>
          <w:sz w:val="24"/>
        </w:rPr>
        <w:t> </w:t>
      </w:r>
      <w:r>
        <w:rPr>
          <w:sz w:val="24"/>
        </w:rPr>
        <w:t>(Type</w:t>
      </w:r>
      <w:r>
        <w:rPr>
          <w:spacing w:val="-2"/>
          <w:sz w:val="24"/>
        </w:rPr>
        <w:t> </w:t>
      </w:r>
      <w:r>
        <w:rPr>
          <w:sz w:val="24"/>
        </w:rPr>
        <w:t>TL</w:t>
      </w:r>
      <w:r>
        <w:rPr>
          <w:spacing w:val="-4"/>
          <w:sz w:val="24"/>
        </w:rPr>
        <w:t> </w:t>
      </w:r>
      <w:r>
        <w:rPr>
          <w:sz w:val="24"/>
        </w:rPr>
        <w:t>112M-4-T4,</w:t>
      </w:r>
      <w:r>
        <w:rPr>
          <w:spacing w:val="-1"/>
          <w:sz w:val="24"/>
        </w:rPr>
        <w:t> </w:t>
      </w:r>
      <w:r>
        <w:rPr>
          <w:sz w:val="24"/>
        </w:rPr>
        <w:t>Atlas</w:t>
      </w:r>
      <w:r>
        <w:rPr>
          <w:spacing w:val="-2"/>
          <w:sz w:val="24"/>
        </w:rPr>
        <w:t> </w:t>
      </w:r>
      <w:r>
        <w:rPr>
          <w:sz w:val="24"/>
        </w:rPr>
        <w:t>Aizco</w:t>
      </w:r>
      <w:r>
        <w:rPr>
          <w:spacing w:val="1"/>
          <w:sz w:val="24"/>
        </w:rPr>
        <w:t> </w:t>
      </w:r>
      <w:r>
        <w:rPr>
          <w:sz w:val="24"/>
        </w:rPr>
        <w:t>Ltd,</w:t>
      </w:r>
      <w:r>
        <w:rPr>
          <w:spacing w:val="4"/>
          <w:sz w:val="24"/>
        </w:rPr>
        <w:t> </w:t>
      </w:r>
      <w:r>
        <w:rPr>
          <w:sz w:val="24"/>
        </w:rPr>
        <w:t>Italy)</w:t>
      </w:r>
    </w:p>
    <w:p>
      <w:pPr>
        <w:pStyle w:val="BodyText"/>
      </w:pPr>
    </w:p>
    <w:p>
      <w:pPr>
        <w:pStyle w:val="ListParagraph"/>
        <w:numPr>
          <w:ilvl w:val="3"/>
          <w:numId w:val="28"/>
        </w:numPr>
        <w:tabs>
          <w:tab w:pos="1211" w:val="left" w:leader="none"/>
          <w:tab w:pos="1212" w:val="left" w:leader="none"/>
        </w:tabs>
        <w:spacing w:line="240" w:lineRule="auto" w:before="0" w:after="0"/>
        <w:ind w:left="1211" w:right="0" w:hanging="361"/>
        <w:jc w:val="left"/>
        <w:rPr>
          <w:sz w:val="24"/>
        </w:rPr>
      </w:pPr>
      <w:r>
        <w:rPr>
          <w:sz w:val="24"/>
        </w:rPr>
        <w:t>Automated</w:t>
      </w:r>
      <w:r>
        <w:rPr>
          <w:spacing w:val="-2"/>
          <w:sz w:val="24"/>
        </w:rPr>
        <w:t> </w:t>
      </w:r>
      <w:r>
        <w:rPr>
          <w:sz w:val="24"/>
        </w:rPr>
        <w:t>Anton</w:t>
      </w:r>
      <w:r>
        <w:rPr>
          <w:spacing w:val="-1"/>
          <w:sz w:val="24"/>
        </w:rPr>
        <w:t> </w:t>
      </w:r>
      <w:r>
        <w:rPr>
          <w:sz w:val="24"/>
        </w:rPr>
        <w:t>Paar</w:t>
      </w:r>
      <w:r>
        <w:rPr>
          <w:spacing w:val="-1"/>
          <w:sz w:val="24"/>
        </w:rPr>
        <w:t> </w:t>
      </w:r>
      <w:r>
        <w:rPr>
          <w:sz w:val="24"/>
        </w:rPr>
        <w:t>Microviscometer</w:t>
      </w:r>
      <w:r>
        <w:rPr>
          <w:spacing w:val="57"/>
          <w:sz w:val="24"/>
        </w:rPr>
        <w:t> </w:t>
      </w:r>
      <w:r>
        <w:rPr>
          <w:sz w:val="24"/>
        </w:rPr>
        <w:t>(Am</w:t>
      </w:r>
      <w:r>
        <w:rPr>
          <w:spacing w:val="-1"/>
          <w:sz w:val="24"/>
        </w:rPr>
        <w:t> </w:t>
      </w:r>
      <w:r>
        <w:rPr>
          <w:sz w:val="24"/>
        </w:rPr>
        <w:t>Vn,</w:t>
      </w:r>
      <w:r>
        <w:rPr>
          <w:spacing w:val="-1"/>
          <w:sz w:val="24"/>
        </w:rPr>
        <w:t> </w:t>
      </w:r>
      <w:r>
        <w:rPr>
          <w:sz w:val="24"/>
        </w:rPr>
        <w:t>Graz –Germany)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28"/>
        </w:numPr>
        <w:tabs>
          <w:tab w:pos="1213" w:val="left" w:leader="none"/>
          <w:tab w:pos="1214" w:val="left" w:leader="none"/>
        </w:tabs>
        <w:spacing w:line="240" w:lineRule="auto" w:before="0" w:after="0"/>
        <w:ind w:left="1214" w:right="0" w:hanging="363"/>
        <w:jc w:val="left"/>
        <w:rPr>
          <w:sz w:val="24"/>
        </w:rPr>
      </w:pPr>
      <w:r>
        <w:rPr>
          <w:sz w:val="24"/>
        </w:rPr>
        <w:t>Viscometer,</w:t>
      </w:r>
      <w:r>
        <w:rPr>
          <w:spacing w:val="-1"/>
          <w:sz w:val="24"/>
        </w:rPr>
        <w:t> </w:t>
      </w:r>
      <w:r>
        <w:rPr>
          <w:sz w:val="24"/>
        </w:rPr>
        <w:t>Brookfield</w:t>
      </w:r>
      <w:r>
        <w:rPr>
          <w:spacing w:val="1"/>
          <w:sz w:val="24"/>
        </w:rPr>
        <w:t> </w:t>
      </w:r>
      <w:r>
        <w:rPr>
          <w:sz w:val="24"/>
        </w:rPr>
        <w:t>(Model</w:t>
      </w:r>
      <w:r>
        <w:rPr>
          <w:spacing w:val="-1"/>
          <w:sz w:val="24"/>
        </w:rPr>
        <w:t> </w:t>
      </w:r>
      <w:r>
        <w:rPr>
          <w:sz w:val="24"/>
        </w:rPr>
        <w:t>Dv-1,</w:t>
      </w:r>
      <w:r>
        <w:rPr>
          <w:spacing w:val="-1"/>
          <w:sz w:val="24"/>
        </w:rPr>
        <w:t> </w:t>
      </w:r>
      <w:r>
        <w:rPr>
          <w:sz w:val="24"/>
        </w:rPr>
        <w:t>Brookfield Engineering</w:t>
      </w:r>
      <w:r>
        <w:rPr>
          <w:spacing w:val="-2"/>
          <w:sz w:val="24"/>
        </w:rPr>
        <w:t> </w:t>
      </w:r>
      <w:r>
        <w:rPr>
          <w:sz w:val="24"/>
        </w:rPr>
        <w:t>Labs;</w:t>
      </w:r>
      <w:r>
        <w:rPr>
          <w:spacing w:val="-1"/>
          <w:sz w:val="24"/>
        </w:rPr>
        <w:t> </w:t>
      </w:r>
      <w:r>
        <w:rPr>
          <w:sz w:val="24"/>
        </w:rPr>
        <w:t>Stoughton,</w:t>
      </w:r>
      <w:r>
        <w:rPr>
          <w:spacing w:val="-1"/>
          <w:sz w:val="24"/>
        </w:rPr>
        <w:t> </w:t>
      </w:r>
      <w:r>
        <w:rPr>
          <w:sz w:val="24"/>
        </w:rPr>
        <w:t>USA)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28"/>
        </w:numPr>
        <w:tabs>
          <w:tab w:pos="1211" w:val="left" w:leader="none"/>
          <w:tab w:pos="1212" w:val="left" w:leader="none"/>
        </w:tabs>
        <w:spacing w:line="240" w:lineRule="auto" w:before="0" w:after="0"/>
        <w:ind w:left="1211" w:right="0" w:hanging="361"/>
        <w:jc w:val="left"/>
        <w:rPr>
          <w:sz w:val="24"/>
        </w:rPr>
      </w:pPr>
      <w:r>
        <w:rPr>
          <w:sz w:val="24"/>
        </w:rPr>
        <w:t>Thermogravimetric</w:t>
      </w:r>
      <w:r>
        <w:rPr>
          <w:spacing w:val="-2"/>
          <w:sz w:val="24"/>
        </w:rPr>
        <w:t> </w:t>
      </w:r>
      <w:r>
        <w:rPr>
          <w:sz w:val="24"/>
        </w:rPr>
        <w:t>Analyzer</w:t>
      </w:r>
      <w:r>
        <w:rPr>
          <w:spacing w:val="-1"/>
          <w:sz w:val="24"/>
        </w:rPr>
        <w:t> </w:t>
      </w:r>
      <w:r>
        <w:rPr>
          <w:sz w:val="24"/>
        </w:rPr>
        <w:t>(Model</w:t>
      </w:r>
      <w:r>
        <w:rPr>
          <w:spacing w:val="-1"/>
          <w:sz w:val="24"/>
        </w:rPr>
        <w:t> </w:t>
      </w:r>
      <w:r>
        <w:rPr>
          <w:sz w:val="24"/>
        </w:rPr>
        <w:t>Pyris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TGA,</w:t>
      </w:r>
      <w:r>
        <w:rPr>
          <w:spacing w:val="-1"/>
          <w:sz w:val="24"/>
        </w:rPr>
        <w:t> </w:t>
      </w:r>
      <w:r>
        <w:rPr>
          <w:sz w:val="24"/>
        </w:rPr>
        <w:t>Perkin</w:t>
      </w:r>
      <w:r>
        <w:rPr>
          <w:spacing w:val="-1"/>
          <w:sz w:val="24"/>
        </w:rPr>
        <w:t> </w:t>
      </w:r>
      <w:r>
        <w:rPr>
          <w:sz w:val="24"/>
        </w:rPr>
        <w:t>Elmer,</w:t>
      </w:r>
      <w:r>
        <w:rPr>
          <w:spacing w:val="57"/>
          <w:sz w:val="24"/>
        </w:rPr>
        <w:t> </w:t>
      </w:r>
      <w:r>
        <w:rPr>
          <w:sz w:val="24"/>
        </w:rPr>
        <w:t>U.S.A)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28"/>
        </w:numPr>
        <w:tabs>
          <w:tab w:pos="1211" w:val="left" w:leader="none"/>
          <w:tab w:pos="1212" w:val="left" w:leader="none"/>
        </w:tabs>
        <w:spacing w:line="240" w:lineRule="auto" w:before="0" w:after="0"/>
        <w:ind w:left="1211" w:right="0" w:hanging="361"/>
        <w:jc w:val="left"/>
        <w:rPr>
          <w:sz w:val="24"/>
        </w:rPr>
      </w:pPr>
      <w:r>
        <w:rPr>
          <w:sz w:val="24"/>
        </w:rPr>
        <w:t>Fourier</w:t>
      </w:r>
      <w:r>
        <w:rPr>
          <w:spacing w:val="-2"/>
          <w:sz w:val="24"/>
        </w:rPr>
        <w:t> </w:t>
      </w:r>
      <w:r>
        <w:rPr>
          <w:sz w:val="24"/>
        </w:rPr>
        <w:t>Transform</w:t>
      </w:r>
      <w:r>
        <w:rPr>
          <w:spacing w:val="-1"/>
          <w:sz w:val="24"/>
        </w:rPr>
        <w:t> </w:t>
      </w:r>
      <w:r>
        <w:rPr>
          <w:sz w:val="24"/>
        </w:rPr>
        <w:t>Infrared</w:t>
      </w:r>
      <w:r>
        <w:rPr>
          <w:spacing w:val="-2"/>
          <w:sz w:val="24"/>
        </w:rPr>
        <w:t> </w:t>
      </w:r>
      <w:r>
        <w:rPr>
          <w:sz w:val="24"/>
        </w:rPr>
        <w:t>Spectrometer (Perkin</w:t>
      </w:r>
      <w:r>
        <w:rPr>
          <w:spacing w:val="-1"/>
          <w:sz w:val="24"/>
        </w:rPr>
        <w:t> </w:t>
      </w:r>
      <w:r>
        <w:rPr>
          <w:sz w:val="24"/>
        </w:rPr>
        <w:t>Elmer,</w:t>
      </w:r>
      <w:r>
        <w:rPr>
          <w:spacing w:val="-2"/>
          <w:sz w:val="24"/>
        </w:rPr>
        <w:t> </w:t>
      </w:r>
      <w:r>
        <w:rPr>
          <w:sz w:val="24"/>
        </w:rPr>
        <w:t>U.S.A.)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28"/>
        </w:numPr>
        <w:tabs>
          <w:tab w:pos="1211" w:val="left" w:leader="none"/>
          <w:tab w:pos="1212" w:val="left" w:leader="none"/>
        </w:tabs>
        <w:spacing w:line="240" w:lineRule="auto" w:before="0" w:after="0"/>
        <w:ind w:left="1211" w:right="0" w:hanging="361"/>
        <w:jc w:val="left"/>
        <w:rPr>
          <w:sz w:val="24"/>
        </w:rPr>
      </w:pPr>
      <w:r>
        <w:rPr>
          <w:sz w:val="24"/>
        </w:rPr>
        <w:t>Scanning</w:t>
      </w:r>
      <w:r>
        <w:rPr>
          <w:spacing w:val="-4"/>
          <w:sz w:val="24"/>
        </w:rPr>
        <w:t> </w:t>
      </w:r>
      <w:r>
        <w:rPr>
          <w:sz w:val="24"/>
        </w:rPr>
        <w:t>Electron</w:t>
      </w:r>
      <w:r>
        <w:rPr>
          <w:spacing w:val="-1"/>
          <w:sz w:val="24"/>
        </w:rPr>
        <w:t> </w:t>
      </w:r>
      <w:r>
        <w:rPr>
          <w:sz w:val="24"/>
        </w:rPr>
        <w:t>Microscope</w:t>
      </w:r>
      <w:r>
        <w:rPr>
          <w:spacing w:val="-1"/>
          <w:sz w:val="24"/>
        </w:rPr>
        <w:t> </w:t>
      </w:r>
      <w:r>
        <w:rPr>
          <w:sz w:val="24"/>
        </w:rPr>
        <w:t>(Phenon</w:t>
      </w:r>
      <w:r>
        <w:rPr>
          <w:spacing w:val="-1"/>
          <w:sz w:val="24"/>
        </w:rPr>
        <w:t> </w:t>
      </w:r>
      <w:r>
        <w:rPr>
          <w:sz w:val="24"/>
        </w:rPr>
        <w:t>Procs</w:t>
      </w:r>
      <w:r>
        <w:rPr>
          <w:spacing w:val="-1"/>
          <w:sz w:val="24"/>
        </w:rPr>
        <w:t> </w:t>
      </w:r>
      <w:r>
        <w:rPr>
          <w:sz w:val="24"/>
        </w:rPr>
        <w:t>X, Eindhoven,</w:t>
      </w:r>
      <w:r>
        <w:rPr>
          <w:spacing w:val="-1"/>
          <w:sz w:val="24"/>
        </w:rPr>
        <w:t> </w:t>
      </w:r>
      <w:r>
        <w:rPr>
          <w:sz w:val="24"/>
        </w:rPr>
        <w:t>Netherlands)</w:t>
      </w:r>
    </w:p>
    <w:p>
      <w:pPr>
        <w:pStyle w:val="BodyText"/>
        <w:spacing w:before="7"/>
        <w:rPr>
          <w:sz w:val="41"/>
        </w:rPr>
      </w:pPr>
    </w:p>
    <w:p>
      <w:pPr>
        <w:pStyle w:val="Heading3"/>
        <w:numPr>
          <w:ilvl w:val="1"/>
          <w:numId w:val="28"/>
        </w:numPr>
        <w:tabs>
          <w:tab w:pos="941" w:val="left" w:leader="none"/>
        </w:tabs>
        <w:spacing w:line="240" w:lineRule="auto" w:before="1" w:after="0"/>
        <w:ind w:left="940" w:right="0" w:hanging="721"/>
        <w:jc w:val="both"/>
      </w:pPr>
      <w:bookmarkStart w:name="_bookmark48" w:id="79"/>
      <w:bookmarkEnd w:id="79"/>
      <w:r>
        <w:rPr/>
        <w:t>M</w:t>
      </w:r>
      <w:r>
        <w:rPr/>
        <w:t>ETHODS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3"/>
        <w:numPr>
          <w:ilvl w:val="2"/>
          <w:numId w:val="28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bookmarkStart w:name="_bookmark49" w:id="80"/>
      <w:bookmarkEnd w:id="80"/>
      <w:r>
        <w:rPr>
          <w:b w:val="0"/>
        </w:rPr>
      </w:r>
      <w:bookmarkStart w:name="_bookmark49" w:id="81"/>
      <w:bookmarkEnd w:id="81"/>
      <w:r>
        <w:rPr/>
        <w:t>Ex</w:t>
      </w:r>
      <w:r>
        <w:rPr/>
        <w:t>traction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alpha (α)</w:t>
      </w:r>
      <w:r>
        <w:rPr>
          <w:spacing w:val="-5"/>
        </w:rPr>
        <w:t> </w:t>
      </w:r>
      <w:r>
        <w:rPr/>
        <w:t>cellulose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11" w:right="1233" w:hanging="92"/>
        <w:jc w:val="both"/>
      </w:pPr>
      <w:r>
        <w:rPr/>
        <w:t>Sugarcane (</w:t>
      </w:r>
      <w:r>
        <w:rPr>
          <w:i/>
        </w:rPr>
        <w:t>Saccharium officinarum)</w:t>
      </w:r>
      <w:r>
        <w:rPr/>
        <w:t>, purple variety, was obtained from Samaru market in Zaria</w:t>
      </w:r>
      <w:r>
        <w:rPr>
          <w:spacing w:val="1"/>
        </w:rPr>
        <w:t> </w:t>
      </w:r>
      <w:r>
        <w:rPr/>
        <w:t>Kaduna State, Nigeria. Extraction of α-cellulose from the bagasse was carried out as described</w:t>
      </w:r>
      <w:r>
        <w:rPr>
          <w:spacing w:val="1"/>
        </w:rPr>
        <w:t> </w:t>
      </w:r>
      <w:r>
        <w:rPr/>
        <w:t>by Okhamafe (1991) and Filho </w:t>
      </w:r>
      <w:r>
        <w:rPr>
          <w:i/>
        </w:rPr>
        <w:t>et al., </w:t>
      </w:r>
      <w:r>
        <w:rPr/>
        <w:t>(2007).</w:t>
      </w:r>
      <w:r>
        <w:rPr>
          <w:spacing w:val="1"/>
        </w:rPr>
        <w:t> </w:t>
      </w:r>
      <w:r>
        <w:rPr/>
        <w:t>Barks of sugarcane stalks were removed, dejuiced</w:t>
      </w:r>
      <w:r>
        <w:rPr>
          <w:spacing w:val="-57"/>
        </w:rPr>
        <w:t> </w:t>
      </w:r>
      <w:r>
        <w:rPr/>
        <w:t>and washed thoroughly with hot water, to remove traces of sucrose. They were thereafter dried,</w:t>
      </w:r>
      <w:r>
        <w:rPr>
          <w:spacing w:val="1"/>
        </w:rPr>
        <w:t> </w:t>
      </w:r>
      <w:r>
        <w:rPr/>
        <w:t>first in an open air and later, in a Gallenkhamp oven at 40 </w:t>
      </w:r>
      <w:r>
        <w:rPr>
          <w:vertAlign w:val="superscript"/>
        </w:rPr>
        <w:t>o</w:t>
      </w:r>
      <w:r>
        <w:rPr>
          <w:vertAlign w:val="baseline"/>
        </w:rPr>
        <w:t>C for 72 h. The dried chaff was then</w:t>
      </w:r>
      <w:r>
        <w:rPr>
          <w:spacing w:val="1"/>
          <w:vertAlign w:val="baseline"/>
        </w:rPr>
        <w:t> </w:t>
      </w:r>
      <w:r>
        <w:rPr>
          <w:vertAlign w:val="baseline"/>
        </w:rPr>
        <w:t>milled using mortar and pestle and sieved on an Endecott Sieve Shaker. The powdered material</w:t>
      </w:r>
      <w:r>
        <w:rPr>
          <w:spacing w:val="1"/>
          <w:vertAlign w:val="baseline"/>
        </w:rPr>
        <w:t> </w:t>
      </w:r>
      <w:r>
        <w:rPr>
          <w:vertAlign w:val="baseline"/>
        </w:rPr>
        <w:t>was separated into fractions (500 μm, 250 μm, 125 μm and &lt; 125 µm). The &gt;500 µm size</w:t>
      </w:r>
      <w:r>
        <w:rPr>
          <w:spacing w:val="1"/>
          <w:vertAlign w:val="baseline"/>
        </w:rPr>
        <w:t> </w:t>
      </w:r>
      <w:r>
        <w:rPr>
          <w:vertAlign w:val="baseline"/>
        </w:rPr>
        <w:t>fraction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was used for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 studies.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72"/>
        <w:ind w:left="220" w:right="1236"/>
        <w:jc w:val="both"/>
      </w:pPr>
      <w:r>
        <w:rPr/>
        <w:t>Four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(400)</w:t>
      </w:r>
      <w:r>
        <w:rPr>
          <w:spacing w:val="1"/>
        </w:rPr>
        <w:t> </w:t>
      </w:r>
      <w:r>
        <w:rPr/>
        <w:t>grams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powdered</w:t>
      </w:r>
      <w:r>
        <w:rPr>
          <w:spacing w:val="1"/>
        </w:rPr>
        <w:t> </w:t>
      </w:r>
      <w:r>
        <w:rPr/>
        <w:t>bagasse</w:t>
      </w:r>
      <w:r>
        <w:rPr>
          <w:spacing w:val="1"/>
        </w:rPr>
        <w:t> </w:t>
      </w:r>
      <w:r>
        <w:rPr/>
        <w:t>suspended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distilled</w:t>
      </w:r>
      <w:r>
        <w:rPr>
          <w:spacing w:val="60"/>
        </w:rPr>
        <w:t> </w:t>
      </w:r>
      <w:r>
        <w:rPr/>
        <w:t>water</w:t>
      </w:r>
      <w:r>
        <w:rPr>
          <w:spacing w:val="1"/>
        </w:rPr>
        <w:t> </w:t>
      </w:r>
      <w:r>
        <w:rPr>
          <w:spacing w:val="-1"/>
        </w:rPr>
        <w:t>containing</w:t>
      </w:r>
      <w:r>
        <w:rPr/>
        <w:t> 3.5%</w:t>
      </w:r>
      <w:r>
        <w:rPr>
          <w:spacing w:val="3"/>
        </w:rPr>
        <w:t> </w:t>
      </w:r>
      <w:r>
        <w:rPr/>
        <w:t>nitric</w:t>
      </w:r>
      <w:r>
        <w:rPr>
          <w:spacing w:val="3"/>
        </w:rPr>
        <w:t> </w:t>
      </w:r>
      <w:r>
        <w:rPr/>
        <w:t>acid</w:t>
      </w:r>
      <w:r>
        <w:rPr>
          <w:spacing w:val="3"/>
        </w:rPr>
        <w:t> </w:t>
      </w:r>
      <w:r>
        <w:rPr/>
        <w:t>(HNO</w:t>
      </w:r>
      <w:r>
        <w:rPr>
          <w:vertAlign w:val="subscript"/>
        </w:rPr>
        <w:t>3</w:t>
      </w:r>
      <w:r>
        <w:rPr>
          <w:vertAlign w:val="baseline"/>
        </w:rPr>
        <w:t>)</w:t>
      </w:r>
      <w:r>
        <w:rPr>
          <w:spacing w:val="-18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40</w:t>
      </w:r>
      <w:r>
        <w:rPr>
          <w:spacing w:val="6"/>
          <w:vertAlign w:val="baseline"/>
        </w:rPr>
        <w:t> </w:t>
      </w:r>
      <w:r>
        <w:rPr>
          <w:vertAlign w:val="baseline"/>
        </w:rPr>
        <w:t>mg</w:t>
      </w:r>
      <w:r>
        <w:rPr>
          <w:spacing w:val="3"/>
          <w:vertAlign w:val="baseline"/>
        </w:rPr>
        <w:t> </w:t>
      </w:r>
      <w:r>
        <w:rPr>
          <w:vertAlign w:val="baseline"/>
        </w:rPr>
        <w:t>sodium</w:t>
      </w:r>
      <w:r>
        <w:rPr>
          <w:spacing w:val="2"/>
          <w:vertAlign w:val="baseline"/>
        </w:rPr>
        <w:t> </w:t>
      </w:r>
      <w:r>
        <w:rPr>
          <w:vertAlign w:val="baseline"/>
        </w:rPr>
        <w:t>nitrite</w:t>
      </w:r>
      <w:r>
        <w:rPr>
          <w:spacing w:val="4"/>
          <w:vertAlign w:val="baseline"/>
        </w:rPr>
        <w:t> </w:t>
      </w:r>
      <w:r>
        <w:rPr>
          <w:vertAlign w:val="baseline"/>
        </w:rPr>
        <w:t>(NaNO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spacing w:val="44"/>
          <w:vertAlign w:val="baseline"/>
        </w:rPr>
        <w:t> </w:t>
      </w:r>
      <w:r>
        <w:rPr>
          <w:vertAlign w:val="baseline"/>
        </w:rPr>
        <w:t>was</w:t>
      </w:r>
      <w:r>
        <w:rPr>
          <w:spacing w:val="3"/>
          <w:vertAlign w:val="baseline"/>
        </w:rPr>
        <w:t> </w:t>
      </w:r>
      <w:r>
        <w:rPr>
          <w:vertAlign w:val="baseline"/>
        </w:rPr>
        <w:t>heated</w:t>
      </w:r>
      <w:r>
        <w:rPr>
          <w:spacing w:val="4"/>
          <w:vertAlign w:val="baseline"/>
        </w:rPr>
        <w:t> </w:t>
      </w:r>
      <w:r>
        <w:rPr>
          <w:vertAlign w:val="baseline"/>
        </w:rPr>
        <w:t>at</w:t>
      </w:r>
      <w:r>
        <w:rPr>
          <w:spacing w:val="3"/>
          <w:vertAlign w:val="baseline"/>
        </w:rPr>
        <w:t> </w:t>
      </w:r>
      <w:r>
        <w:rPr>
          <w:vertAlign w:val="baseline"/>
        </w:rPr>
        <w:t>90</w:t>
      </w:r>
      <w:r>
        <w:rPr>
          <w:spacing w:val="5"/>
          <w:vertAlign w:val="baseline"/>
        </w:rPr>
        <w:t> </w:t>
      </w:r>
      <w:r>
        <w:rPr>
          <w:vertAlign w:val="baseline"/>
        </w:rPr>
        <w:t>ºC</w:t>
      </w:r>
      <w:r>
        <w:rPr>
          <w:spacing w:val="2"/>
          <w:vertAlign w:val="baseline"/>
        </w:rPr>
        <w:t> </w:t>
      </w:r>
      <w:r>
        <w:rPr>
          <w:vertAlign w:val="baseline"/>
        </w:rPr>
        <w:t>for</w:t>
      </w:r>
      <w:r>
        <w:rPr>
          <w:spacing w:val="2"/>
          <w:vertAlign w:val="baseline"/>
        </w:rPr>
        <w:t> </w:t>
      </w:r>
      <w:r>
        <w:rPr>
          <w:vertAlign w:val="baseline"/>
        </w:rPr>
        <w:t>2</w:t>
      </w:r>
    </w:p>
    <w:p>
      <w:pPr>
        <w:pStyle w:val="BodyText"/>
        <w:spacing w:line="480" w:lineRule="auto"/>
        <w:ind w:left="220" w:right="1236"/>
        <w:jc w:val="both"/>
      </w:pPr>
      <w:r>
        <w:rPr/>
        <w:t>h. After cooling, it was</w:t>
      </w:r>
      <w:r>
        <w:rPr>
          <w:spacing w:val="1"/>
        </w:rPr>
        <w:t> </w:t>
      </w:r>
      <w:r>
        <w:rPr/>
        <w:t>filtered on a</w:t>
      </w:r>
      <w:r>
        <w:rPr>
          <w:spacing w:val="1"/>
        </w:rPr>
        <w:t> </w:t>
      </w:r>
      <w:r>
        <w:rPr/>
        <w:t>Whatman filter paper and</w:t>
      </w:r>
      <w:r>
        <w:rPr>
          <w:spacing w:val="60"/>
        </w:rPr>
        <w:t> </w:t>
      </w:r>
      <w:r>
        <w:rPr/>
        <w:t>washed several times with</w:t>
      </w:r>
      <w:r>
        <w:rPr>
          <w:spacing w:val="1"/>
        </w:rPr>
        <w:t> </w:t>
      </w:r>
      <w:r>
        <w:rPr/>
        <w:t>distilled water to remove lignin. The de-lignified filtered mass was digested with solution of 2%</w:t>
      </w:r>
      <w:r>
        <w:rPr>
          <w:spacing w:val="1"/>
        </w:rPr>
        <w:t> </w:t>
      </w:r>
      <w:r>
        <w:rPr/>
        <w:t>sodium hydroxide and 2% sodium sulphate in a water bath kept at 50 </w:t>
      </w:r>
      <w:r>
        <w:rPr>
          <w:vertAlign w:val="superscript"/>
        </w:rPr>
        <w:t>o</w:t>
      </w:r>
      <w:r>
        <w:rPr>
          <w:vertAlign w:val="baseline"/>
        </w:rPr>
        <w:t>C for 1 h. The resulting</w:t>
      </w:r>
      <w:r>
        <w:rPr>
          <w:spacing w:val="1"/>
          <w:vertAlign w:val="baseline"/>
        </w:rPr>
        <w:t> </w:t>
      </w:r>
      <w:r>
        <w:rPr>
          <w:vertAlign w:val="baseline"/>
        </w:rPr>
        <w:t>residue was washed several times, with distilled water. The digested mass was subjected to</w:t>
      </w:r>
      <w:r>
        <w:rPr>
          <w:spacing w:val="1"/>
          <w:vertAlign w:val="baseline"/>
        </w:rPr>
        <w:t> </w:t>
      </w:r>
      <w:r>
        <w:rPr>
          <w:vertAlign w:val="baseline"/>
        </w:rPr>
        <w:t>bleaching</w:t>
      </w:r>
      <w:r>
        <w:rPr>
          <w:spacing w:val="-4"/>
          <w:vertAlign w:val="baseline"/>
        </w:rPr>
        <w:t> </w:t>
      </w:r>
      <w:r>
        <w:rPr>
          <w:vertAlign w:val="baseline"/>
        </w:rPr>
        <w:t>as follows: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20" w:right="1237"/>
        <w:jc w:val="both"/>
      </w:pPr>
      <w:r>
        <w:rPr/>
        <w:t>The washed residue was transferred to a vessel containing 500 ml of 1:1 solution of sodium</w:t>
      </w:r>
      <w:r>
        <w:rPr>
          <w:spacing w:val="1"/>
        </w:rPr>
        <w:t> </w:t>
      </w:r>
      <w:r>
        <w:rPr/>
        <w:t>hypochlorite in water and left for 1.5 h at 40 ºC. The bleaching solution was changed twice and</w:t>
      </w:r>
      <w:r>
        <w:rPr>
          <w:spacing w:val="1"/>
        </w:rPr>
        <w:t> </w:t>
      </w:r>
      <w:r>
        <w:rPr/>
        <w:t>thereafter, the material was washed and filtered to obtain the hollocellulose. The hollocellulose,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celluloses,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purified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removing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β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γ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components, using 17.5% sodium hydroxide solution for half an hour on a water bath maintained</w:t>
      </w:r>
      <w:r>
        <w:rPr>
          <w:spacing w:val="-57"/>
        </w:rPr>
        <w:t> </w:t>
      </w:r>
      <w:r>
        <w:rPr/>
        <w:t>at</w:t>
      </w:r>
      <w:r>
        <w:rPr>
          <w:spacing w:val="-1"/>
        </w:rPr>
        <w:t> </w:t>
      </w:r>
      <w:r>
        <w:rPr/>
        <w:t>80 ºC. This was</w:t>
      </w:r>
      <w:r>
        <w:rPr>
          <w:spacing w:val="-1"/>
        </w:rPr>
        <w:t> </w:t>
      </w:r>
      <w:r>
        <w:rPr/>
        <w:t>then washed</w:t>
      </w:r>
      <w:r>
        <w:rPr>
          <w:spacing w:val="-1"/>
        </w:rPr>
        <w:t> </w:t>
      </w:r>
      <w:r>
        <w:rPr/>
        <w:t>and filtered several</w:t>
      </w:r>
      <w:r>
        <w:rPr>
          <w:spacing w:val="2"/>
        </w:rPr>
        <w:t> </w:t>
      </w:r>
      <w:r>
        <w:rPr/>
        <w:t>times, with distilled</w:t>
      </w:r>
      <w:r>
        <w:rPr>
          <w:spacing w:val="-1"/>
        </w:rPr>
        <w:t> </w:t>
      </w:r>
      <w:r>
        <w:rPr/>
        <w:t>water.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20" w:right="1237"/>
        <w:jc w:val="both"/>
      </w:pPr>
      <w:r>
        <w:rPr/>
        <w:t>Further bleaching of the alpha cellulose obtained was done by treating with 20% </w:t>
      </w:r>
      <w:r>
        <w:rPr>
          <w:vertAlign w:val="superscript"/>
        </w:rPr>
        <w:t>v</w:t>
      </w:r>
      <w:r>
        <w:rPr>
          <w:vertAlign w:val="baseline"/>
        </w:rPr>
        <w:t>/</w:t>
      </w:r>
      <w:r>
        <w:rPr>
          <w:vertAlign w:val="subscript"/>
        </w:rPr>
        <w:t>v</w:t>
      </w:r>
      <w:r>
        <w:rPr>
          <w:vertAlign w:val="baseline"/>
        </w:rPr>
        <w:t> hydrogen</w:t>
      </w:r>
      <w:r>
        <w:rPr>
          <w:spacing w:val="1"/>
          <w:vertAlign w:val="baseline"/>
        </w:rPr>
        <w:t> </w:t>
      </w:r>
      <w:r>
        <w:rPr>
          <w:vertAlign w:val="baseline"/>
        </w:rPr>
        <w:t>peroxide on a water bath kept at 40 </w:t>
      </w:r>
      <w:r>
        <w:rPr>
          <w:vertAlign w:val="superscript"/>
        </w:rPr>
        <w:t>o</w:t>
      </w:r>
      <w:r>
        <w:rPr>
          <w:vertAlign w:val="baseline"/>
        </w:rPr>
        <w:t>C for 1.5 h. Thereafter, it was washed several times, with</w:t>
      </w:r>
      <w:r>
        <w:rPr>
          <w:spacing w:val="1"/>
          <w:vertAlign w:val="baseline"/>
        </w:rPr>
        <w:t> </w:t>
      </w:r>
      <w:r>
        <w:rPr>
          <w:vertAlign w:val="baseline"/>
        </w:rPr>
        <w:t>distilled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filtered,</w:t>
      </w:r>
      <w:r>
        <w:rPr>
          <w:spacing w:val="1"/>
          <w:vertAlign w:val="baseline"/>
        </w:rPr>
        <w:t> </w:t>
      </w:r>
      <w:r>
        <w:rPr>
          <w:vertAlign w:val="baseline"/>
        </w:rPr>
        <w:t>air</w:t>
      </w:r>
      <w:r>
        <w:rPr>
          <w:spacing w:val="1"/>
          <w:vertAlign w:val="baseline"/>
        </w:rPr>
        <w:t> </w:t>
      </w:r>
      <w:r>
        <w:rPr>
          <w:vertAlign w:val="baseline"/>
        </w:rPr>
        <w:t>dried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room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48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later</w:t>
      </w:r>
      <w:r>
        <w:rPr>
          <w:spacing w:val="1"/>
          <w:vertAlign w:val="baseline"/>
        </w:rPr>
        <w:t> </w:t>
      </w:r>
      <w:r>
        <w:rPr>
          <w:vertAlign w:val="baseline"/>
        </w:rPr>
        <w:t>dried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60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Gallenkamp oven at 60 </w:t>
      </w:r>
      <w:r>
        <w:rPr>
          <w:vertAlign w:val="superscript"/>
        </w:rPr>
        <w:t>o</w:t>
      </w:r>
      <w:r>
        <w:rPr>
          <w:vertAlign w:val="baseline"/>
        </w:rPr>
        <w:t>C for 1 h. The dried alpha cellulose obtained was then milled with a</w:t>
      </w:r>
      <w:r>
        <w:rPr>
          <w:spacing w:val="1"/>
          <w:vertAlign w:val="baseline"/>
        </w:rPr>
        <w:t> </w:t>
      </w:r>
      <w:r>
        <w:rPr>
          <w:vertAlign w:val="baseline"/>
        </w:rPr>
        <w:t>blender</w:t>
      </w:r>
      <w:r>
        <w:rPr>
          <w:spacing w:val="5"/>
          <w:vertAlign w:val="baseline"/>
        </w:rPr>
        <w:t> </w:t>
      </w:r>
      <w:r>
        <w:rPr>
          <w:vertAlign w:val="baseline"/>
        </w:rPr>
        <w:t>(Moulinex</w:t>
      </w:r>
      <w:r>
        <w:rPr>
          <w:spacing w:val="8"/>
          <w:vertAlign w:val="baseline"/>
        </w:rPr>
        <w:t> </w:t>
      </w:r>
      <w:r>
        <w:rPr>
          <w:vertAlign w:val="baseline"/>
        </w:rPr>
        <w:t>blender</w:t>
      </w:r>
      <w:r>
        <w:rPr>
          <w:spacing w:val="7"/>
          <w:vertAlign w:val="baseline"/>
        </w:rPr>
        <w:t> </w:t>
      </w:r>
      <w:r>
        <w:rPr>
          <w:vertAlign w:val="baseline"/>
        </w:rPr>
        <w:t>Mill,</w:t>
      </w:r>
      <w:r>
        <w:rPr>
          <w:spacing w:val="6"/>
          <w:vertAlign w:val="baseline"/>
        </w:rPr>
        <w:t> </w:t>
      </w:r>
      <w:r>
        <w:rPr>
          <w:vertAlign w:val="baseline"/>
        </w:rPr>
        <w:t>China)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9"/>
          <w:vertAlign w:val="baseline"/>
        </w:rPr>
        <w:t> </w:t>
      </w:r>
      <w:r>
        <w:rPr>
          <w:vertAlign w:val="baseline"/>
        </w:rPr>
        <w:t>sieved.</w:t>
      </w:r>
      <w:r>
        <w:rPr>
          <w:spacing w:val="6"/>
          <w:vertAlign w:val="baseline"/>
        </w:rPr>
        <w:t> </w:t>
      </w:r>
      <w:r>
        <w:rPr>
          <w:vertAlign w:val="baseline"/>
        </w:rPr>
        <w:t>This</w:t>
      </w:r>
      <w:r>
        <w:rPr>
          <w:spacing w:val="6"/>
          <w:vertAlign w:val="baseline"/>
        </w:rPr>
        <w:t> </w:t>
      </w:r>
      <w:r>
        <w:rPr>
          <w:vertAlign w:val="baseline"/>
        </w:rPr>
        <w:t>was</w:t>
      </w:r>
      <w:r>
        <w:rPr>
          <w:spacing w:val="7"/>
          <w:vertAlign w:val="baseline"/>
        </w:rPr>
        <w:t> </w:t>
      </w:r>
      <w:r>
        <w:rPr>
          <w:vertAlign w:val="baseline"/>
        </w:rPr>
        <w:t>then</w:t>
      </w:r>
      <w:r>
        <w:rPr>
          <w:spacing w:val="7"/>
          <w:vertAlign w:val="baseline"/>
        </w:rPr>
        <w:t> </w:t>
      </w:r>
      <w:r>
        <w:rPr>
          <w:vertAlign w:val="baseline"/>
        </w:rPr>
        <w:t>stored</w:t>
      </w:r>
      <w:r>
        <w:rPr>
          <w:spacing w:val="9"/>
          <w:vertAlign w:val="baseline"/>
        </w:rPr>
        <w:t> </w:t>
      </w:r>
      <w:r>
        <w:rPr>
          <w:vertAlign w:val="baseline"/>
        </w:rPr>
        <w:t>at</w:t>
      </w:r>
      <w:r>
        <w:rPr>
          <w:spacing w:val="6"/>
          <w:vertAlign w:val="baseline"/>
        </w:rPr>
        <w:t> </w:t>
      </w:r>
      <w:r>
        <w:rPr>
          <w:vertAlign w:val="baseline"/>
        </w:rPr>
        <w:t>room</w:t>
      </w:r>
      <w:r>
        <w:rPr>
          <w:spacing w:val="6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5"/>
          <w:vertAlign w:val="baseline"/>
        </w:rPr>
        <w:t> </w:t>
      </w:r>
      <w:r>
        <w:rPr>
          <w:vertAlign w:val="baseline"/>
        </w:rPr>
        <w:t>in</w:t>
      </w:r>
      <w:r>
        <w:rPr>
          <w:spacing w:val="-58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silica</w:t>
      </w:r>
      <w:r>
        <w:rPr>
          <w:spacing w:val="-2"/>
          <w:vertAlign w:val="baseline"/>
        </w:rPr>
        <w:t> </w:t>
      </w:r>
      <w:r>
        <w:rPr>
          <w:vertAlign w:val="baseline"/>
        </w:rPr>
        <w:t>gel desiccator.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2"/>
          <w:numId w:val="28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bookmarkStart w:name="_bookmark50" w:id="82"/>
      <w:bookmarkEnd w:id="82"/>
      <w:r>
        <w:rPr>
          <w:b w:val="0"/>
        </w:rPr>
      </w:r>
      <w:bookmarkStart w:name="_bookmark50" w:id="83"/>
      <w:bookmarkEnd w:id="83"/>
      <w:r>
        <w:rPr/>
        <w:t>P</w:t>
      </w:r>
      <w:r>
        <w:rPr/>
        <w:t>roduction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methylcellulose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311"/>
        <w:jc w:val="both"/>
      </w:pPr>
      <w:r>
        <w:rPr/>
        <w:t>Methylcellulose</w:t>
      </w:r>
      <w:r>
        <w:rPr>
          <w:spacing w:val="17"/>
        </w:rPr>
        <w:t> </w:t>
      </w:r>
      <w:r>
        <w:rPr/>
        <w:t>was</w:t>
      </w:r>
      <w:r>
        <w:rPr>
          <w:spacing w:val="19"/>
        </w:rPr>
        <w:t> </w:t>
      </w:r>
      <w:r>
        <w:rPr/>
        <w:t>prepared</w:t>
      </w:r>
      <w:r>
        <w:rPr>
          <w:spacing w:val="17"/>
        </w:rPr>
        <w:t> </w:t>
      </w:r>
      <w:r>
        <w:rPr/>
        <w:t>from</w:t>
      </w:r>
      <w:r>
        <w:rPr>
          <w:spacing w:val="22"/>
        </w:rPr>
        <w:t> </w:t>
      </w:r>
      <w:r>
        <w:rPr/>
        <w:t>bagasse</w:t>
      </w:r>
      <w:r>
        <w:rPr>
          <w:spacing w:val="17"/>
        </w:rPr>
        <w:t> </w:t>
      </w:r>
      <w:r>
        <w:rPr/>
        <w:t>cellulose</w:t>
      </w:r>
      <w:r>
        <w:rPr>
          <w:spacing w:val="18"/>
        </w:rPr>
        <w:t> </w:t>
      </w:r>
      <w:r>
        <w:rPr/>
        <w:t>by</w:t>
      </w:r>
      <w:r>
        <w:rPr>
          <w:spacing w:val="14"/>
        </w:rPr>
        <w:t> </w:t>
      </w:r>
      <w:r>
        <w:rPr/>
        <w:t>methylation</w:t>
      </w:r>
      <w:r>
        <w:rPr>
          <w:spacing w:val="18"/>
        </w:rPr>
        <w:t> </w:t>
      </w:r>
      <w:r>
        <w:rPr/>
        <w:t>as</w:t>
      </w:r>
      <w:r>
        <w:rPr>
          <w:spacing w:val="19"/>
        </w:rPr>
        <w:t> </w:t>
      </w:r>
      <w:r>
        <w:rPr/>
        <w:t>described</w:t>
      </w:r>
      <w:r>
        <w:rPr>
          <w:spacing w:val="18"/>
        </w:rPr>
        <w:t> </w:t>
      </w:r>
      <w:r>
        <w:rPr/>
        <w:t>by</w:t>
      </w:r>
      <w:r>
        <w:rPr>
          <w:spacing w:val="15"/>
        </w:rPr>
        <w:t> </w:t>
      </w:r>
      <w:r>
        <w:rPr/>
        <w:t>Gennaro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11"/>
        <w:jc w:val="both"/>
      </w:pPr>
      <w:r>
        <w:rPr>
          <w:i/>
        </w:rPr>
        <w:t>et</w:t>
      </w:r>
      <w:r>
        <w:rPr>
          <w:i/>
          <w:spacing w:val="17"/>
        </w:rPr>
        <w:t> </w:t>
      </w:r>
      <w:r>
        <w:rPr>
          <w:i/>
        </w:rPr>
        <w:t>al</w:t>
      </w:r>
      <w:r>
        <w:rPr/>
        <w:t>.</w:t>
      </w:r>
      <w:r>
        <w:rPr>
          <w:spacing w:val="18"/>
        </w:rPr>
        <w:t> </w:t>
      </w:r>
      <w:r>
        <w:rPr/>
        <w:t>(1990).</w:t>
      </w:r>
      <w:r>
        <w:rPr>
          <w:spacing w:val="17"/>
        </w:rPr>
        <w:t> </w:t>
      </w:r>
      <w:r>
        <w:rPr/>
        <w:t>Ten</w:t>
      </w:r>
      <w:r>
        <w:rPr>
          <w:spacing w:val="22"/>
        </w:rPr>
        <w:t> </w:t>
      </w:r>
      <w:r>
        <w:rPr/>
        <w:t>grams</w:t>
      </w:r>
      <w:r>
        <w:rPr>
          <w:spacing w:val="21"/>
        </w:rPr>
        <w:t> </w:t>
      </w:r>
      <w:r>
        <w:rPr/>
        <w:t>(10</w:t>
      </w:r>
      <w:r>
        <w:rPr>
          <w:spacing w:val="19"/>
        </w:rPr>
        <w:t> </w:t>
      </w:r>
      <w:r>
        <w:rPr/>
        <w:t>g)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bagasse-derived</w:t>
      </w:r>
      <w:r>
        <w:rPr>
          <w:spacing w:val="18"/>
        </w:rPr>
        <w:t> </w:t>
      </w:r>
      <w:r>
        <w:rPr/>
        <w:t>alpha</w:t>
      </w:r>
      <w:r>
        <w:rPr>
          <w:spacing w:val="19"/>
        </w:rPr>
        <w:t> </w:t>
      </w:r>
      <w:r>
        <w:rPr/>
        <w:t>cellulose</w:t>
      </w:r>
      <w:r>
        <w:rPr>
          <w:spacing w:val="17"/>
        </w:rPr>
        <w:t> </w:t>
      </w:r>
      <w:r>
        <w:rPr/>
        <w:t>was</w:t>
      </w:r>
      <w:r>
        <w:rPr>
          <w:spacing w:val="18"/>
        </w:rPr>
        <w:t> </w:t>
      </w:r>
      <w:r>
        <w:rPr/>
        <w:t>dissolved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400</w:t>
      </w:r>
      <w:r>
        <w:rPr>
          <w:spacing w:val="20"/>
        </w:rPr>
        <w:t> </w:t>
      </w:r>
      <w:r>
        <w:rPr/>
        <w:t>ml</w:t>
      </w:r>
      <w:r>
        <w:rPr>
          <w:spacing w:val="18"/>
        </w:rPr>
        <w:t> </w:t>
      </w:r>
      <w:r>
        <w:rPr/>
        <w:t>of</w:t>
      </w:r>
    </w:p>
    <w:p>
      <w:pPr>
        <w:spacing w:after="0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72"/>
        <w:ind w:left="311" w:right="1236"/>
        <w:jc w:val="both"/>
      </w:pPr>
      <w:r>
        <w:rPr/>
        <w:t>20% sodium hydroxide for one hour in a 1.2 litre stainless steel bowl and immersed in a water</w:t>
      </w:r>
      <w:r>
        <w:rPr>
          <w:spacing w:val="1"/>
        </w:rPr>
        <w:t> </w:t>
      </w:r>
      <w:r>
        <w:rPr/>
        <w:t>bath kept at 70 </w:t>
      </w:r>
      <w:r>
        <w:rPr>
          <w:vertAlign w:val="superscript"/>
        </w:rPr>
        <w:t>º</w:t>
      </w:r>
      <w:r>
        <w:rPr>
          <w:vertAlign w:val="baseline"/>
        </w:rPr>
        <w:t>C. The solution was cooled to room temperature, filtered and the filtrate heated</w:t>
      </w:r>
      <w:r>
        <w:rPr>
          <w:spacing w:val="1"/>
          <w:vertAlign w:val="baseline"/>
        </w:rPr>
        <w:t> </w:t>
      </w:r>
      <w:r>
        <w:rPr>
          <w:vertAlign w:val="baseline"/>
        </w:rPr>
        <w:t>on a heating mantle at 100 </w:t>
      </w:r>
      <w:r>
        <w:rPr>
          <w:vertAlign w:val="superscript"/>
        </w:rPr>
        <w:t>o</w:t>
      </w:r>
      <w:r>
        <w:rPr>
          <w:vertAlign w:val="baseline"/>
        </w:rPr>
        <w:t>C for 1h. To this, 10 ml dimethylsulphate was added and refluxed in</w:t>
      </w:r>
      <w:r>
        <w:rPr>
          <w:spacing w:val="-57"/>
          <w:vertAlign w:val="baseline"/>
        </w:rPr>
        <w:t> </w:t>
      </w:r>
      <w:r>
        <w:rPr>
          <w:vertAlign w:val="baseline"/>
        </w:rPr>
        <w:t>a bowl for 5 h. The refluxed material was allowed to cool to room temperature. Thereafter, 200</w:t>
      </w:r>
      <w:r>
        <w:rPr>
          <w:spacing w:val="1"/>
          <w:vertAlign w:val="baseline"/>
        </w:rPr>
        <w:t> </w:t>
      </w:r>
      <w:r>
        <w:rPr>
          <w:vertAlign w:val="baseline"/>
        </w:rPr>
        <w:t>ml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methanol</w:t>
      </w:r>
      <w:r>
        <w:rPr>
          <w:spacing w:val="11"/>
          <w:vertAlign w:val="baseline"/>
        </w:rPr>
        <w:t> </w:t>
      </w:r>
      <w:r>
        <w:rPr>
          <w:vertAlign w:val="baseline"/>
        </w:rPr>
        <w:t>was</w:t>
      </w:r>
      <w:r>
        <w:rPr>
          <w:spacing w:val="12"/>
          <w:vertAlign w:val="baseline"/>
        </w:rPr>
        <w:t> </w:t>
      </w:r>
      <w:r>
        <w:rPr>
          <w:vertAlign w:val="baseline"/>
        </w:rPr>
        <w:t>added</w:t>
      </w:r>
      <w:r>
        <w:rPr>
          <w:spacing w:val="10"/>
          <w:vertAlign w:val="baseline"/>
        </w:rPr>
        <w:t> </w:t>
      </w:r>
      <w:r>
        <w:rPr>
          <w:vertAlign w:val="baseline"/>
        </w:rPr>
        <w:t>to</w:t>
      </w:r>
      <w:r>
        <w:rPr>
          <w:spacing w:val="12"/>
          <w:vertAlign w:val="baseline"/>
        </w:rPr>
        <w:t> </w:t>
      </w:r>
      <w:r>
        <w:rPr>
          <w:vertAlign w:val="baseline"/>
        </w:rPr>
        <w:t>precipitate</w:t>
      </w:r>
      <w:r>
        <w:rPr>
          <w:spacing w:val="9"/>
          <w:vertAlign w:val="baseline"/>
        </w:rPr>
        <w:t> </w:t>
      </w:r>
      <w:r>
        <w:rPr>
          <w:vertAlign w:val="baseline"/>
        </w:rPr>
        <w:t>out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methylcellulose.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mixture</w:t>
      </w:r>
      <w:r>
        <w:rPr>
          <w:spacing w:val="9"/>
          <w:vertAlign w:val="baseline"/>
        </w:rPr>
        <w:t> </w:t>
      </w:r>
      <w:r>
        <w:rPr>
          <w:vertAlign w:val="baseline"/>
        </w:rPr>
        <w:t>was</w:t>
      </w:r>
      <w:r>
        <w:rPr>
          <w:spacing w:val="12"/>
          <w:vertAlign w:val="baseline"/>
        </w:rPr>
        <w:t> </w:t>
      </w:r>
      <w:r>
        <w:rPr>
          <w:vertAlign w:val="baseline"/>
        </w:rPr>
        <w:t>left</w:t>
      </w:r>
      <w:r>
        <w:rPr>
          <w:spacing w:val="11"/>
          <w:vertAlign w:val="baseline"/>
        </w:rPr>
        <w:t> </w:t>
      </w:r>
      <w:r>
        <w:rPr>
          <w:vertAlign w:val="baseline"/>
        </w:rPr>
        <w:t>for</w:t>
      </w:r>
      <w:r>
        <w:rPr>
          <w:spacing w:val="10"/>
          <w:vertAlign w:val="baseline"/>
        </w:rPr>
        <w:t> </w:t>
      </w:r>
      <w:r>
        <w:rPr>
          <w:vertAlign w:val="baseline"/>
        </w:rPr>
        <w:t>24</w:t>
      </w:r>
      <w:r>
        <w:rPr>
          <w:spacing w:val="10"/>
          <w:vertAlign w:val="baseline"/>
        </w:rPr>
        <w:t> </w:t>
      </w:r>
      <w:r>
        <w:rPr>
          <w:vertAlign w:val="baseline"/>
        </w:rPr>
        <w:t>h</w:t>
      </w:r>
      <w:r>
        <w:rPr>
          <w:spacing w:val="-57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room temperature.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11" w:right="1232"/>
        <w:jc w:val="both"/>
      </w:pPr>
      <w:r>
        <w:rPr/>
        <w:t>The supernatant layer of the resulting mixture was decanted off and the sediment centrifuged for</w:t>
      </w:r>
      <w:r>
        <w:rPr>
          <w:spacing w:val="-57"/>
        </w:rPr>
        <w:t> </w:t>
      </w:r>
      <w:r>
        <w:rPr/>
        <w:t>10 min after addition of methanol. This was to remove the sodium hydroxide that may remain in</w:t>
      </w:r>
      <w:r>
        <w:rPr>
          <w:spacing w:val="-57"/>
        </w:rPr>
        <w:t> </w:t>
      </w:r>
      <w:r>
        <w:rPr/>
        <w:t>the solution. The obtained mass (methylcellulose) was spread on a white tile to dry at room</w:t>
      </w:r>
      <w:r>
        <w:rPr>
          <w:spacing w:val="1"/>
        </w:rPr>
        <w:t> </w:t>
      </w:r>
      <w:r>
        <w:rPr/>
        <w:t>temperature for 24 h. The dried methylcellulose was size-reduced with mortar and pestle and</w:t>
      </w:r>
      <w:r>
        <w:rPr>
          <w:spacing w:val="1"/>
        </w:rPr>
        <w:t> </w:t>
      </w:r>
      <w:r>
        <w:rPr/>
        <w:t>further dried in a Gallenkamp oven kept at 40 </w:t>
      </w:r>
      <w:r>
        <w:rPr>
          <w:vertAlign w:val="superscript"/>
        </w:rPr>
        <w:t>o</w:t>
      </w:r>
      <w:r>
        <w:rPr>
          <w:vertAlign w:val="baseline"/>
        </w:rPr>
        <w:t>C, for 1 h. After drying, it was further size-</w:t>
      </w:r>
      <w:r>
        <w:rPr>
          <w:spacing w:val="1"/>
          <w:vertAlign w:val="baseline"/>
        </w:rPr>
        <w:t> </w:t>
      </w:r>
      <w:r>
        <w:rPr>
          <w:vertAlign w:val="baseline"/>
        </w:rPr>
        <w:t>reduced</w:t>
      </w:r>
      <w:r>
        <w:rPr>
          <w:spacing w:val="1"/>
          <w:vertAlign w:val="baseline"/>
        </w:rPr>
        <w:t> </w:t>
      </w:r>
      <w:r>
        <w:rPr>
          <w:vertAlign w:val="baseline"/>
        </w:rPr>
        <w:t>and weighed.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2"/>
          <w:numId w:val="28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bookmarkStart w:name="_bookmark51" w:id="84"/>
      <w:bookmarkEnd w:id="84"/>
      <w:r>
        <w:rPr>
          <w:b w:val="0"/>
        </w:rPr>
      </w:r>
      <w:bookmarkStart w:name="_bookmark51" w:id="85"/>
      <w:bookmarkEnd w:id="85"/>
      <w:r>
        <w:rPr/>
        <w:t>D</w:t>
      </w:r>
      <w:r>
        <w:rPr/>
        <w:t>etermination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percentage</w:t>
      </w:r>
      <w:r>
        <w:rPr>
          <w:spacing w:val="-4"/>
        </w:rPr>
        <w:t> </w:t>
      </w:r>
      <w:r>
        <w:rPr/>
        <w:t>yields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11" w:right="1237" w:hanging="92"/>
        <w:jc w:val="both"/>
      </w:pPr>
      <w:r>
        <w:rPr/>
        <w:t>Percentage yields of the α-cellulose and methylcellulose were calculated using the equation</w:t>
      </w:r>
      <w:r>
        <w:rPr>
          <w:spacing w:val="1"/>
        </w:rPr>
        <w:t> </w:t>
      </w:r>
      <w:r>
        <w:rPr/>
        <w:t>(Reilly,</w:t>
      </w:r>
      <w:r>
        <w:rPr>
          <w:spacing w:val="-1"/>
        </w:rPr>
        <w:t> </w:t>
      </w:r>
      <w:r>
        <w:rPr/>
        <w:t>2000):</w:t>
      </w:r>
    </w:p>
    <w:p>
      <w:pPr>
        <w:pStyle w:val="BodyText"/>
        <w:spacing w:before="7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header="0" w:footer="965" w:top="1360" w:bottom="1160" w:left="1220" w:right="200"/>
        </w:sectPr>
      </w:pPr>
    </w:p>
    <w:p>
      <w:pPr>
        <w:spacing w:line="172" w:lineRule="auto" w:before="95"/>
        <w:ind w:left="0" w:right="0" w:firstLine="0"/>
        <w:jc w:val="right"/>
        <w:rPr>
          <w:rFonts w:ascii="Cambria Math" w:eastAsia="Cambria Math"/>
          <w:sz w:val="17"/>
        </w:rPr>
      </w:pPr>
      <w:r>
        <w:rPr/>
        <w:pict>
          <v:rect style="position:absolute;margin-left:264.049988pt;margin-top:14.889821pt;width:36.96pt;height:.83997pt;mso-position-horizontal-relative:page;mso-position-vertical-relative:paragraph;z-index:-19049472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Y</w:t>
      </w:r>
      <w:r>
        <w:rPr>
          <w:spacing w:val="-6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5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100</w:t>
      </w:r>
      <w:r>
        <w:rPr>
          <w:rFonts w:ascii="Cambria Math" w:eastAsia="Cambria Math"/>
          <w:spacing w:val="-3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 𝖶2</w:t>
      </w:r>
    </w:p>
    <w:p>
      <w:pPr>
        <w:spacing w:line="161" w:lineRule="exact" w:before="0"/>
        <w:ind w:left="0" w:right="235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𝖶1</w:t>
      </w:r>
    </w:p>
    <w:p>
      <w:pPr>
        <w:pStyle w:val="BodyText"/>
        <w:spacing w:before="150"/>
        <w:ind w:left="257"/>
        <w:rPr>
          <w:i/>
        </w:rPr>
      </w:pPr>
      <w:r>
        <w:rPr/>
        <w:br w:type="column"/>
      </w:r>
      <w:r>
        <w:rPr/>
        <w:t>…………………………………………….</w:t>
      </w:r>
      <w:r>
        <w:rPr>
          <w:spacing w:val="-2"/>
        </w:rPr>
        <w:t> </w:t>
      </w:r>
      <w:r>
        <w:rPr>
          <w:i/>
        </w:rPr>
        <w:t>(5)</w:t>
      </w:r>
    </w:p>
    <w:p>
      <w:pPr>
        <w:spacing w:after="0"/>
        <w:sectPr>
          <w:type w:val="continuous"/>
          <w:pgSz w:w="12240" w:h="15840"/>
          <w:pgMar w:top="1360" w:bottom="280" w:left="1220" w:right="200"/>
          <w:cols w:num="2" w:equalWidth="0">
            <w:col w:w="4803" w:space="40"/>
            <w:col w:w="5977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1"/>
        </w:rPr>
      </w:pPr>
    </w:p>
    <w:p>
      <w:pPr>
        <w:pStyle w:val="BodyText"/>
        <w:ind w:left="940"/>
      </w:pPr>
      <w:r>
        <w:rPr/>
        <w:t>where</w:t>
      </w:r>
      <w:r>
        <w:rPr>
          <w:spacing w:val="14"/>
        </w:rPr>
        <w:t> </w:t>
      </w:r>
      <w:r>
        <w:rPr/>
        <w:t>Y</w:t>
      </w:r>
      <w:r>
        <w:rPr>
          <w:spacing w:val="-1"/>
        </w:rPr>
        <w:t> </w:t>
      </w:r>
      <w:r>
        <w:rPr/>
        <w:t>=</w:t>
      </w:r>
      <w:r>
        <w:rPr>
          <w:spacing w:val="56"/>
        </w:rPr>
        <w:t> </w:t>
      </w:r>
      <w:r>
        <w:rPr/>
        <w:t>percentage</w:t>
      </w:r>
      <w:r>
        <w:rPr>
          <w:spacing w:val="4"/>
        </w:rPr>
        <w:t> </w:t>
      </w:r>
      <w:r>
        <w:rPr/>
        <w:t>yield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extracted product</w:t>
      </w:r>
    </w:p>
    <w:p>
      <w:pPr>
        <w:pStyle w:val="BodyText"/>
        <w:rPr>
          <w:sz w:val="26"/>
        </w:rPr>
      </w:pPr>
    </w:p>
    <w:p>
      <w:pPr>
        <w:pStyle w:val="BodyText"/>
        <w:spacing w:before="219"/>
        <w:ind w:left="1638"/>
      </w:pPr>
      <w:r>
        <w:rPr>
          <w:i/>
          <w:sz w:val="28"/>
        </w:rPr>
        <w:t>w</w:t>
      </w:r>
      <w:r>
        <w:rPr>
          <w:sz w:val="28"/>
          <w:vertAlign w:val="subscript"/>
        </w:rPr>
        <w:t>1</w:t>
      </w:r>
      <w:r>
        <w:rPr>
          <w:spacing w:val="-11"/>
          <w:sz w:val="28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weight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starting</w:t>
      </w:r>
      <w:r>
        <w:rPr>
          <w:spacing w:val="-4"/>
          <w:vertAlign w:val="baseline"/>
        </w:rPr>
        <w:t> </w:t>
      </w:r>
      <w:r>
        <w:rPr>
          <w:vertAlign w:val="baseline"/>
        </w:rPr>
        <w:t>material</w:t>
      </w:r>
    </w:p>
    <w:p>
      <w:pPr>
        <w:pStyle w:val="BodyText"/>
        <w:rPr>
          <w:sz w:val="32"/>
        </w:rPr>
      </w:pPr>
    </w:p>
    <w:p>
      <w:pPr>
        <w:pStyle w:val="BodyText"/>
        <w:spacing w:before="193"/>
        <w:ind w:left="1638"/>
      </w:pPr>
      <w:r>
        <w:rPr>
          <w:i/>
          <w:sz w:val="28"/>
        </w:rPr>
        <w:t>w</w:t>
      </w:r>
      <w:r>
        <w:rPr>
          <w:sz w:val="28"/>
          <w:vertAlign w:val="subscript"/>
        </w:rPr>
        <w:t>2</w:t>
      </w:r>
      <w:r>
        <w:rPr>
          <w:spacing w:val="-12"/>
          <w:sz w:val="28"/>
          <w:vertAlign w:val="baseline"/>
        </w:rPr>
        <w:t> 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weight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-1"/>
          <w:vertAlign w:val="baseline"/>
        </w:rPr>
        <w:t> </w:t>
      </w:r>
      <w:r>
        <w:rPr>
          <w:vertAlign w:val="baseline"/>
        </w:rPr>
        <w:t>product.</w:t>
      </w:r>
    </w:p>
    <w:p>
      <w:pPr>
        <w:spacing w:after="0"/>
        <w:sectPr>
          <w:type w:val="continuous"/>
          <w:pgSz w:w="12240" w:h="15840"/>
          <w:pgMar w:top="1360" w:bottom="280" w:left="1220" w:right="200"/>
        </w:sectPr>
      </w:pPr>
    </w:p>
    <w:p>
      <w:pPr>
        <w:pStyle w:val="BodyText"/>
        <w:spacing w:line="480" w:lineRule="auto" w:before="72"/>
        <w:ind w:left="311" w:right="650"/>
      </w:pPr>
      <w:r>
        <w:rPr/>
        <w:t>The</w:t>
      </w:r>
      <w:r>
        <w:rPr>
          <w:spacing w:val="38"/>
        </w:rPr>
        <w:t> </w:t>
      </w:r>
      <w:r>
        <w:rPr/>
        <w:t>starting</w:t>
      </w:r>
      <w:r>
        <w:rPr>
          <w:spacing w:val="38"/>
        </w:rPr>
        <w:t> </w:t>
      </w:r>
      <w:r>
        <w:rPr/>
        <w:t>material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39"/>
        </w:rPr>
        <w:t> </w:t>
      </w:r>
      <w:r>
        <w:rPr/>
        <w:t>extraction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α-cellulose</w:t>
      </w:r>
      <w:r>
        <w:rPr>
          <w:spacing w:val="40"/>
        </w:rPr>
        <w:t> </w:t>
      </w:r>
      <w:r>
        <w:rPr/>
        <w:t>was</w:t>
      </w:r>
      <w:r>
        <w:rPr>
          <w:spacing w:val="41"/>
        </w:rPr>
        <w:t> </w:t>
      </w:r>
      <w:r>
        <w:rPr/>
        <w:t>bagasse</w:t>
      </w:r>
      <w:r>
        <w:rPr>
          <w:spacing w:val="40"/>
        </w:rPr>
        <w:t> </w:t>
      </w:r>
      <w:r>
        <w:rPr/>
        <w:t>while</w:t>
      </w:r>
      <w:r>
        <w:rPr>
          <w:spacing w:val="40"/>
        </w:rPr>
        <w:t> </w:t>
      </w:r>
      <w:r>
        <w:rPr/>
        <w:t>α-cellulose</w:t>
      </w:r>
      <w:r>
        <w:rPr>
          <w:spacing w:val="40"/>
        </w:rPr>
        <w:t> </w:t>
      </w:r>
      <w:r>
        <w:rPr/>
        <w:t>was</w:t>
      </w:r>
      <w:r>
        <w:rPr>
          <w:spacing w:val="39"/>
        </w:rPr>
        <w:t> </w:t>
      </w:r>
      <w:r>
        <w:rPr/>
        <w:t>the</w:t>
      </w:r>
      <w:r>
        <w:rPr>
          <w:spacing w:val="-57"/>
        </w:rPr>
        <w:t> </w:t>
      </w:r>
      <w:r>
        <w:rPr/>
        <w:t>starting</w:t>
      </w:r>
      <w:r>
        <w:rPr>
          <w:spacing w:val="-4"/>
        </w:rPr>
        <w:t> </w:t>
      </w:r>
      <w:r>
        <w:rPr/>
        <w:t>materials in the case</w:t>
      </w:r>
      <w:r>
        <w:rPr>
          <w:spacing w:val="-1"/>
        </w:rPr>
        <w:t> </w:t>
      </w:r>
      <w:r>
        <w:rPr/>
        <w:t>of methylcellulose.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2"/>
          <w:numId w:val="28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</w:pPr>
      <w:bookmarkStart w:name="_bookmark52" w:id="86"/>
      <w:bookmarkEnd w:id="86"/>
      <w:r>
        <w:rPr>
          <w:b w:val="0"/>
        </w:rPr>
      </w:r>
      <w:bookmarkStart w:name="_bookmark52" w:id="87"/>
      <w:bookmarkEnd w:id="87"/>
      <w:r>
        <w:rPr/>
        <w:t>Id</w:t>
      </w:r>
      <w:r>
        <w:rPr/>
        <w:t>entification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Synthesised</w:t>
      </w:r>
      <w:r>
        <w:rPr>
          <w:spacing w:val="-4"/>
        </w:rPr>
        <w:t> </w:t>
      </w:r>
      <w:r>
        <w:rPr/>
        <w:t>Cellulose</w:t>
      </w:r>
    </w:p>
    <w:p>
      <w:pPr>
        <w:pStyle w:val="BodyText"/>
        <w:rPr>
          <w:b/>
        </w:rPr>
      </w:pPr>
    </w:p>
    <w:p>
      <w:pPr>
        <w:pStyle w:val="Heading4"/>
        <w:numPr>
          <w:ilvl w:val="3"/>
          <w:numId w:val="29"/>
        </w:numPr>
        <w:tabs>
          <w:tab w:pos="1001" w:val="left" w:leader="none"/>
        </w:tabs>
        <w:spacing w:line="240" w:lineRule="auto" w:before="0" w:after="0"/>
        <w:ind w:left="1000" w:right="0" w:hanging="781"/>
        <w:jc w:val="left"/>
      </w:pPr>
      <w:r>
        <w:rPr/>
        <w:t>Identification tests for</w:t>
      </w:r>
      <w:r>
        <w:rPr>
          <w:spacing w:val="-3"/>
        </w:rPr>
        <w:t> </w:t>
      </w:r>
      <w:r>
        <w:rPr/>
        <w:t>Bagasse</w:t>
      </w:r>
      <w:r>
        <w:rPr>
          <w:spacing w:val="-2"/>
        </w:rPr>
        <w:t> </w:t>
      </w:r>
      <w:r>
        <w:rPr/>
        <w:t>derived methylcellulose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ind w:left="22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tests were</w:t>
      </w:r>
      <w:r>
        <w:rPr>
          <w:spacing w:val="-1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 to</w:t>
      </w:r>
      <w:r>
        <w:rPr>
          <w:spacing w:val="1"/>
        </w:rPr>
        <w:t> </w:t>
      </w:r>
      <w:r>
        <w:rPr/>
        <w:t>confirm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identity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extracted</w:t>
      </w:r>
      <w:r>
        <w:rPr>
          <w:spacing w:val="2"/>
        </w:rPr>
        <w:t> </w:t>
      </w:r>
      <w:r>
        <w:rPr/>
        <w:t>methylcellulose.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4"/>
          <w:numId w:val="29"/>
        </w:numPr>
        <w:tabs>
          <w:tab w:pos="934" w:val="left" w:leader="none"/>
        </w:tabs>
        <w:spacing w:line="480" w:lineRule="auto" w:before="217" w:after="0"/>
        <w:ind w:left="933" w:right="1239" w:hanging="356"/>
        <w:jc w:val="both"/>
        <w:rPr>
          <w:sz w:val="24"/>
        </w:rPr>
      </w:pPr>
      <w:r>
        <w:rPr>
          <w:sz w:val="24"/>
        </w:rPr>
        <w:t>Approximately 0.1 g of the extracted methylcellulose (BDMC) was placed in a beaker</w:t>
      </w:r>
      <w:r>
        <w:rPr>
          <w:spacing w:val="1"/>
          <w:sz w:val="24"/>
        </w:rPr>
        <w:t> </w:t>
      </w:r>
      <w:r>
        <w:rPr>
          <w:sz w:val="24"/>
        </w:rPr>
        <w:t>containing</w:t>
      </w:r>
      <w:r>
        <w:rPr>
          <w:spacing w:val="1"/>
          <w:sz w:val="24"/>
        </w:rPr>
        <w:t> </w:t>
      </w:r>
      <w:r>
        <w:rPr>
          <w:sz w:val="24"/>
        </w:rPr>
        <w:t>10</w:t>
      </w:r>
      <w:r>
        <w:rPr>
          <w:spacing w:val="1"/>
          <w:sz w:val="24"/>
        </w:rPr>
        <w:t> </w:t>
      </w:r>
      <w:r>
        <w:rPr>
          <w:sz w:val="24"/>
        </w:rPr>
        <w:t>ml</w:t>
      </w:r>
      <w:r>
        <w:rPr>
          <w:spacing w:val="1"/>
          <w:sz w:val="24"/>
        </w:rPr>
        <w:t> </w:t>
      </w:r>
      <w:r>
        <w:rPr>
          <w:sz w:val="24"/>
        </w:rPr>
        <w:t>distilled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observed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swelling.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then</w:t>
      </w:r>
      <w:r>
        <w:rPr>
          <w:spacing w:val="1"/>
          <w:sz w:val="24"/>
        </w:rPr>
        <w:t> </w:t>
      </w:r>
      <w:r>
        <w:rPr>
          <w:sz w:val="24"/>
        </w:rPr>
        <w:t>boiled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observed</w:t>
      </w:r>
      <w:r>
        <w:rPr>
          <w:spacing w:val="-1"/>
          <w:sz w:val="24"/>
        </w:rPr>
        <w:t> </w:t>
      </w:r>
      <w:r>
        <w:rPr>
          <w:sz w:val="24"/>
        </w:rPr>
        <w:t>for precipitate</w:t>
      </w:r>
      <w:r>
        <w:rPr>
          <w:spacing w:val="-1"/>
          <w:sz w:val="24"/>
        </w:rPr>
        <w:t> </w:t>
      </w:r>
      <w:r>
        <w:rPr>
          <w:sz w:val="24"/>
        </w:rPr>
        <w:t>formation.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4"/>
          <w:numId w:val="29"/>
        </w:numPr>
        <w:tabs>
          <w:tab w:pos="934" w:val="left" w:leader="none"/>
        </w:tabs>
        <w:spacing w:line="480" w:lineRule="auto" w:before="0" w:after="0"/>
        <w:ind w:left="933" w:right="1239" w:hanging="356"/>
        <w:jc w:val="both"/>
        <w:rPr>
          <w:sz w:val="24"/>
        </w:rPr>
      </w:pPr>
      <w:r>
        <w:rPr>
          <w:sz w:val="24"/>
        </w:rPr>
        <w:t>Hot water (100 ml) was added to 1.0 g of the extracted BDMC. This was cooled to room</w:t>
      </w:r>
      <w:r>
        <w:rPr>
          <w:spacing w:val="1"/>
          <w:sz w:val="24"/>
        </w:rPr>
        <w:t> </w:t>
      </w:r>
      <w:r>
        <w:rPr>
          <w:sz w:val="24"/>
        </w:rPr>
        <w:t>temperature by stirring.</w:t>
      </w:r>
      <w:r>
        <w:rPr>
          <w:spacing w:val="1"/>
          <w:sz w:val="24"/>
        </w:rPr>
        <w:t> </w:t>
      </w:r>
      <w:r>
        <w:rPr>
          <w:sz w:val="24"/>
        </w:rPr>
        <w:t>The resulting solution was heated on a water bath and observed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gel formation.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4"/>
          <w:numId w:val="29"/>
        </w:numPr>
        <w:tabs>
          <w:tab w:pos="934" w:val="left" w:leader="none"/>
        </w:tabs>
        <w:spacing w:line="480" w:lineRule="auto" w:before="1" w:after="0"/>
        <w:ind w:left="933" w:right="1238" w:hanging="356"/>
        <w:jc w:val="both"/>
        <w:rPr>
          <w:sz w:val="24"/>
        </w:rPr>
      </w:pPr>
      <w:r>
        <w:rPr>
          <w:sz w:val="24"/>
        </w:rPr>
        <w:t>From the obtained methylcellulose, 0.1 g was soaked in 10 ml of iodine water for a few</w:t>
      </w:r>
      <w:r>
        <w:rPr>
          <w:spacing w:val="1"/>
          <w:sz w:val="24"/>
        </w:rPr>
        <w:t> </w:t>
      </w:r>
      <w:r>
        <w:rPr>
          <w:sz w:val="24"/>
        </w:rPr>
        <w:t>minutes and the excess of the reagent removed with the aid of filter paper. Two (2) drops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of 66% </w:t>
      </w:r>
      <w:r>
        <w:rPr>
          <w:spacing w:val="-1"/>
          <w:sz w:val="24"/>
          <w:vertAlign w:val="superscript"/>
        </w:rPr>
        <w:t>v</w:t>
      </w:r>
      <w:r>
        <w:rPr>
          <w:spacing w:val="-1"/>
          <w:sz w:val="24"/>
          <w:vertAlign w:val="baseline"/>
        </w:rPr>
        <w:t>/</w:t>
      </w:r>
      <w:r>
        <w:rPr>
          <w:spacing w:val="-1"/>
          <w:sz w:val="24"/>
          <w:vertAlign w:val="subscript"/>
        </w:rPr>
        <w:t>v</w:t>
      </w:r>
      <w:r>
        <w:rPr>
          <w:spacing w:val="-21"/>
          <w:sz w:val="24"/>
          <w:vertAlign w:val="baseline"/>
        </w:rPr>
        <w:t> </w:t>
      </w:r>
      <w:r>
        <w:rPr>
          <w:sz w:val="24"/>
          <w:vertAlign w:val="baseline"/>
        </w:rPr>
        <w:t>sulphuric acid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were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then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added,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and any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colour change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noted.</w:t>
      </w:r>
    </w:p>
    <w:p>
      <w:pPr>
        <w:pStyle w:val="Heading4"/>
        <w:spacing w:before="245"/>
        <w:ind w:left="220" w:firstLine="0"/>
        <w:jc w:val="left"/>
      </w:pPr>
      <w:r>
        <w:rPr/>
        <w:t>3.2.4.2.</w:t>
      </w:r>
      <w:r>
        <w:rPr>
          <w:spacing w:val="-2"/>
        </w:rPr>
        <w:t> </w:t>
      </w:r>
      <w:r>
        <w:rPr/>
        <w:t>Identification</w:t>
      </w:r>
      <w:r>
        <w:rPr>
          <w:spacing w:val="-1"/>
        </w:rPr>
        <w:t> </w:t>
      </w:r>
      <w:r>
        <w:rPr/>
        <w:t>tests for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phytochemicals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/>
        <w:ind w:left="220" w:right="1239"/>
      </w:pPr>
      <w:r>
        <w:rPr/>
        <w:t>The</w:t>
      </w:r>
      <w:r>
        <w:rPr>
          <w:spacing w:val="15"/>
        </w:rPr>
        <w:t> </w:t>
      </w:r>
      <w:r>
        <w:rPr/>
        <w:t>following</w:t>
      </w:r>
      <w:r>
        <w:rPr>
          <w:spacing w:val="15"/>
        </w:rPr>
        <w:t> </w:t>
      </w:r>
      <w:r>
        <w:rPr/>
        <w:t>chemical</w:t>
      </w:r>
      <w:r>
        <w:rPr>
          <w:spacing w:val="18"/>
        </w:rPr>
        <w:t> </w:t>
      </w:r>
      <w:r>
        <w:rPr/>
        <w:t>identification</w:t>
      </w:r>
      <w:r>
        <w:rPr>
          <w:spacing w:val="17"/>
        </w:rPr>
        <w:t> </w:t>
      </w:r>
      <w:r>
        <w:rPr/>
        <w:t>tests</w:t>
      </w:r>
      <w:r>
        <w:rPr>
          <w:spacing w:val="17"/>
        </w:rPr>
        <w:t> </w:t>
      </w:r>
      <w:r>
        <w:rPr/>
        <w:t>were</w:t>
      </w:r>
      <w:r>
        <w:rPr>
          <w:spacing w:val="16"/>
        </w:rPr>
        <w:t> </w:t>
      </w:r>
      <w:r>
        <w:rPr/>
        <w:t>carried</w:t>
      </w:r>
      <w:r>
        <w:rPr>
          <w:spacing w:val="17"/>
        </w:rPr>
        <w:t> </w:t>
      </w:r>
      <w:r>
        <w:rPr/>
        <w:t>out</w:t>
      </w:r>
      <w:r>
        <w:rPr>
          <w:spacing w:val="18"/>
        </w:rPr>
        <w:t> </w:t>
      </w:r>
      <w:r>
        <w:rPr/>
        <w:t>to</w:t>
      </w:r>
      <w:r>
        <w:rPr>
          <w:spacing w:val="17"/>
        </w:rPr>
        <w:t> </w:t>
      </w:r>
      <w:r>
        <w:rPr/>
        <w:t>detect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presence</w:t>
      </w:r>
      <w:r>
        <w:rPr>
          <w:spacing w:val="17"/>
        </w:rPr>
        <w:t> </w:t>
      </w:r>
      <w:r>
        <w:rPr/>
        <w:t>or</w:t>
      </w:r>
      <w:r>
        <w:rPr>
          <w:spacing w:val="17"/>
        </w:rPr>
        <w:t> </w:t>
      </w:r>
      <w:r>
        <w:rPr/>
        <w:t>otherwise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lignin and</w:t>
      </w:r>
      <w:r>
        <w:rPr>
          <w:spacing w:val="-1"/>
        </w:rPr>
        <w:t> </w:t>
      </w:r>
      <w:r>
        <w:rPr/>
        <w:t>sugars in the</w:t>
      </w:r>
      <w:r>
        <w:rPr>
          <w:spacing w:val="-1"/>
        </w:rPr>
        <w:t> </w:t>
      </w:r>
      <w:r>
        <w:rPr/>
        <w:t>extracted materials as</w:t>
      </w:r>
      <w:r>
        <w:rPr>
          <w:spacing w:val="-1"/>
        </w:rPr>
        <w:t> </w:t>
      </w:r>
      <w:r>
        <w:rPr/>
        <w:t>described</w:t>
      </w:r>
      <w:r>
        <w:rPr>
          <w:spacing w:val="2"/>
        </w:rPr>
        <w:t> </w:t>
      </w:r>
      <w:r>
        <w:rPr/>
        <w:t>by</w:t>
      </w:r>
      <w:r>
        <w:rPr>
          <w:spacing w:val="-5"/>
        </w:rPr>
        <w:t> </w:t>
      </w:r>
      <w:r>
        <w:rPr/>
        <w:t>Trease</w:t>
      </w:r>
      <w:r>
        <w:rPr>
          <w:spacing w:val="-2"/>
        </w:rPr>
        <w:t> </w:t>
      </w:r>
      <w:r>
        <w:rPr/>
        <w:t>and Evans (1998).</w:t>
      </w:r>
    </w:p>
    <w:p>
      <w:pPr>
        <w:pStyle w:val="BodyText"/>
        <w:spacing w:before="11"/>
        <w:rPr>
          <w:sz w:val="20"/>
        </w:rPr>
      </w:pPr>
    </w:p>
    <w:p>
      <w:pPr>
        <w:pStyle w:val="Heading4"/>
        <w:numPr>
          <w:ilvl w:val="0"/>
          <w:numId w:val="30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661"/>
        <w:jc w:val="left"/>
      </w:pPr>
      <w:r>
        <w:rPr/>
        <w:t>Test</w:t>
      </w:r>
      <w:r>
        <w:rPr>
          <w:spacing w:val="-1"/>
        </w:rPr>
        <w:t> </w:t>
      </w:r>
      <w:r>
        <w:rPr/>
        <w:t>for Lignin</w:t>
      </w:r>
    </w:p>
    <w:p>
      <w:pPr>
        <w:pStyle w:val="BodyText"/>
        <w:rPr>
          <w:b/>
          <w:i/>
        </w:rPr>
      </w:pPr>
    </w:p>
    <w:p>
      <w:pPr>
        <w:pStyle w:val="BodyText"/>
        <w:spacing w:line="480" w:lineRule="auto"/>
        <w:ind w:left="220" w:right="1242"/>
      </w:pPr>
      <w:r>
        <w:rPr/>
        <w:t>One</w:t>
      </w:r>
      <w:r>
        <w:rPr>
          <w:spacing w:val="52"/>
        </w:rPr>
        <w:t> </w:t>
      </w:r>
      <w:r>
        <w:rPr/>
        <w:t>gram</w:t>
      </w:r>
      <w:r>
        <w:rPr>
          <w:spacing w:val="52"/>
        </w:rPr>
        <w:t> </w:t>
      </w:r>
      <w:r>
        <w:rPr/>
        <w:t>(1.0</w:t>
      </w:r>
      <w:r>
        <w:rPr>
          <w:spacing w:val="56"/>
        </w:rPr>
        <w:t> </w:t>
      </w:r>
      <w:r>
        <w:rPr/>
        <w:t>g)</w:t>
      </w:r>
      <w:r>
        <w:rPr>
          <w:spacing w:val="53"/>
        </w:rPr>
        <w:t> </w:t>
      </w:r>
      <w:r>
        <w:rPr/>
        <w:t>of</w:t>
      </w:r>
      <w:r>
        <w:rPr>
          <w:spacing w:val="50"/>
        </w:rPr>
        <w:t> </w:t>
      </w:r>
      <w:r>
        <w:rPr/>
        <w:t>the</w:t>
      </w:r>
      <w:r>
        <w:rPr>
          <w:spacing w:val="54"/>
        </w:rPr>
        <w:t> </w:t>
      </w:r>
      <w:r>
        <w:rPr/>
        <w:t>BDMC</w:t>
      </w:r>
      <w:r>
        <w:rPr>
          <w:spacing w:val="52"/>
        </w:rPr>
        <w:t> </w:t>
      </w:r>
      <w:r>
        <w:rPr/>
        <w:t>was</w:t>
      </w:r>
      <w:r>
        <w:rPr>
          <w:spacing w:val="53"/>
        </w:rPr>
        <w:t> </w:t>
      </w:r>
      <w:r>
        <w:rPr/>
        <w:t>placed</w:t>
      </w:r>
      <w:r>
        <w:rPr>
          <w:spacing w:val="52"/>
        </w:rPr>
        <w:t> </w:t>
      </w:r>
      <w:r>
        <w:rPr/>
        <w:t>on</w:t>
      </w:r>
      <w:r>
        <w:rPr>
          <w:spacing w:val="51"/>
        </w:rPr>
        <w:t> </w:t>
      </w:r>
      <w:r>
        <w:rPr/>
        <w:t>a</w:t>
      </w:r>
      <w:r>
        <w:rPr>
          <w:spacing w:val="53"/>
        </w:rPr>
        <w:t> </w:t>
      </w:r>
      <w:r>
        <w:rPr/>
        <w:t>glass</w:t>
      </w:r>
      <w:r>
        <w:rPr>
          <w:spacing w:val="52"/>
        </w:rPr>
        <w:t> </w:t>
      </w:r>
      <w:r>
        <w:rPr/>
        <w:t>slide,</w:t>
      </w:r>
      <w:r>
        <w:rPr>
          <w:spacing w:val="51"/>
        </w:rPr>
        <w:t> </w:t>
      </w:r>
      <w:r>
        <w:rPr/>
        <w:t>moistened</w:t>
      </w:r>
      <w:r>
        <w:rPr>
          <w:spacing w:val="51"/>
        </w:rPr>
        <w:t> </w:t>
      </w:r>
      <w:r>
        <w:rPr/>
        <w:t>with</w:t>
      </w:r>
      <w:r>
        <w:rPr>
          <w:spacing w:val="54"/>
        </w:rPr>
        <w:t> </w:t>
      </w:r>
      <w:r>
        <w:rPr/>
        <w:t>concentrated</w:t>
      </w:r>
      <w:r>
        <w:rPr>
          <w:spacing w:val="-57"/>
        </w:rPr>
        <w:t> </w:t>
      </w:r>
      <w:r>
        <w:rPr/>
        <w:t>hydrochloric</w:t>
      </w:r>
      <w:r>
        <w:rPr>
          <w:spacing w:val="31"/>
        </w:rPr>
        <w:t> </w:t>
      </w:r>
      <w:r>
        <w:rPr/>
        <w:t>acid,</w:t>
      </w:r>
      <w:r>
        <w:rPr>
          <w:spacing w:val="31"/>
        </w:rPr>
        <w:t> </w:t>
      </w:r>
      <w:r>
        <w:rPr/>
        <w:t>followed</w:t>
      </w:r>
      <w:r>
        <w:rPr>
          <w:spacing w:val="30"/>
        </w:rPr>
        <w:t> </w:t>
      </w:r>
      <w:r>
        <w:rPr/>
        <w:t>by</w:t>
      </w:r>
      <w:r>
        <w:rPr>
          <w:spacing w:val="27"/>
        </w:rPr>
        <w:t> </w:t>
      </w:r>
      <w:r>
        <w:rPr/>
        <w:t>gentle</w:t>
      </w:r>
      <w:r>
        <w:rPr>
          <w:spacing w:val="30"/>
        </w:rPr>
        <w:t> </w:t>
      </w:r>
      <w:r>
        <w:rPr/>
        <w:t>heating</w:t>
      </w:r>
      <w:r>
        <w:rPr>
          <w:spacing w:val="28"/>
        </w:rPr>
        <w:t> </w:t>
      </w:r>
      <w:r>
        <w:rPr/>
        <w:t>until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liquid</w:t>
      </w:r>
      <w:r>
        <w:rPr>
          <w:spacing w:val="31"/>
        </w:rPr>
        <w:t> </w:t>
      </w:r>
      <w:r>
        <w:rPr/>
        <w:t>content</w:t>
      </w:r>
      <w:r>
        <w:rPr>
          <w:spacing w:val="30"/>
        </w:rPr>
        <w:t> </w:t>
      </w:r>
      <w:r>
        <w:rPr/>
        <w:t>dried</w:t>
      </w:r>
      <w:r>
        <w:rPr>
          <w:spacing w:val="29"/>
        </w:rPr>
        <w:t> </w:t>
      </w:r>
      <w:r>
        <w:rPr/>
        <w:t>off.</w:t>
      </w:r>
      <w:r>
        <w:rPr>
          <w:spacing w:val="30"/>
        </w:rPr>
        <w:t> </w:t>
      </w:r>
      <w:r>
        <w:rPr/>
        <w:t>Two</w:t>
      </w:r>
      <w:r>
        <w:rPr>
          <w:spacing w:val="32"/>
        </w:rPr>
        <w:t> </w:t>
      </w:r>
      <w:r>
        <w:rPr/>
        <w:t>drops</w:t>
      </w:r>
      <w:r>
        <w:rPr>
          <w:spacing w:val="30"/>
        </w:rPr>
        <w:t> </w:t>
      </w:r>
      <w:r>
        <w:rPr/>
        <w:t>of</w:t>
      </w:r>
    </w:p>
    <w:p>
      <w:pPr>
        <w:spacing w:after="0" w:line="480" w:lineRule="auto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72"/>
        <w:ind w:left="220" w:right="1238"/>
        <w:jc w:val="both"/>
      </w:pPr>
      <w:r>
        <w:rPr/>
        <w:t>phloroglucinol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slide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microscope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56X</w:t>
      </w:r>
      <w:r>
        <w:rPr>
          <w:spacing w:val="-57"/>
        </w:rPr>
        <w:t> </w:t>
      </w:r>
      <w:r>
        <w:rPr/>
        <w:t>objective</w:t>
      </w:r>
      <w:r>
        <w:rPr>
          <w:spacing w:val="-1"/>
        </w:rPr>
        <w:t> </w:t>
      </w:r>
      <w:r>
        <w:rPr/>
        <w:t>lens</w:t>
      </w:r>
      <w:r>
        <w:rPr>
          <w:spacing w:val="-1"/>
        </w:rPr>
        <w:t> </w:t>
      </w:r>
      <w:r>
        <w:rPr/>
        <w:t>for any</w:t>
      </w:r>
      <w:r>
        <w:rPr>
          <w:spacing w:val="-5"/>
        </w:rPr>
        <w:t> </w:t>
      </w:r>
      <w:r>
        <w:rPr/>
        <w:t>colouration.</w:t>
      </w:r>
    </w:p>
    <w:p>
      <w:pPr>
        <w:pStyle w:val="BodyText"/>
        <w:spacing w:before="10"/>
        <w:rPr>
          <w:sz w:val="20"/>
        </w:rPr>
      </w:pPr>
    </w:p>
    <w:p>
      <w:pPr>
        <w:pStyle w:val="Heading4"/>
        <w:numPr>
          <w:ilvl w:val="0"/>
          <w:numId w:val="30"/>
        </w:numPr>
        <w:tabs>
          <w:tab w:pos="478" w:val="left" w:leader="none"/>
        </w:tabs>
        <w:spacing w:line="240" w:lineRule="auto" w:before="0" w:after="0"/>
        <w:ind w:left="477" w:right="0" w:hanging="258"/>
        <w:jc w:val="both"/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starches</w:t>
      </w:r>
    </w:p>
    <w:p>
      <w:pPr>
        <w:pStyle w:val="BodyText"/>
        <w:rPr>
          <w:b/>
          <w:i/>
        </w:rPr>
      </w:pPr>
    </w:p>
    <w:p>
      <w:pPr>
        <w:pStyle w:val="BodyText"/>
        <w:spacing w:line="480" w:lineRule="auto"/>
        <w:ind w:left="220" w:right="1232"/>
        <w:jc w:val="both"/>
      </w:pPr>
      <w:r>
        <w:rPr/>
        <w:t>About 100 mg of the obtained methylcellulose was placed in a test tube and 5 ml of 5% </w:t>
      </w:r>
      <w:r>
        <w:rPr>
          <w:vertAlign w:val="superscript"/>
        </w:rPr>
        <w:t>w</w:t>
      </w:r>
      <w:r>
        <w:rPr>
          <w:vertAlign w:val="baseline"/>
        </w:rPr>
        <w:t>/</w:t>
      </w:r>
      <w:r>
        <w:rPr>
          <w:vertAlign w:val="subscript"/>
        </w:rPr>
        <w:t>v</w:t>
      </w:r>
      <w:r>
        <w:rPr>
          <w:spacing w:val="1"/>
          <w:vertAlign w:val="baseline"/>
        </w:rPr>
        <w:t> </w:t>
      </w:r>
      <w:r>
        <w:rPr>
          <w:vertAlign w:val="baseline"/>
        </w:rPr>
        <w:t>potassium hydroxide solution added. It was followed by gently heating and observed for yellow</w:t>
      </w:r>
      <w:r>
        <w:rPr>
          <w:spacing w:val="1"/>
          <w:vertAlign w:val="baseline"/>
        </w:rPr>
        <w:t> </w:t>
      </w:r>
      <w:r>
        <w:rPr>
          <w:vertAlign w:val="baseline"/>
        </w:rPr>
        <w:t>colouration.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0"/>
          <w:numId w:val="30"/>
        </w:numPr>
        <w:tabs>
          <w:tab w:pos="581" w:val="left" w:leader="none"/>
        </w:tabs>
        <w:spacing w:line="240" w:lineRule="auto" w:before="0" w:after="0"/>
        <w:ind w:left="580" w:right="0" w:hanging="361"/>
        <w:jc w:val="both"/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sugar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35"/>
        <w:jc w:val="both"/>
      </w:pPr>
      <w:r>
        <w:rPr/>
        <w:t>Five hundred milligrams (500 mg) of the obtained methylcellulose was dispersed in 5 ml of</w:t>
      </w:r>
      <w:r>
        <w:rPr>
          <w:spacing w:val="1"/>
        </w:rPr>
        <w:t> </w:t>
      </w:r>
      <w:r>
        <w:rPr/>
        <w:t>distilled water in a test tube. It was boiled in a water bath for a few minutes and allowed to cool.</w:t>
      </w:r>
      <w:r>
        <w:rPr>
          <w:spacing w:val="1"/>
        </w:rPr>
        <w:t> </w:t>
      </w:r>
      <w:r>
        <w:rPr/>
        <w:t>To a portion of this, 5 ml of equal volume of Fehling‘s solutions A and B were added and boiled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few minutes.</w:t>
      </w:r>
      <w:r>
        <w:rPr>
          <w:spacing w:val="2"/>
        </w:rPr>
        <w:t> </w:t>
      </w:r>
      <w:r>
        <w:rPr/>
        <w:t>It was</w:t>
      </w:r>
      <w:r>
        <w:rPr>
          <w:spacing w:val="1"/>
        </w:rPr>
        <w:t> </w:t>
      </w:r>
      <w:r>
        <w:rPr/>
        <w:t>observed for brick red</w:t>
      </w:r>
      <w:r>
        <w:rPr>
          <w:spacing w:val="2"/>
        </w:rPr>
        <w:t> </w:t>
      </w:r>
      <w:r>
        <w:rPr/>
        <w:t>colouration.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2"/>
          <w:numId w:val="28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bookmarkStart w:name="_bookmark53" w:id="88"/>
      <w:bookmarkEnd w:id="88"/>
      <w:r>
        <w:rPr>
          <w:b w:val="0"/>
        </w:rPr>
      </w:r>
      <w:bookmarkStart w:name="_bookmark53" w:id="89"/>
      <w:bookmarkEnd w:id="89"/>
      <w:r>
        <w:rPr/>
        <w:t>P</w:t>
      </w:r>
      <w:r>
        <w:rPr/>
        <w:t>owder</w:t>
      </w:r>
      <w:r>
        <w:rPr>
          <w:spacing w:val="-7"/>
        </w:rPr>
        <w:t> </w:t>
      </w:r>
      <w:r>
        <w:rPr/>
        <w:t>characterisation</w:t>
      </w:r>
    </w:p>
    <w:p>
      <w:pPr>
        <w:pStyle w:val="BodyText"/>
        <w:rPr>
          <w:b/>
        </w:rPr>
      </w:pPr>
    </w:p>
    <w:p>
      <w:pPr>
        <w:pStyle w:val="Heading4"/>
        <w:numPr>
          <w:ilvl w:val="3"/>
          <w:numId w:val="31"/>
        </w:numPr>
        <w:tabs>
          <w:tab w:pos="1001" w:val="left" w:leader="none"/>
        </w:tabs>
        <w:spacing w:line="240" w:lineRule="auto" w:before="0" w:after="0"/>
        <w:ind w:left="1000" w:right="0" w:hanging="781"/>
        <w:jc w:val="both"/>
      </w:pPr>
      <w:r>
        <w:rPr/>
        <w:t>Particle</w:t>
      </w:r>
      <w:r>
        <w:rPr>
          <w:spacing w:val="-2"/>
        </w:rPr>
        <w:t> </w:t>
      </w:r>
      <w:r>
        <w:rPr/>
        <w:t>size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311" w:right="1237"/>
        <w:jc w:val="both"/>
      </w:pPr>
      <w:r>
        <w:rPr/>
        <w:t>Particle size determination of the powder was carried out using two methods, namely, sieve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 microscopy.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4"/>
          <w:numId w:val="31"/>
        </w:numPr>
        <w:tabs>
          <w:tab w:pos="941" w:val="left" w:leader="none"/>
        </w:tabs>
        <w:spacing w:line="480" w:lineRule="auto" w:before="0" w:after="0"/>
        <w:ind w:left="311" w:right="1233" w:firstLine="0"/>
        <w:jc w:val="both"/>
        <w:rPr>
          <w:sz w:val="24"/>
        </w:rPr>
      </w:pPr>
      <w:r>
        <w:rPr>
          <w:b/>
          <w:i/>
          <w:sz w:val="24"/>
        </w:rPr>
        <w:t>Sieve analysis: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A set of sieves was arranged and stacked in a descending order of</w:t>
      </w:r>
      <w:r>
        <w:rPr>
          <w:spacing w:val="1"/>
          <w:sz w:val="24"/>
        </w:rPr>
        <w:t> </w:t>
      </w:r>
      <w:r>
        <w:rPr>
          <w:sz w:val="24"/>
        </w:rPr>
        <w:t>fineness, that is, the largest size was on top and the smallest sitting on top of the collecting Pan</w:t>
      </w:r>
      <w:r>
        <w:rPr>
          <w:spacing w:val="1"/>
          <w:sz w:val="24"/>
        </w:rPr>
        <w:t> </w:t>
      </w:r>
      <w:r>
        <w:rPr>
          <w:sz w:val="24"/>
        </w:rPr>
        <w:t>on Endecott sieve shaker. A weighed amount (30 g) of powder was transferred to the top sieve</w:t>
      </w:r>
      <w:r>
        <w:rPr>
          <w:spacing w:val="1"/>
          <w:sz w:val="24"/>
        </w:rPr>
        <w:t> </w:t>
      </w:r>
      <w:r>
        <w:rPr>
          <w:sz w:val="24"/>
        </w:rPr>
        <w:t>(1000 µm). Sieves of sizes 1000, 500, 250, 180, and 90 µm were used.</w:t>
      </w:r>
      <w:r>
        <w:rPr>
          <w:spacing w:val="1"/>
          <w:sz w:val="24"/>
        </w:rPr>
        <w:t> </w:t>
      </w:r>
      <w:r>
        <w:rPr>
          <w:sz w:val="24"/>
        </w:rPr>
        <w:t>These were clamped to</w:t>
      </w:r>
      <w:r>
        <w:rPr>
          <w:spacing w:val="1"/>
          <w:sz w:val="24"/>
        </w:rPr>
        <w:t> </w:t>
      </w:r>
      <w:r>
        <w:rPr>
          <w:sz w:val="24"/>
        </w:rPr>
        <w:t>the Endecott sieve vibrator operated for 30 min. The weight of the powdered/granule materials</w:t>
      </w:r>
      <w:r>
        <w:rPr>
          <w:spacing w:val="1"/>
          <w:sz w:val="24"/>
        </w:rPr>
        <w:t> </w:t>
      </w:r>
      <w:r>
        <w:rPr>
          <w:sz w:val="24"/>
        </w:rPr>
        <w:t>retained</w:t>
      </w:r>
      <w:r>
        <w:rPr>
          <w:spacing w:val="-1"/>
          <w:sz w:val="24"/>
        </w:rPr>
        <w:t> </w:t>
      </w:r>
      <w:r>
        <w:rPr>
          <w:sz w:val="24"/>
        </w:rPr>
        <w:t>on each</w:t>
      </w:r>
      <w:r>
        <w:rPr>
          <w:spacing w:val="-1"/>
          <w:sz w:val="24"/>
        </w:rPr>
        <w:t> </w:t>
      </w:r>
      <w:r>
        <w:rPr>
          <w:sz w:val="24"/>
        </w:rPr>
        <w:t>sieve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was determined, 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percentage</w:t>
      </w:r>
      <w:r>
        <w:rPr>
          <w:spacing w:val="-2"/>
          <w:sz w:val="24"/>
        </w:rPr>
        <w:t> </w:t>
      </w:r>
      <w:r>
        <w:rPr>
          <w:sz w:val="24"/>
        </w:rPr>
        <w:t>distribution</w:t>
      </w:r>
      <w:r>
        <w:rPr>
          <w:spacing w:val="2"/>
          <w:sz w:val="24"/>
        </w:rPr>
        <w:t> </w:t>
      </w:r>
      <w:r>
        <w:rPr>
          <w:sz w:val="24"/>
        </w:rPr>
        <w:t>calculated.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65" w:top="1360" w:bottom="1160" w:left="1220" w:right="200"/>
        </w:sectPr>
      </w:pPr>
    </w:p>
    <w:p>
      <w:pPr>
        <w:pStyle w:val="ListParagraph"/>
        <w:numPr>
          <w:ilvl w:val="4"/>
          <w:numId w:val="31"/>
        </w:numPr>
        <w:tabs>
          <w:tab w:pos="941" w:val="left" w:leader="none"/>
        </w:tabs>
        <w:spacing w:line="480" w:lineRule="auto" w:before="72" w:after="0"/>
        <w:ind w:left="306" w:right="1233" w:firstLine="0"/>
        <w:jc w:val="both"/>
        <w:rPr>
          <w:sz w:val="24"/>
        </w:rPr>
      </w:pPr>
      <w:r>
        <w:rPr>
          <w:b/>
          <w:i/>
          <w:sz w:val="24"/>
        </w:rPr>
        <w:t>Microscopy Method: </w:t>
      </w:r>
      <w:r>
        <w:rPr>
          <w:sz w:val="24"/>
        </w:rPr>
        <w:t>About 20 mg of the material was mounted on a slide in 10 ml</w:t>
      </w:r>
      <w:r>
        <w:rPr>
          <w:spacing w:val="1"/>
          <w:sz w:val="24"/>
        </w:rPr>
        <w:t> </w:t>
      </w:r>
      <w:r>
        <w:rPr>
          <w:sz w:val="24"/>
        </w:rPr>
        <w:t>distilled water and observed under a wild light microscope (Magnification 10x) in which a</w:t>
      </w:r>
      <w:r>
        <w:rPr>
          <w:spacing w:val="1"/>
          <w:sz w:val="24"/>
        </w:rPr>
        <w:t> </w:t>
      </w:r>
      <w:r>
        <w:rPr>
          <w:sz w:val="24"/>
        </w:rPr>
        <w:t>calibrated graticule was fixed in the eye piece. One-hundred particles were selected randomly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their</w:t>
      </w:r>
      <w:r>
        <w:rPr>
          <w:spacing w:val="25"/>
          <w:sz w:val="24"/>
        </w:rPr>
        <w:t> </w:t>
      </w:r>
      <w:r>
        <w:rPr>
          <w:sz w:val="24"/>
        </w:rPr>
        <w:t>diameter</w:t>
      </w:r>
      <w:r>
        <w:rPr>
          <w:spacing w:val="24"/>
          <w:sz w:val="24"/>
        </w:rPr>
        <w:t> </w:t>
      </w:r>
      <w:r>
        <w:rPr>
          <w:sz w:val="24"/>
        </w:rPr>
        <w:t>measured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varying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field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view.</w:t>
      </w:r>
      <w:r>
        <w:rPr>
          <w:spacing w:val="25"/>
          <w:sz w:val="24"/>
        </w:rPr>
        <w:t> </w:t>
      </w:r>
      <w:r>
        <w:rPr>
          <w:sz w:val="24"/>
        </w:rPr>
        <w:t>From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values,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mean</w:t>
      </w:r>
      <w:r>
        <w:rPr>
          <w:spacing w:val="23"/>
          <w:sz w:val="24"/>
        </w:rPr>
        <w:t> </w:t>
      </w:r>
      <w:r>
        <w:rPr>
          <w:sz w:val="24"/>
        </w:rPr>
        <w:t>particle</w:t>
      </w:r>
      <w:r>
        <w:rPr>
          <w:spacing w:val="-57"/>
          <w:sz w:val="24"/>
        </w:rPr>
        <w:t> </w:t>
      </w: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and distribution were</w:t>
      </w:r>
      <w:r>
        <w:rPr>
          <w:spacing w:val="-2"/>
          <w:sz w:val="24"/>
        </w:rPr>
        <w:t> </w:t>
      </w:r>
      <w:r>
        <w:rPr>
          <w:sz w:val="24"/>
        </w:rPr>
        <w:t>obtained.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6" w:right="1237"/>
        <w:jc w:val="both"/>
      </w:pPr>
      <w:r>
        <w:rPr/>
        <w:t>Particle size determinations of the bagasse, bagasse-derived methylcellulose, and Methocel</w:t>
      </w:r>
      <w:r>
        <w:rPr>
          <w:vertAlign w:val="superscript"/>
        </w:rPr>
        <w:t>®</w:t>
      </w:r>
      <w:r>
        <w:rPr>
          <w:vertAlign w:val="baseline"/>
        </w:rPr>
        <w:t>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(reference</w:t>
      </w:r>
      <w:r>
        <w:rPr>
          <w:spacing w:val="-2"/>
          <w:vertAlign w:val="baseline"/>
        </w:rPr>
        <w:t> </w:t>
      </w:r>
      <w:r>
        <w:rPr>
          <w:vertAlign w:val="baseline"/>
        </w:rPr>
        <w:t>type)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carried out</w:t>
      </w:r>
      <w:r>
        <w:rPr>
          <w:spacing w:val="1"/>
          <w:vertAlign w:val="baseline"/>
        </w:rPr>
        <w:t> </w:t>
      </w:r>
      <w:r>
        <w:rPr>
          <w:vertAlign w:val="baseline"/>
        </w:rPr>
        <w:t>as described above.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3"/>
          <w:numId w:val="31"/>
        </w:numPr>
        <w:tabs>
          <w:tab w:pos="1001" w:val="left" w:leader="none"/>
        </w:tabs>
        <w:spacing w:line="240" w:lineRule="auto" w:before="0" w:after="0"/>
        <w:ind w:left="1000" w:right="0" w:hanging="781"/>
        <w:jc w:val="both"/>
      </w:pPr>
      <w:r>
        <w:rPr/>
        <w:t>Scanning</w:t>
      </w:r>
      <w:r>
        <w:rPr>
          <w:spacing w:val="-2"/>
        </w:rPr>
        <w:t> </w:t>
      </w:r>
      <w:r>
        <w:rPr/>
        <w:t>electron</w:t>
      </w:r>
      <w:r>
        <w:rPr>
          <w:spacing w:val="-3"/>
        </w:rPr>
        <w:t> </w:t>
      </w:r>
      <w:r>
        <w:rPr/>
        <w:t>microscopy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37"/>
        <w:jc w:val="both"/>
      </w:pPr>
      <w:r>
        <w:rPr/>
        <w:t>Powdered samples of bagasse, alpha-cellulose, bagasse-derived methylcellulose (BDMC) and</w:t>
      </w:r>
      <w:r>
        <w:rPr>
          <w:spacing w:val="1"/>
        </w:rPr>
        <w:t> </w:t>
      </w:r>
      <w:r>
        <w:rPr/>
        <w:t>Methocel</w:t>
      </w:r>
      <w:r>
        <w:rPr>
          <w:vertAlign w:val="superscript"/>
        </w:rPr>
        <w:t>®</w:t>
      </w:r>
      <w:r>
        <w:rPr>
          <w:vertAlign w:val="baseline"/>
        </w:rPr>
        <w:t> were scanned in a scanning electron microscope (SEM; Phenon Procs X, Eindhoven,</w:t>
      </w:r>
      <w:r>
        <w:rPr>
          <w:spacing w:val="1"/>
          <w:vertAlign w:val="baseline"/>
        </w:rPr>
        <w:t> </w:t>
      </w:r>
      <w:r>
        <w:rPr>
          <w:vertAlign w:val="baseline"/>
        </w:rPr>
        <w:t>Netherlands) at the Department of Chemical Engineering, Ahmadu Bello University, Nigeria.</w:t>
      </w:r>
      <w:r>
        <w:rPr>
          <w:spacing w:val="1"/>
          <w:vertAlign w:val="baseline"/>
        </w:rPr>
        <w:t> </w:t>
      </w:r>
      <w:r>
        <w:rPr>
          <w:vertAlign w:val="baseline"/>
        </w:rPr>
        <w:t>The particle size, morphology, shape and distribution were generated at ranging magnifications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the best magnification producing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2-dimensional image</w:t>
      </w:r>
      <w:r>
        <w:rPr>
          <w:spacing w:val="-2"/>
          <w:vertAlign w:val="baseline"/>
        </w:rPr>
        <w:t> </w:t>
      </w:r>
      <w:r>
        <w:rPr>
          <w:vertAlign w:val="baseline"/>
        </w:rPr>
        <w:t>was recorded.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2"/>
          <w:numId w:val="28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bookmarkStart w:name="_bookmark54" w:id="90"/>
      <w:bookmarkEnd w:id="90"/>
      <w:r>
        <w:rPr>
          <w:b w:val="0"/>
        </w:rPr>
      </w:r>
      <w:bookmarkStart w:name="_bookmark54" w:id="91"/>
      <w:bookmarkEnd w:id="91"/>
      <w:r>
        <w:rPr/>
        <w:t>D</w:t>
      </w:r>
      <w:r>
        <w:rPr/>
        <w:t>etermination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flow</w:t>
      </w:r>
      <w:r>
        <w:rPr>
          <w:spacing w:val="-6"/>
        </w:rPr>
        <w:t> </w:t>
      </w:r>
      <w:r>
        <w:rPr/>
        <w:t>properties</w:t>
      </w:r>
    </w:p>
    <w:p>
      <w:pPr>
        <w:pStyle w:val="BodyText"/>
        <w:rPr>
          <w:b/>
        </w:rPr>
      </w:pPr>
    </w:p>
    <w:p>
      <w:pPr>
        <w:pStyle w:val="Heading4"/>
        <w:numPr>
          <w:ilvl w:val="0"/>
          <w:numId w:val="32"/>
        </w:numPr>
        <w:tabs>
          <w:tab w:pos="480" w:val="left" w:leader="none"/>
        </w:tabs>
        <w:spacing w:line="240" w:lineRule="auto" w:before="0" w:after="0"/>
        <w:ind w:left="479" w:right="0" w:hanging="260"/>
        <w:jc w:val="both"/>
      </w:pPr>
      <w:r>
        <w:rPr/>
        <w:t>Bulk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Tapped densities</w:t>
      </w:r>
      <w:r>
        <w:rPr>
          <w:spacing w:val="-2"/>
        </w:rPr>
        <w:t> </w:t>
      </w:r>
      <w:r>
        <w:rPr/>
        <w:t>determinations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34"/>
        <w:jc w:val="both"/>
      </w:pPr>
      <w:r>
        <w:rPr/>
        <w:t>Twenty gram (20 g) of the powdered material was weighed and transferred to a 100 ml capacity</w:t>
      </w:r>
      <w:r>
        <w:rPr>
          <w:spacing w:val="1"/>
        </w:rPr>
        <w:t> </w:t>
      </w:r>
      <w:r>
        <w:rPr/>
        <w:t>measuring cylinder.   Without disturbing the cylinder, the bulk volume was read. The cylinder</w:t>
      </w:r>
      <w:r>
        <w:rPr>
          <w:spacing w:val="1"/>
        </w:rPr>
        <w:t> </w:t>
      </w:r>
      <w:r>
        <w:rPr/>
        <w:t>was</w:t>
      </w:r>
      <w:r>
        <w:rPr>
          <w:spacing w:val="23"/>
        </w:rPr>
        <w:t> </w:t>
      </w:r>
      <w:r>
        <w:rPr/>
        <w:t>then</w:t>
      </w:r>
      <w:r>
        <w:rPr>
          <w:spacing w:val="23"/>
        </w:rPr>
        <w:t> </w:t>
      </w:r>
      <w:r>
        <w:rPr/>
        <w:t>tapped</w:t>
      </w:r>
      <w:r>
        <w:rPr>
          <w:spacing w:val="22"/>
        </w:rPr>
        <w:t> </w:t>
      </w:r>
      <w:r>
        <w:rPr/>
        <w:t>50</w:t>
      </w:r>
      <w:r>
        <w:rPr>
          <w:spacing w:val="23"/>
        </w:rPr>
        <w:t> </w:t>
      </w:r>
      <w:r>
        <w:rPr/>
        <w:t>times</w:t>
      </w:r>
      <w:r>
        <w:rPr>
          <w:spacing w:val="23"/>
        </w:rPr>
        <w:t> </w:t>
      </w:r>
      <w:r>
        <w:rPr/>
        <w:t>on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hard</w:t>
      </w:r>
      <w:r>
        <w:rPr>
          <w:spacing w:val="23"/>
        </w:rPr>
        <w:t> </w:t>
      </w:r>
      <w:r>
        <w:rPr/>
        <w:t>top</w:t>
      </w:r>
      <w:r>
        <w:rPr>
          <w:spacing w:val="24"/>
        </w:rPr>
        <w:t> </w:t>
      </w:r>
      <w:r>
        <w:rPr/>
        <w:t>table</w:t>
      </w:r>
      <w:r>
        <w:rPr>
          <w:spacing w:val="21"/>
        </w:rPr>
        <w:t> </w:t>
      </w:r>
      <w:r>
        <w:rPr/>
        <w:t>and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tapped</w:t>
      </w:r>
      <w:r>
        <w:rPr>
          <w:spacing w:val="23"/>
        </w:rPr>
        <w:t> </w:t>
      </w:r>
      <w:r>
        <w:rPr/>
        <w:t>volume</w:t>
      </w:r>
      <w:r>
        <w:rPr>
          <w:spacing w:val="21"/>
        </w:rPr>
        <w:t> </w:t>
      </w:r>
      <w:r>
        <w:rPr/>
        <w:t>recorded.</w:t>
      </w:r>
      <w:r>
        <w:rPr>
          <w:spacing w:val="23"/>
        </w:rPr>
        <w:t> </w:t>
      </w:r>
      <w:r>
        <w:rPr/>
        <w:t>This</w:t>
      </w:r>
      <w:r>
        <w:rPr>
          <w:spacing w:val="24"/>
        </w:rPr>
        <w:t> </w:t>
      </w:r>
      <w:r>
        <w:rPr/>
        <w:t>procedure</w:t>
      </w:r>
      <w:r>
        <w:rPr>
          <w:spacing w:val="-58"/>
        </w:rPr>
        <w:t> </w:t>
      </w:r>
      <w:r>
        <w:rPr/>
        <w:t>was repeated with two more sets of 20 g of the powder and the average values determined. The</w:t>
      </w:r>
      <w:r>
        <w:rPr>
          <w:spacing w:val="1"/>
        </w:rPr>
        <w:t> </w:t>
      </w:r>
      <w:r>
        <w:rPr/>
        <w:t>tapped</w:t>
      </w:r>
      <w:r>
        <w:rPr>
          <w:spacing w:val="-1"/>
        </w:rPr>
        <w:t> </w:t>
      </w:r>
      <w:r>
        <w:rPr/>
        <w:t>and bulk densities</w:t>
      </w:r>
      <w:r>
        <w:rPr>
          <w:spacing w:val="1"/>
        </w:rPr>
        <w:t> </w:t>
      </w:r>
      <w:r>
        <w:rPr/>
        <w:t>were computed using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equations:</w:t>
      </w:r>
    </w:p>
    <w:p>
      <w:pPr>
        <w:pStyle w:val="BodyText"/>
        <w:spacing w:before="5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𝐵𝑢𝑙𝑘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𝑑𝑒𝑛𝑠i𝑡𝑦</w:t>
      </w:r>
      <w:r>
        <w:rPr>
          <w:rFonts w:ascii="Cambria Math" w:eastAsia="Cambria Math"/>
          <w:spacing w:val="21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before="59"/>
        <w:ind w:left="143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𝑚𝑎𝑠𝑠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25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9.85pt;height:.85pt;mso-position-horizontal-relative:char;mso-position-vertical-relative:line" coordorigin="0,0" coordsize="797,17">
            <v:rect style="position:absolute;left:0;top:0;width:797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25"/>
        <w:rPr>
          <w:rFonts w:ascii="Cambria Math" w:eastAsia="Cambria Math"/>
        </w:rPr>
      </w:pPr>
      <w:r>
        <w:rPr>
          <w:rFonts w:ascii="Cambria Math" w:eastAsia="Cambria Math"/>
        </w:rPr>
        <w:t>𝑣𝑜𝑙𝑢𝑚𝑒</w:t>
      </w:r>
    </w:p>
    <w:p>
      <w:pPr>
        <w:pStyle w:val="BodyText"/>
        <w:spacing w:before="6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pStyle w:val="BodyText"/>
        <w:ind w:left="6"/>
        <w:rPr>
          <w:rFonts w:ascii="Cambria Math" w:hAnsi="Cambria Math"/>
        </w:rPr>
      </w:pP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2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2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2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2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1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2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4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1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2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2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1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2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2"/>
          <w:w w:val="95"/>
        </w:rPr>
        <w:t> </w:t>
      </w:r>
      <w:r>
        <w:rPr>
          <w:rFonts w:ascii="Cambria Math" w:hAnsi="Cambria Math"/>
          <w:w w:val="95"/>
        </w:rPr>
        <w:t>…</w:t>
      </w:r>
      <w:r>
        <w:rPr>
          <w:rFonts w:ascii="Cambria Math" w:hAnsi="Cambria Math"/>
          <w:spacing w:val="-4"/>
          <w:w w:val="95"/>
        </w:rPr>
        <w:t> </w:t>
      </w:r>
      <w:r>
        <w:rPr>
          <w:rFonts w:ascii="Cambria Math" w:hAnsi="Cambria Math"/>
          <w:w w:val="95"/>
        </w:rPr>
        <w:t>. (6)</w:t>
      </w:r>
    </w:p>
    <w:p>
      <w:pPr>
        <w:spacing w:after="0"/>
        <w:rPr>
          <w:rFonts w:ascii="Cambria Math" w:hAnsi="Cambria Math"/>
        </w:rPr>
        <w:sectPr>
          <w:type w:val="continuous"/>
          <w:pgSz w:w="12240" w:h="15840"/>
          <w:pgMar w:top="1360" w:bottom="280" w:left="1220" w:right="200"/>
          <w:cols w:num="3" w:equalWidth="0">
            <w:col w:w="5170" w:space="40"/>
            <w:col w:w="818" w:space="39"/>
            <w:col w:w="4753"/>
          </w:cols>
        </w:sectPr>
      </w:pPr>
    </w:p>
    <w:p>
      <w:pPr>
        <w:pStyle w:val="BodyText"/>
        <w:spacing w:before="10"/>
        <w:rPr>
          <w:rFonts w:ascii="Cambria Math"/>
          <w:sz w:val="18"/>
        </w:rPr>
      </w:pPr>
    </w:p>
    <w:p>
      <w:pPr>
        <w:pStyle w:val="BodyText"/>
        <w:ind w:left="3389"/>
        <w:rPr>
          <w:rFonts w:ascii="Cambria Math" w:eastAsia="Cambria Math"/>
        </w:rPr>
      </w:pPr>
      <w:r>
        <w:rPr>
          <w:rFonts w:ascii="Cambria Math" w:eastAsia="Cambria Math"/>
        </w:rPr>
        <w:t>𝑇𝑎𝑝𝑝𝑒𝑑</w:t>
      </w:r>
      <w:r>
        <w:rPr>
          <w:rFonts w:ascii="Cambria Math" w:eastAsia="Cambria Math"/>
          <w:spacing w:val="2"/>
        </w:rPr>
        <w:t> </w:t>
      </w:r>
      <w:r>
        <w:rPr>
          <w:rFonts w:ascii="Cambria Math" w:eastAsia="Cambria Math"/>
        </w:rPr>
        <w:t>𝑑𝑒𝑛𝑠i𝑡𝑦</w:t>
      </w:r>
      <w:r>
        <w:rPr>
          <w:rFonts w:ascii="Cambria Math" w:eastAsia="Cambria Math"/>
          <w:spacing w:val="15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before="38"/>
        <w:ind w:left="558" w:right="479"/>
        <w:jc w:val="center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𝑚𝑎𝑠𝑠</w:t>
      </w:r>
    </w:p>
    <w:p>
      <w:pPr>
        <w:pStyle w:val="BodyText"/>
        <w:spacing w:before="62"/>
        <w:ind w:left="25"/>
        <w:jc w:val="center"/>
        <w:rPr>
          <w:rFonts w:ascii="Cambria Math" w:eastAsia="Cambria Math"/>
        </w:rPr>
      </w:pPr>
      <w:r>
        <w:rPr/>
        <w:pict>
          <v:rect style="position:absolute;margin-left:330.070007pt;margin-top:2.622344pt;width:83.28pt;height:.84pt;mso-position-horizontal-relative:page;mso-position-vertical-relative:paragraph;z-index:1573222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𝑡𝑎𝑝𝑝𝑒𝑑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</w:rPr>
        <w:t>𝑣𝑜𝑙𝑢𝑚𝑒</w:t>
      </w:r>
    </w:p>
    <w:p>
      <w:pPr>
        <w:pStyle w:val="BodyText"/>
        <w:spacing w:before="10"/>
        <w:rPr>
          <w:rFonts w:ascii="Cambria Math"/>
          <w:sz w:val="18"/>
        </w:rPr>
      </w:pPr>
      <w:r>
        <w:rPr/>
        <w:br w:type="column"/>
      </w:r>
      <w:r>
        <w:rPr>
          <w:rFonts w:ascii="Cambria Math"/>
          <w:sz w:val="18"/>
        </w:rPr>
      </w:r>
    </w:p>
    <w:p>
      <w:pPr>
        <w:pStyle w:val="BodyText"/>
        <w:ind w:left="58"/>
        <w:rPr>
          <w:rFonts w:ascii="Cambria Math" w:hAnsi="Cambria Math"/>
        </w:rPr>
      </w:pPr>
      <w:r>
        <w:rPr>
          <w:rFonts w:ascii="Cambria Math" w:hAnsi="Cambria Math"/>
        </w:rPr>
        <w:t>…</w:t>
      </w:r>
      <w:r>
        <w:rPr>
          <w:rFonts w:ascii="Cambria Math" w:hAnsi="Cambria Math"/>
          <w:spacing w:val="-15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2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5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.</w:t>
      </w:r>
      <w:r>
        <w:rPr>
          <w:rFonts w:ascii="Cambria Math" w:hAnsi="Cambria Math"/>
          <w:spacing w:val="-14"/>
        </w:rPr>
        <w:t> </w:t>
      </w:r>
      <w:r>
        <w:rPr>
          <w:rFonts w:ascii="Cambria Math" w:hAnsi="Cambria Math"/>
        </w:rPr>
        <w:t>.</w:t>
      </w:r>
      <w:r>
        <w:rPr>
          <w:rFonts w:ascii="Cambria Math" w:hAnsi="Cambria Math"/>
          <w:spacing w:val="-11"/>
        </w:rPr>
        <w:t> </w:t>
      </w:r>
      <w:r>
        <w:rPr>
          <w:rFonts w:ascii="Cambria Math" w:hAnsi="Cambria Math"/>
        </w:rPr>
        <w:t>(7)</w:t>
      </w:r>
    </w:p>
    <w:p>
      <w:pPr>
        <w:spacing w:after="0"/>
        <w:rPr>
          <w:rFonts w:ascii="Cambria Math" w:hAnsi="Cambria Math"/>
        </w:rPr>
        <w:sectPr>
          <w:pgSz w:w="12240" w:h="15840"/>
          <w:pgMar w:header="0" w:footer="965" w:top="1320" w:bottom="1160" w:left="1220" w:right="200"/>
          <w:cols w:num="3" w:equalWidth="0">
            <w:col w:w="5316" w:space="40"/>
            <w:col w:w="1634" w:space="39"/>
            <w:col w:w="3791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8"/>
        <w:rPr>
          <w:rFonts w:ascii="Cambria Math"/>
          <w:sz w:val="16"/>
        </w:rPr>
      </w:pPr>
    </w:p>
    <w:p>
      <w:pPr>
        <w:pStyle w:val="Heading4"/>
        <w:numPr>
          <w:ilvl w:val="0"/>
          <w:numId w:val="32"/>
        </w:numPr>
        <w:tabs>
          <w:tab w:pos="480" w:val="left" w:leader="none"/>
        </w:tabs>
        <w:spacing w:line="240" w:lineRule="auto" w:before="90" w:after="0"/>
        <w:ind w:left="479" w:right="0" w:hanging="260"/>
        <w:jc w:val="both"/>
      </w:pPr>
      <w:r>
        <w:rPr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Carr’s</w:t>
      </w:r>
      <w:r>
        <w:rPr>
          <w:spacing w:val="-2"/>
        </w:rPr>
        <w:t> </w:t>
      </w:r>
      <w:r>
        <w:rPr/>
        <w:t>index</w:t>
      </w:r>
    </w:p>
    <w:p>
      <w:pPr>
        <w:pStyle w:val="BodyText"/>
        <w:spacing w:before="8"/>
        <w:rPr>
          <w:b/>
          <w:i/>
          <w:sz w:val="21"/>
        </w:rPr>
      </w:pPr>
    </w:p>
    <w:p>
      <w:pPr>
        <w:pStyle w:val="BodyText"/>
        <w:spacing w:line="480" w:lineRule="auto"/>
        <w:ind w:left="220" w:right="1239"/>
        <w:jc w:val="both"/>
      </w:pPr>
      <w:r>
        <w:rPr/>
        <w:t>The percentage differences between the tapped and bulk densities were calculated using the</w:t>
      </w:r>
      <w:r>
        <w:rPr>
          <w:spacing w:val="1"/>
        </w:rPr>
        <w:t> </w:t>
      </w:r>
      <w:r>
        <w:rPr/>
        <w:t>method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Schwartz</w:t>
      </w:r>
      <w:r>
        <w:rPr>
          <w:spacing w:val="1"/>
        </w:rPr>
        <w:t> </w:t>
      </w:r>
      <w:r>
        <w:rPr>
          <w:i/>
        </w:rPr>
        <w:t>et al., </w:t>
      </w:r>
      <w:r>
        <w:rPr/>
        <w:t>(1975) thus:</w:t>
      </w:r>
    </w:p>
    <w:p>
      <w:pPr>
        <w:pStyle w:val="BodyText"/>
        <w:spacing w:before="5"/>
        <w:rPr>
          <w:sz w:val="20"/>
        </w:rPr>
      </w:pPr>
    </w:p>
    <w:p>
      <w:pPr>
        <w:tabs>
          <w:tab w:pos="9248" w:val="left" w:leader="dot"/>
        </w:tabs>
        <w:spacing w:before="0"/>
        <w:ind w:left="2219" w:right="0" w:firstLine="0"/>
        <w:jc w:val="left"/>
        <w:rPr>
          <w:rFonts w:ascii="Cambria Math" w:hAnsi="Cambria Math" w:eastAsia="Cambria Math"/>
          <w:sz w:val="24"/>
        </w:rPr>
      </w:pPr>
      <w:r>
        <w:rPr/>
        <w:pict>
          <v:rect style="position:absolute;margin-left:281.450012pt;margin-top:11.816658pt;width:168.53pt;height:.84pt;mso-position-horizontal-relative:page;mso-position-vertical-relative:paragraph;z-index:-19047936" filled="true" fillcolor="#000000" stroked="false">
            <v:fill type="solid"/>
            <w10:wrap type="none"/>
          </v:rect>
        </w:pict>
      </w:r>
      <w:r>
        <w:rPr/>
        <w:pict>
          <v:shape style="position:absolute;margin-left:323.829987pt;margin-top:12.741208pt;width:83.95pt;height:8.550pt;mso-position-horizontal-relative:page;mso-position-vertical-relative:paragraph;z-index:-19046912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pacing w:val="-1"/>
                      <w:w w:val="110"/>
                      <w:sz w:val="17"/>
                    </w:rPr>
                    <w:t>𝑇𝑎𝑝𝑝𝑒𝑑</w:t>
                  </w:r>
                  <w:r>
                    <w:rPr>
                      <w:rFonts w:ascii="Cambria Math" w:eastAsia="Cambria Math"/>
                      <w:spacing w:val="-5"/>
                      <w:w w:val="110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pacing w:val="-1"/>
                      <w:w w:val="110"/>
                      <w:sz w:val="17"/>
                    </w:rPr>
                    <w:t>𝑑𝑒𝑛𝑠i𝑡𝑦(𝑇𝐷)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w w:val="105"/>
          <w:position w:val="-13"/>
          <w:sz w:val="24"/>
        </w:rPr>
        <w:t>𝐶𝑎𝑟𝑟</w:t>
      </w:r>
      <w:r>
        <w:rPr>
          <w:rFonts w:ascii="Cambria Math" w:hAnsi="Cambria Math" w:eastAsia="Cambria Math"/>
          <w:w w:val="105"/>
          <w:position w:val="-4"/>
          <w:sz w:val="17"/>
        </w:rPr>
        <w:t>′</w:t>
      </w:r>
      <w:r>
        <w:rPr>
          <w:rFonts w:ascii="Cambria Math" w:hAnsi="Cambria Math" w:eastAsia="Cambria Math"/>
          <w:w w:val="105"/>
          <w:position w:val="-13"/>
          <w:sz w:val="24"/>
        </w:rPr>
        <w:t>𝑠</w:t>
      </w:r>
      <w:r>
        <w:rPr>
          <w:rFonts w:ascii="Cambria Math" w:hAnsi="Cambria Math" w:eastAsia="Cambria Math"/>
          <w:spacing w:val="2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position w:val="-13"/>
          <w:sz w:val="24"/>
        </w:rPr>
        <w:t>𝐼𝑛𝑑𝑒𝑥</w:t>
      </w:r>
      <w:r>
        <w:rPr>
          <w:rFonts w:ascii="Cambria Math" w:hAnsi="Cambria Math" w:eastAsia="Cambria Math"/>
          <w:spacing w:val="4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position w:val="-12"/>
          <w:sz w:val="24"/>
        </w:rPr>
        <w:t>(</w:t>
      </w:r>
      <w:r>
        <w:rPr>
          <w:rFonts w:ascii="Cambria Math" w:hAnsi="Cambria Math" w:eastAsia="Cambria Math"/>
          <w:w w:val="105"/>
          <w:position w:val="-13"/>
          <w:sz w:val="24"/>
        </w:rPr>
        <w:t>𝐶𝐼</w:t>
      </w:r>
      <w:r>
        <w:rPr>
          <w:rFonts w:ascii="Cambria Math" w:hAnsi="Cambria Math" w:eastAsia="Cambria Math"/>
          <w:w w:val="105"/>
          <w:position w:val="-12"/>
          <w:sz w:val="24"/>
        </w:rPr>
        <w:t>)</w:t>
      </w:r>
      <w:r>
        <w:rPr>
          <w:rFonts w:ascii="Cambria Math" w:hAnsi="Cambria Math" w:eastAsia="Cambria Math"/>
          <w:spacing w:val="11"/>
          <w:w w:val="105"/>
          <w:position w:val="-12"/>
          <w:sz w:val="24"/>
        </w:rPr>
        <w:t> </w:t>
      </w:r>
      <w:r>
        <w:rPr>
          <w:rFonts w:ascii="Cambria Math" w:hAnsi="Cambria Math" w:eastAsia="Cambria Math"/>
          <w:w w:val="105"/>
          <w:position w:val="-13"/>
          <w:sz w:val="24"/>
        </w:rPr>
        <w:t>=</w:t>
      </w:r>
      <w:r>
        <w:rPr>
          <w:rFonts w:ascii="Cambria Math" w:hAnsi="Cambria Math" w:eastAsia="Cambria Math"/>
          <w:spacing w:val="50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sz w:val="17"/>
        </w:rPr>
        <w:t>𝑇𝑎𝑝𝑝𝑒𝑑</w:t>
      </w:r>
      <w:r>
        <w:rPr>
          <w:rFonts w:ascii="Cambria Math" w:hAnsi="Cambria Math" w:eastAsia="Cambria Math"/>
          <w:spacing w:val="3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𝑑𝑒𝑛𝑠i𝑡𝑦</w:t>
      </w:r>
      <w:r>
        <w:rPr>
          <w:rFonts w:ascii="Cambria Math" w:hAnsi="Cambria Math" w:eastAsia="Cambria Math"/>
          <w:spacing w:val="2"/>
          <w:w w:val="105"/>
          <w:sz w:val="17"/>
        </w:rPr>
        <w:t> </w:t>
      </w:r>
      <w:r>
        <w:rPr>
          <w:rFonts w:ascii="Cambria Math" w:hAnsi="Cambria Math" w:eastAsia="Cambria Math"/>
          <w:w w:val="105"/>
          <w:position w:val="1"/>
          <w:sz w:val="17"/>
        </w:rPr>
        <w:t>(</w:t>
      </w:r>
      <w:r>
        <w:rPr>
          <w:rFonts w:ascii="Cambria Math" w:hAnsi="Cambria Math" w:eastAsia="Cambria Math"/>
          <w:w w:val="105"/>
          <w:sz w:val="17"/>
        </w:rPr>
        <w:t>𝑇𝐷</w:t>
      </w:r>
      <w:r>
        <w:rPr>
          <w:rFonts w:ascii="Cambria Math" w:hAnsi="Cambria Math" w:eastAsia="Cambria Math"/>
          <w:w w:val="105"/>
          <w:position w:val="1"/>
          <w:sz w:val="17"/>
        </w:rPr>
        <w:t>)</w:t>
      </w:r>
      <w:r>
        <w:rPr>
          <w:rFonts w:ascii="Cambria Math" w:hAnsi="Cambria Math" w:eastAsia="Cambria Math"/>
          <w:w w:val="105"/>
          <w:sz w:val="17"/>
        </w:rPr>
        <w:t>−𝐵𝑢𝑙𝑘</w:t>
      </w:r>
      <w:r>
        <w:rPr>
          <w:rFonts w:ascii="Cambria Math" w:hAnsi="Cambria Math" w:eastAsia="Cambria Math"/>
          <w:spacing w:val="3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𝑑𝑒𝑛𝑠i𝑡𝑦(</w:t>
      </w:r>
      <w:r>
        <w:rPr>
          <w:rFonts w:ascii="Cambria Math" w:hAnsi="Cambria Math" w:eastAsia="Cambria Math"/>
          <w:spacing w:val="-3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𝐵𝐷) </w:t>
      </w:r>
      <w:r>
        <w:rPr>
          <w:rFonts w:ascii="Cambria Math" w:hAnsi="Cambria Math" w:eastAsia="Cambria Math"/>
          <w:spacing w:val="18"/>
          <w:w w:val="105"/>
          <w:sz w:val="17"/>
        </w:rPr>
        <w:t> </w:t>
      </w:r>
      <w:r>
        <w:rPr>
          <w:rFonts w:ascii="Cambria Math" w:hAnsi="Cambria Math" w:eastAsia="Cambria Math"/>
          <w:w w:val="105"/>
          <w:position w:val="-13"/>
          <w:sz w:val="24"/>
        </w:rPr>
        <w:t>𝑥</w:t>
      </w:r>
      <w:r>
        <w:rPr>
          <w:rFonts w:ascii="Cambria Math" w:hAnsi="Cambria Math" w:eastAsia="Cambria Math"/>
          <w:spacing w:val="5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position w:val="-13"/>
          <w:sz w:val="24"/>
        </w:rPr>
        <w:t>100</w:t>
      </w:r>
      <w:r>
        <w:rPr>
          <w:w w:val="105"/>
          <w:position w:val="-13"/>
          <w:sz w:val="24"/>
        </w:rPr>
        <w:tab/>
      </w:r>
      <w:r>
        <w:rPr>
          <w:rFonts w:ascii="Cambria Math" w:hAnsi="Cambria Math" w:eastAsia="Cambria Math"/>
          <w:w w:val="105"/>
          <w:position w:val="-13"/>
          <w:sz w:val="24"/>
        </w:rPr>
        <w:t>(8)</w:t>
      </w:r>
    </w:p>
    <w:p>
      <w:pPr>
        <w:pStyle w:val="BodyText"/>
        <w:rPr>
          <w:rFonts w:ascii="Cambria Math"/>
          <w:sz w:val="34"/>
        </w:rPr>
      </w:pPr>
    </w:p>
    <w:p>
      <w:pPr>
        <w:pStyle w:val="BodyText"/>
        <w:spacing w:before="6"/>
        <w:rPr>
          <w:rFonts w:ascii="Cambria Math"/>
          <w:sz w:val="31"/>
        </w:rPr>
      </w:pPr>
    </w:p>
    <w:p>
      <w:pPr>
        <w:pStyle w:val="Heading4"/>
        <w:numPr>
          <w:ilvl w:val="0"/>
          <w:numId w:val="32"/>
        </w:numPr>
        <w:tabs>
          <w:tab w:pos="466" w:val="left" w:leader="none"/>
        </w:tabs>
        <w:spacing w:line="240" w:lineRule="auto" w:before="1" w:after="0"/>
        <w:ind w:left="465" w:right="0" w:hanging="246"/>
        <w:jc w:val="both"/>
      </w:pPr>
      <w:r>
        <w:rPr/>
        <w:t>Angle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repose</w:t>
      </w:r>
      <w:r>
        <w:rPr>
          <w:spacing w:val="-1"/>
        </w:rPr>
        <w:t> </w:t>
      </w:r>
      <w:r>
        <w:rPr/>
        <w:t>determination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/>
        <w:ind w:left="220" w:right="1237"/>
        <w:jc w:val="both"/>
      </w:pPr>
      <w:r>
        <w:rPr/>
        <w:t>The angle of repose was determined as described in Cooper and Gunn‘s by Martin </w:t>
      </w:r>
      <w:r>
        <w:rPr>
          <w:i/>
        </w:rPr>
        <w:t>et al. </w:t>
      </w:r>
      <w:r>
        <w:rPr/>
        <w:t>(1983).</w:t>
      </w:r>
      <w:r>
        <w:rPr>
          <w:spacing w:val="1"/>
        </w:rPr>
        <w:t> </w:t>
      </w:r>
      <w:r>
        <w:rPr/>
        <w:t>A clean and dried glass funnel was mounted on a retort stand beneath which was placed a clean</w:t>
      </w:r>
      <w:r>
        <w:rPr>
          <w:spacing w:val="1"/>
        </w:rPr>
        <w:t> </w:t>
      </w:r>
      <w:r>
        <w:rPr/>
        <w:t>white paper on a flat table surface. The perpendicular height of the top of the funnel from the</w:t>
      </w:r>
      <w:r>
        <w:rPr>
          <w:spacing w:val="1"/>
        </w:rPr>
        <w:t> </w:t>
      </w:r>
      <w:r>
        <w:rPr/>
        <w:t>table surface was adjusted to 10 cm. The tip of the funnel was covered with a soft cardboard</w:t>
      </w:r>
      <w:r>
        <w:rPr>
          <w:spacing w:val="1"/>
        </w:rPr>
        <w:t> </w:t>
      </w:r>
      <w:r>
        <w:rPr/>
        <w:t>paper. A 20 g weight of the powder to be determined was weighed accurately and poured into the</w:t>
      </w:r>
      <w:r>
        <w:rPr>
          <w:spacing w:val="-57"/>
        </w:rPr>
        <w:t> </w:t>
      </w:r>
      <w:r>
        <w:rPr/>
        <w:t>funnel.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stop</w:t>
      </w:r>
      <w:r>
        <w:rPr>
          <w:spacing w:val="1"/>
        </w:rPr>
        <w:t> </w:t>
      </w:r>
      <w:r>
        <w:rPr/>
        <w:t>watch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funnel</w:t>
      </w:r>
      <w:r>
        <w:rPr>
          <w:spacing w:val="1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blocked,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opened</w:t>
      </w:r>
      <w:r>
        <w:rPr>
          <w:spacing w:val="-57"/>
        </w:rPr>
        <w:t> </w:t>
      </w:r>
      <w:r>
        <w:rPr/>
        <w:t>simultaneously with the commencement of the timing. The powder flowed down to form a heap.</w:t>
      </w:r>
      <w:r>
        <w:rPr>
          <w:spacing w:val="1"/>
        </w:rPr>
        <w:t> </w:t>
      </w:r>
      <w:r>
        <w:rPr/>
        <w:t>The height (H) of the heap was measured and the base line of the heap was also traced on the</w:t>
      </w:r>
      <w:r>
        <w:rPr>
          <w:spacing w:val="1"/>
        </w:rPr>
        <w:t> </w:t>
      </w:r>
      <w:r>
        <w:rPr/>
        <w:t>white paper. Two parallel lines were constructed on the traced line to form the tangents on the</w:t>
      </w:r>
      <w:r>
        <w:rPr>
          <w:spacing w:val="1"/>
        </w:rPr>
        <w:t> </w:t>
      </w:r>
      <w:r>
        <w:rPr/>
        <w:t>circumference. The maximal perpendicular distance between the tangential points of the parallel</w:t>
      </w:r>
      <w:r>
        <w:rPr>
          <w:spacing w:val="1"/>
        </w:rPr>
        <w:t> </w:t>
      </w:r>
      <w:r>
        <w:rPr/>
        <w:t>lines on the circle is the diameter, half of which is the radius R and repose angle (Q) calculated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Equation 9.</w:t>
      </w:r>
    </w:p>
    <w:p>
      <w:pPr>
        <w:pStyle w:val="BodyText"/>
        <w:spacing w:before="8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2240" w:h="15840"/>
          <w:pgMar w:top="1360" w:bottom="280" w:left="1220" w:right="200"/>
        </w:sectPr>
      </w:pPr>
    </w:p>
    <w:p>
      <w:pPr>
        <w:pStyle w:val="BodyText"/>
        <w:rPr>
          <w:sz w:val="21"/>
        </w:rPr>
      </w:pPr>
    </w:p>
    <w:p>
      <w:pPr>
        <w:pStyle w:val="BodyText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𝑇𝑎𝑛 Ø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=</w:t>
      </w:r>
    </w:p>
    <w:p>
      <w:pPr>
        <w:spacing w:line="232" w:lineRule="exact" w:before="59"/>
        <w:ind w:left="25" w:right="0" w:firstLine="0"/>
        <w:jc w:val="lef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sz w:val="24"/>
        </w:rPr>
        <w:t>𝐻</w:t>
      </w:r>
    </w:p>
    <w:p>
      <w:pPr>
        <w:pStyle w:val="BodyText"/>
        <w:spacing w:line="172" w:lineRule="exact"/>
        <w:ind w:left="248"/>
        <w:rPr>
          <w:rFonts w:ascii="Cambria Math" w:hAnsi="Cambria Math"/>
        </w:rPr>
      </w:pPr>
      <w:r>
        <w:rPr/>
        <w:pict>
          <v:rect style="position:absolute;margin-left:346.98999pt;margin-top:5.088194pt;width:9.120pt;height:.83997pt;mso-position-horizontal-relative:page;mso-position-vertical-relative:paragraph;z-index:15733248" filled="true" fillcolor="#000000" stroked="false">
            <v:fill type="solid"/>
            <w10:wrap type="none"/>
          </v:rect>
        </w:pic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5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5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(9)</w:t>
      </w:r>
    </w:p>
    <w:p>
      <w:pPr>
        <w:pStyle w:val="BodyText"/>
        <w:spacing w:line="221" w:lineRule="exact"/>
        <w:ind w:left="35"/>
        <w:rPr>
          <w:rFonts w:ascii="Cambria Math" w:eastAsia="Cambria Math"/>
        </w:rPr>
      </w:pPr>
      <w:r>
        <w:rPr>
          <w:rFonts w:ascii="Cambria Math" w:eastAsia="Cambria Math"/>
        </w:rPr>
        <w:t>𝑅</w:t>
      </w:r>
    </w:p>
    <w:p>
      <w:pPr>
        <w:spacing w:after="0" w:line="221" w:lineRule="exact"/>
        <w:rPr>
          <w:rFonts w:ascii="Cambria Math" w:eastAsia="Cambria Math"/>
        </w:rPr>
        <w:sectPr>
          <w:type w:val="continuous"/>
          <w:pgSz w:w="12240" w:h="15840"/>
          <w:pgMar w:top="1360" w:bottom="280" w:left="1220" w:right="200"/>
          <w:cols w:num="2" w:equalWidth="0">
            <w:col w:w="5655" w:space="40"/>
            <w:col w:w="5125"/>
          </w:cols>
        </w:sectPr>
      </w:pPr>
    </w:p>
    <w:p>
      <w:pPr>
        <w:pStyle w:val="BodyText"/>
        <w:spacing w:before="72"/>
        <w:ind w:left="940"/>
      </w:pPr>
      <w:r>
        <w:rPr/>
        <w:t>Where:</w:t>
      </w:r>
    </w:p>
    <w:p>
      <w:pPr>
        <w:pStyle w:val="BodyText"/>
      </w:pPr>
    </w:p>
    <w:p>
      <w:pPr>
        <w:pStyle w:val="BodyText"/>
        <w:ind w:left="1638"/>
      </w:pPr>
      <w:r>
        <w:rPr/>
        <w:t>ϕ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angle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repose,</w:t>
      </w:r>
    </w:p>
    <w:p>
      <w:pPr>
        <w:pStyle w:val="BodyText"/>
      </w:pPr>
    </w:p>
    <w:p>
      <w:pPr>
        <w:pStyle w:val="BodyText"/>
        <w:ind w:left="1638"/>
      </w:pPr>
      <w:r>
        <w:rPr/>
        <w:t>H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height of the</w:t>
      </w:r>
      <w:r>
        <w:rPr>
          <w:spacing w:val="-1"/>
        </w:rPr>
        <w:t> </w:t>
      </w:r>
      <w:r>
        <w:rPr/>
        <w:t>heap</w:t>
      </w:r>
    </w:p>
    <w:p>
      <w:pPr>
        <w:pStyle w:val="BodyText"/>
        <w:spacing w:before="2"/>
      </w:pPr>
    </w:p>
    <w:p>
      <w:pPr>
        <w:pStyle w:val="BodyText"/>
        <w:spacing w:before="1"/>
        <w:ind w:left="1638"/>
      </w:pPr>
      <w:r>
        <w:rPr/>
        <w:t>R</w:t>
      </w:r>
      <w:r>
        <w:rPr>
          <w:spacing w:val="-1"/>
        </w:rPr>
        <w:t> </w:t>
      </w:r>
      <w:r>
        <w:rPr/>
        <w:t>is the</w:t>
      </w:r>
      <w:r>
        <w:rPr>
          <w:spacing w:val="-2"/>
        </w:rPr>
        <w:t> </w:t>
      </w:r>
      <w:r>
        <w:rPr/>
        <w:t>radius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heap</w:t>
      </w:r>
      <w:r>
        <w:rPr>
          <w:spacing w:val="-1"/>
        </w:rPr>
        <w:t> </w:t>
      </w:r>
      <w:r>
        <w:rPr/>
        <w:t>base.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0"/>
          <w:numId w:val="32"/>
        </w:numPr>
        <w:tabs>
          <w:tab w:pos="648" w:val="left" w:leader="none"/>
        </w:tabs>
        <w:spacing w:line="240" w:lineRule="auto" w:before="178" w:after="0"/>
        <w:ind w:left="647" w:right="0" w:hanging="361"/>
        <w:jc w:val="both"/>
      </w:pPr>
      <w:r>
        <w:rPr/>
        <w:t>Flow</w:t>
      </w:r>
      <w:r>
        <w:rPr>
          <w:spacing w:val="-1"/>
        </w:rPr>
        <w:t> </w:t>
      </w:r>
      <w:r>
        <w:rPr/>
        <w:t>rate</w:t>
      </w:r>
      <w:r>
        <w:rPr>
          <w:spacing w:val="-2"/>
        </w:rPr>
        <w:t> </w:t>
      </w:r>
      <w:r>
        <w:rPr/>
        <w:t>determination.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37"/>
        <w:jc w:val="both"/>
      </w:pPr>
      <w:r>
        <w:rPr/>
        <w:t>Ten grams (10 gm) of the bagasse-derived methylcellulose powder was passed through the</w:t>
      </w:r>
      <w:r>
        <w:rPr>
          <w:spacing w:val="1"/>
        </w:rPr>
        <w:t> </w:t>
      </w:r>
      <w:r>
        <w:rPr/>
        <w:t>Erweka</w:t>
      </w:r>
      <w:r>
        <w:rPr>
          <w:spacing w:val="60"/>
        </w:rPr>
        <w:t> </w:t>
      </w:r>
      <w:r>
        <w:rPr/>
        <w:t>flowability tester. The time taken for the powder to pass or flow through the orifice of</w:t>
      </w:r>
      <w:r>
        <w:rPr>
          <w:spacing w:val="1"/>
        </w:rPr>
        <w:t> </w:t>
      </w:r>
      <w:r>
        <w:rPr/>
        <w:t>the tester was recorded. Three sets of readings were obtained for each powder and the average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readings was recorded.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2"/>
          <w:numId w:val="28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bookmarkStart w:name="_bookmark55" w:id="92"/>
      <w:bookmarkEnd w:id="92"/>
      <w:r>
        <w:rPr>
          <w:b w:val="0"/>
        </w:rPr>
      </w:r>
      <w:bookmarkStart w:name="_bookmark55" w:id="93"/>
      <w:bookmarkEnd w:id="93"/>
      <w:r>
        <w:rPr/>
        <w:t>M</w:t>
      </w:r>
      <w:r>
        <w:rPr/>
        <w:t>oisture</w:t>
      </w:r>
      <w:r>
        <w:rPr>
          <w:spacing w:val="-5"/>
        </w:rPr>
        <w:t> </w:t>
      </w:r>
      <w:r>
        <w:rPr/>
        <w:t>content</w:t>
      </w:r>
      <w:r>
        <w:rPr>
          <w:spacing w:val="-4"/>
        </w:rPr>
        <w:t> </w:t>
      </w:r>
      <w:r>
        <w:rPr/>
        <w:t>determination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34"/>
        <w:jc w:val="both"/>
      </w:pPr>
      <w:r>
        <w:rPr/>
        <w:t>Thirty grams (30</w:t>
      </w:r>
      <w:r>
        <w:rPr>
          <w:spacing w:val="60"/>
        </w:rPr>
        <w:t> </w:t>
      </w:r>
      <w:r>
        <w:rPr/>
        <w:t>g) of the BDMC powder was</w:t>
      </w:r>
      <w:r>
        <w:rPr>
          <w:spacing w:val="60"/>
        </w:rPr>
        <w:t> </w:t>
      </w:r>
      <w:r>
        <w:rPr/>
        <w:t>weighed on an electronic balance and placed in</w:t>
      </w:r>
      <w:r>
        <w:rPr>
          <w:spacing w:val="1"/>
        </w:rPr>
        <w:t> </w:t>
      </w:r>
      <w:r>
        <w:rPr/>
        <w:t>an</w:t>
      </w:r>
      <w:r>
        <w:rPr>
          <w:spacing w:val="5"/>
        </w:rPr>
        <w:t> </w:t>
      </w:r>
      <w:r>
        <w:rPr/>
        <w:t>evaporating</w:t>
      </w:r>
      <w:r>
        <w:rPr>
          <w:spacing w:val="4"/>
        </w:rPr>
        <w:t> </w:t>
      </w:r>
      <w:r>
        <w:rPr/>
        <w:t>dish</w:t>
      </w:r>
      <w:r>
        <w:rPr>
          <w:spacing w:val="6"/>
        </w:rPr>
        <w:t> </w:t>
      </w:r>
      <w:r>
        <w:rPr/>
        <w:t>with</w:t>
      </w:r>
      <w:r>
        <w:rPr>
          <w:spacing w:val="5"/>
        </w:rPr>
        <w:t> </w:t>
      </w:r>
      <w:r>
        <w:rPr/>
        <w:t>known</w:t>
      </w:r>
      <w:r>
        <w:rPr>
          <w:spacing w:val="5"/>
        </w:rPr>
        <w:t> </w:t>
      </w:r>
      <w:r>
        <w:rPr/>
        <w:t>weight.</w:t>
      </w:r>
      <w:r>
        <w:rPr>
          <w:spacing w:val="8"/>
        </w:rPr>
        <w:t> </w:t>
      </w:r>
      <w:r>
        <w:rPr/>
        <w:t>It</w:t>
      </w:r>
      <w:r>
        <w:rPr>
          <w:spacing w:val="5"/>
        </w:rPr>
        <w:t> </w:t>
      </w:r>
      <w:r>
        <w:rPr/>
        <w:t>was</w:t>
      </w:r>
      <w:r>
        <w:rPr>
          <w:spacing w:val="6"/>
        </w:rPr>
        <w:t> </w:t>
      </w:r>
      <w:r>
        <w:rPr/>
        <w:t>heated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Gallenkhamp</w:t>
      </w:r>
      <w:r>
        <w:rPr>
          <w:spacing w:val="6"/>
        </w:rPr>
        <w:t> </w:t>
      </w:r>
      <w:r>
        <w:rPr/>
        <w:t>oven</w:t>
      </w:r>
      <w:r>
        <w:rPr>
          <w:spacing w:val="5"/>
        </w:rPr>
        <w:t> </w:t>
      </w:r>
      <w:r>
        <w:rPr/>
        <w:t>set</w:t>
      </w:r>
      <w:r>
        <w:rPr>
          <w:spacing w:val="5"/>
        </w:rPr>
        <w:t> </w:t>
      </w:r>
      <w:r>
        <w:rPr/>
        <w:t>at</w:t>
      </w:r>
      <w:r>
        <w:rPr>
          <w:spacing w:val="6"/>
        </w:rPr>
        <w:t> </w:t>
      </w:r>
      <w:r>
        <w:rPr/>
        <w:t>105</w:t>
      </w:r>
      <w:r>
        <w:rPr>
          <w:spacing w:val="10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5"/>
          <w:vertAlign w:val="baseline"/>
        </w:rPr>
        <w:t> </w:t>
      </w:r>
      <w:r>
        <w:rPr>
          <w:vertAlign w:val="baseline"/>
        </w:rPr>
        <w:t>until</w:t>
      </w:r>
      <w:r>
        <w:rPr>
          <w:spacing w:val="-57"/>
          <w:vertAlign w:val="baseline"/>
        </w:rPr>
        <w:t> </w:t>
      </w:r>
      <w:r>
        <w:rPr>
          <w:vertAlign w:val="baseline"/>
        </w:rPr>
        <w:t>a constant weight was obtained. The experiment was repeated twice and the average weight was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20" w:right="1244"/>
        <w:jc w:val="both"/>
      </w:pPr>
      <w:r>
        <w:rPr/>
        <w:t>The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methylcellulose</w:t>
      </w:r>
      <w:r>
        <w:rPr>
          <w:spacing w:val="-1"/>
        </w:rPr>
        <w:t> </w:t>
      </w:r>
      <w:r>
        <w:rPr/>
        <w:t>powder</w:t>
      </w:r>
      <w:r>
        <w:rPr>
          <w:spacing w:val="1"/>
        </w:rPr>
        <w:t> </w:t>
      </w:r>
      <w:r>
        <w:rPr/>
        <w:t>was obtained using</w:t>
      </w:r>
      <w:r>
        <w:rPr>
          <w:spacing w:val="-2"/>
        </w:rPr>
        <w:t> </w:t>
      </w:r>
      <w:r>
        <w:rPr/>
        <w:t>Equation 10.</w:t>
      </w:r>
    </w:p>
    <w:p>
      <w:pPr>
        <w:pStyle w:val="BodyText"/>
        <w:spacing w:before="4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rPr>
          <w:sz w:val="21"/>
        </w:rPr>
      </w:pPr>
    </w:p>
    <w:p>
      <w:pPr>
        <w:pStyle w:val="BodyTex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%</w:t>
      </w:r>
      <w:r>
        <w:rPr>
          <w:rFonts w:ascii="Cambria Math" w:eastAsia="Cambria Math"/>
          <w:spacing w:val="-1"/>
        </w:rPr>
        <w:t> </w:t>
      </w:r>
      <w:r>
        <w:rPr>
          <w:rFonts w:ascii="Cambria Math" w:eastAsia="Cambria Math"/>
        </w:rPr>
        <w:t>𝑀𝐶</w:t>
      </w:r>
      <w:r>
        <w:rPr>
          <w:rFonts w:ascii="Cambria Math" w:eastAsia="Cambria Math"/>
          <w:spacing w:val="24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before="59"/>
        <w:ind w:left="84" w:right="57"/>
        <w:jc w:val="center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𝐼𝑤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  <w:spacing w:val="-77"/>
        </w:rPr>
        <w:t>𝐹𝑤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27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4.7pt;height:.85pt;mso-position-horizontal-relative:char;mso-position-vertical-relative:line" coordorigin="0,0" coordsize="894,17">
            <v:rect style="position:absolute;left:0;top:0;width:894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83" w:right="57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𝐼𝑤</w:t>
      </w:r>
    </w:p>
    <w:p>
      <w:pPr>
        <w:pStyle w:val="BodyText"/>
        <w:spacing w:before="7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pStyle w:val="BodyText"/>
        <w:ind w:left="5"/>
        <w:rPr>
          <w:rFonts w:ascii="Cambria Math" w:hAnsi="Cambria Math"/>
        </w:rPr>
      </w:pPr>
      <w:r>
        <w:rPr>
          <w:rFonts w:ascii="Cambria Math" w:hAnsi="Cambria Math"/>
          <w:spacing w:val="-1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  <w:spacing w:val="-1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5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2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5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(10)</w:t>
      </w:r>
    </w:p>
    <w:p>
      <w:pPr>
        <w:spacing w:after="0"/>
        <w:rPr>
          <w:rFonts w:ascii="Cambria Math" w:hAnsi="Cambria Math"/>
        </w:rPr>
        <w:sectPr>
          <w:type w:val="continuous"/>
          <w:pgSz w:w="12240" w:h="15840"/>
          <w:pgMar w:top="1360" w:bottom="280" w:left="1220" w:right="200"/>
          <w:cols w:num="3" w:equalWidth="0">
            <w:col w:w="4810" w:space="40"/>
            <w:col w:w="914" w:space="39"/>
            <w:col w:w="5017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20"/>
        <w:ind w:left="940"/>
      </w:pPr>
      <w:r>
        <w:rPr/>
        <w:t>Where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940"/>
      </w:pPr>
      <w:r>
        <w:rPr/>
        <w:t>MC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940"/>
      </w:pPr>
      <w:r>
        <w:rPr>
          <w:spacing w:val="-1"/>
        </w:rPr>
        <w:t>I</w:t>
      </w:r>
      <w:r>
        <w:rPr>
          <w:spacing w:val="-1"/>
          <w:vertAlign w:val="subscript"/>
        </w:rPr>
        <w:t>w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=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Initial</w:t>
      </w:r>
      <w:r>
        <w:rPr>
          <w:vertAlign w:val="baseline"/>
        </w:rPr>
        <w:t> </w:t>
      </w:r>
      <w:r>
        <w:rPr>
          <w:spacing w:val="-1"/>
          <w:vertAlign w:val="baseline"/>
        </w:rPr>
        <w:t>weight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2"/>
          <w:vertAlign w:val="baseline"/>
        </w:rPr>
        <w:t> </w:t>
      </w:r>
      <w:r>
        <w:rPr>
          <w:vertAlign w:val="baseline"/>
        </w:rPr>
        <w:t>powder</w:t>
      </w:r>
    </w:p>
    <w:p>
      <w:pPr>
        <w:spacing w:after="0"/>
        <w:sectPr>
          <w:type w:val="continuous"/>
          <w:pgSz w:w="12240" w:h="15840"/>
          <w:pgMar w:top="1360" w:bottom="280" w:left="1220" w:right="200"/>
        </w:sectPr>
      </w:pPr>
    </w:p>
    <w:p>
      <w:pPr>
        <w:pStyle w:val="BodyText"/>
        <w:spacing w:before="72"/>
        <w:ind w:left="940"/>
      </w:pPr>
      <w:r>
        <w:rPr/>
        <w:t>F</w:t>
      </w:r>
      <w:r>
        <w:rPr>
          <w:vertAlign w:val="subscript"/>
        </w:rPr>
        <w:t>w</w:t>
      </w:r>
      <w:r>
        <w:rPr>
          <w:spacing w:val="-5"/>
          <w:vertAlign w:val="baseline"/>
        </w:rPr>
        <w:t> </w:t>
      </w:r>
      <w:r>
        <w:rPr>
          <w:vertAlign w:val="baseline"/>
        </w:rPr>
        <w:t>= Final</w:t>
      </w:r>
      <w:r>
        <w:rPr>
          <w:spacing w:val="-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 powder</w:t>
      </w:r>
      <w:r>
        <w:rPr>
          <w:spacing w:val="-1"/>
          <w:vertAlign w:val="baseline"/>
        </w:rPr>
        <w:t> </w:t>
      </w:r>
      <w:r>
        <w:rPr>
          <w:vertAlign w:val="baseline"/>
        </w:rPr>
        <w:t>after</w:t>
      </w:r>
      <w:r>
        <w:rPr>
          <w:spacing w:val="-1"/>
          <w:vertAlign w:val="baseline"/>
        </w:rPr>
        <w:t> </w:t>
      </w:r>
      <w:r>
        <w:rPr>
          <w:vertAlign w:val="baseline"/>
        </w:rPr>
        <w:t>drying</w:t>
      </w:r>
      <w:r>
        <w:rPr>
          <w:spacing w:val="-4"/>
          <w:vertAlign w:val="baseline"/>
        </w:rPr>
        <w:t> </w:t>
      </w:r>
      <w:r>
        <w:rPr>
          <w:vertAlign w:val="baseline"/>
        </w:rPr>
        <w:t>to constant</w:t>
      </w:r>
      <w:r>
        <w:rPr>
          <w:spacing w:val="-1"/>
          <w:vertAlign w:val="baseline"/>
        </w:rPr>
        <w:t> </w:t>
      </w:r>
      <w:r>
        <w:rPr>
          <w:vertAlign w:val="baseline"/>
        </w:rPr>
        <w:t>weight.</w:t>
      </w:r>
    </w:p>
    <w:p>
      <w:pPr>
        <w:pStyle w:val="BodyText"/>
        <w:rPr>
          <w:sz w:val="28"/>
        </w:rPr>
      </w:pPr>
    </w:p>
    <w:p>
      <w:pPr>
        <w:pStyle w:val="Heading3"/>
        <w:numPr>
          <w:ilvl w:val="2"/>
          <w:numId w:val="28"/>
        </w:numPr>
        <w:tabs>
          <w:tab w:pos="941" w:val="left" w:leader="none"/>
        </w:tabs>
        <w:spacing w:line="240" w:lineRule="auto" w:before="199" w:after="0"/>
        <w:ind w:left="940" w:right="0" w:hanging="721"/>
        <w:jc w:val="both"/>
      </w:pPr>
      <w:bookmarkStart w:name="_bookmark56" w:id="94"/>
      <w:bookmarkEnd w:id="94"/>
      <w:r>
        <w:rPr>
          <w:b w:val="0"/>
        </w:rPr>
      </w:r>
      <w:bookmarkStart w:name="_bookmark56" w:id="95"/>
      <w:bookmarkEnd w:id="95"/>
      <w:r>
        <w:rPr/>
        <w:t>Id</w:t>
      </w:r>
      <w:r>
        <w:rPr/>
        <w:t>entification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extract</w:t>
      </w:r>
      <w:r>
        <w:rPr>
          <w:spacing w:val="-3"/>
        </w:rPr>
        <w:t> </w:t>
      </w:r>
      <w:r>
        <w:rPr/>
        <w:t>using</w:t>
      </w:r>
      <w:r>
        <w:rPr>
          <w:spacing w:val="-4"/>
        </w:rPr>
        <w:t> </w:t>
      </w:r>
      <w:r>
        <w:rPr/>
        <w:t>spectrophotometric</w:t>
      </w:r>
      <w:r>
        <w:rPr>
          <w:spacing w:val="-3"/>
        </w:rPr>
        <w:t> </w:t>
      </w:r>
      <w:r>
        <w:rPr/>
        <w:t>method</w:t>
      </w:r>
    </w:p>
    <w:p>
      <w:pPr>
        <w:pStyle w:val="BodyText"/>
        <w:rPr>
          <w:b/>
        </w:rPr>
      </w:pPr>
    </w:p>
    <w:p>
      <w:pPr>
        <w:pStyle w:val="Heading4"/>
        <w:ind w:left="220" w:firstLine="0"/>
      </w:pPr>
      <w:r>
        <w:rPr/>
        <w:t>Fourier</w:t>
      </w:r>
      <w:r>
        <w:rPr>
          <w:spacing w:val="-2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Infrared</w:t>
      </w:r>
      <w:r>
        <w:rPr>
          <w:spacing w:val="-1"/>
        </w:rPr>
        <w:t> </w:t>
      </w:r>
      <w:r>
        <w:rPr/>
        <w:t>Spectrophotometry</w:t>
      </w:r>
      <w:r>
        <w:rPr>
          <w:spacing w:val="-3"/>
        </w:rPr>
        <w:t> </w:t>
      </w:r>
      <w:r>
        <w:rPr/>
        <w:t>(FTIR)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220" w:right="1234"/>
        <w:jc w:val="both"/>
      </w:pPr>
      <w:r>
        <w:rPr/>
        <w:t>Identification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confirmation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synthesised</w:t>
      </w:r>
      <w:r>
        <w:rPr>
          <w:spacing w:val="1"/>
        </w:rPr>
        <w:t> </w:t>
      </w:r>
      <w:r>
        <w:rPr/>
        <w:t>celluloses,</w:t>
      </w:r>
      <w:r>
        <w:rPr>
          <w:spacing w:val="1"/>
        </w:rPr>
        <w:t> </w:t>
      </w:r>
      <w:r>
        <w:rPr/>
        <w:t>bagasse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Methocel</w:t>
      </w:r>
      <w:r>
        <w:rPr>
          <w:vertAlign w:val="superscript"/>
        </w:rPr>
        <w:t>®</w:t>
      </w:r>
      <w:r>
        <w:rPr>
          <w:spacing w:val="60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carried out using FTIR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spectroscopy.</w:t>
      </w:r>
      <w:r>
        <w:rPr>
          <w:spacing w:val="60"/>
          <w:vertAlign w:val="baseline"/>
        </w:rPr>
        <w:t> </w:t>
      </w:r>
      <w:r>
        <w:rPr>
          <w:vertAlign w:val="baseline"/>
        </w:rPr>
        <w:t>Potassium bromide (KBr) discs of the methylcellulose</w:t>
      </w:r>
      <w:r>
        <w:rPr>
          <w:spacing w:val="1"/>
          <w:vertAlign w:val="baseline"/>
        </w:rPr>
        <w:t> </w:t>
      </w:r>
      <w:r>
        <w:rPr>
          <w:vertAlign w:val="baseline"/>
        </w:rPr>
        <w:t>were prepared by dispersion of a small amount of the cellulose in KBr (1:10) and blended in a</w:t>
      </w:r>
      <w:r>
        <w:rPr>
          <w:spacing w:val="1"/>
          <w:vertAlign w:val="baseline"/>
        </w:rPr>
        <w:t> </w:t>
      </w:r>
      <w:r>
        <w:rPr>
          <w:vertAlign w:val="baseline"/>
        </w:rPr>
        <w:t>mortar.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small</w:t>
      </w:r>
      <w:r>
        <w:rPr>
          <w:spacing w:val="1"/>
          <w:vertAlign w:val="baseline"/>
        </w:rPr>
        <w:t> </w:t>
      </w:r>
      <w:r>
        <w:rPr>
          <w:vertAlign w:val="baseline"/>
        </w:rPr>
        <w:t>amount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powder</w:t>
      </w:r>
      <w:r>
        <w:rPr>
          <w:spacing w:val="1"/>
          <w:vertAlign w:val="baseline"/>
        </w:rPr>
        <w:t> </w:t>
      </w:r>
      <w:r>
        <w:rPr>
          <w:vertAlign w:val="baseline"/>
        </w:rPr>
        <w:t>blend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introduced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13</w:t>
      </w:r>
      <w:r>
        <w:rPr>
          <w:spacing w:val="1"/>
          <w:vertAlign w:val="baseline"/>
        </w:rPr>
        <w:t> </w:t>
      </w:r>
      <w:r>
        <w:rPr>
          <w:vertAlign w:val="baseline"/>
        </w:rPr>
        <w:t>mm</w:t>
      </w:r>
      <w:r>
        <w:rPr>
          <w:spacing w:val="1"/>
          <w:vertAlign w:val="baseline"/>
        </w:rPr>
        <w:t> </w:t>
      </w:r>
      <w:r>
        <w:rPr>
          <w:vertAlign w:val="baseline"/>
        </w:rPr>
        <w:t>mould</w:t>
      </w:r>
      <w:r>
        <w:rPr>
          <w:spacing w:val="60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compressed in a KBr press at a pressure of 3 tons for 30 seconds and then 8 tons for 5 minutes.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 transparent KBr discs obtained were then placed in the oven at 50 </w:t>
      </w:r>
      <w:r>
        <w:rPr>
          <w:vertAlign w:val="superscript"/>
        </w:rPr>
        <w:t>o</w:t>
      </w:r>
      <w:r>
        <w:rPr>
          <w:vertAlign w:val="baseline"/>
        </w:rPr>
        <w:t>C for 10 minutes to</w:t>
      </w:r>
      <w:r>
        <w:rPr>
          <w:spacing w:val="1"/>
          <w:vertAlign w:val="baseline"/>
        </w:rPr>
        <w:t> </w:t>
      </w:r>
      <w:r>
        <w:rPr>
          <w:vertAlign w:val="baseline"/>
        </w:rPr>
        <w:t>remove moisture before FTIR spectroscopy. The FTIR spectrum was obtained at a wavelength</w:t>
      </w:r>
      <w:r>
        <w:rPr>
          <w:spacing w:val="1"/>
          <w:vertAlign w:val="baseline"/>
        </w:rPr>
        <w:t> </w:t>
      </w:r>
      <w:r>
        <w:rPr>
          <w:vertAlign w:val="baseline"/>
        </w:rPr>
        <w:t>range</w:t>
      </w:r>
      <w:r>
        <w:rPr>
          <w:spacing w:val="-2"/>
          <w:vertAlign w:val="baseline"/>
        </w:rPr>
        <w:t> </w:t>
      </w:r>
      <w:r>
        <w:rPr>
          <w:vertAlign w:val="baseline"/>
        </w:rPr>
        <w:t>of 500 – 4000</w:t>
      </w:r>
      <w:r>
        <w:rPr>
          <w:spacing w:val="2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-1</w:t>
      </w:r>
      <w:r>
        <w:rPr>
          <w:vertAlign w:val="baseline"/>
        </w:rPr>
        <w:t>.</w:t>
      </w:r>
    </w:p>
    <w:p>
      <w:pPr>
        <w:pStyle w:val="Heading3"/>
        <w:numPr>
          <w:ilvl w:val="2"/>
          <w:numId w:val="28"/>
        </w:numPr>
        <w:tabs>
          <w:tab w:pos="941" w:val="left" w:leader="none"/>
        </w:tabs>
        <w:spacing w:line="240" w:lineRule="auto" w:before="245" w:after="0"/>
        <w:ind w:left="940" w:right="0" w:hanging="721"/>
        <w:jc w:val="both"/>
      </w:pPr>
      <w:bookmarkStart w:name="_bookmark57" w:id="96"/>
      <w:bookmarkEnd w:id="96"/>
      <w:r>
        <w:rPr>
          <w:b w:val="0"/>
        </w:rPr>
      </w:r>
      <w:bookmarkStart w:name="_bookmark57" w:id="97"/>
      <w:bookmarkEnd w:id="97"/>
      <w:r>
        <w:rPr/>
        <w:t>Visc</w:t>
      </w:r>
      <w:r>
        <w:rPr/>
        <w:t>ometric</w:t>
      </w:r>
      <w:r>
        <w:rPr>
          <w:spacing w:val="-5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220" w:right="1237"/>
        <w:jc w:val="both"/>
      </w:pPr>
      <w:r>
        <w:rPr/>
        <w:t>Bagasse derived methylcellulose sample was hydrated in water (to make 1% w/v suspension) for</w:t>
      </w:r>
      <w:r>
        <w:rPr>
          <w:spacing w:val="1"/>
        </w:rPr>
        <w:t> </w:t>
      </w:r>
      <w:r>
        <w:rPr/>
        <w:t>24 h at room temperature. The hydrated dispersion was then diluted serially to obtain 0.1, 0.05</w:t>
      </w:r>
      <w:r>
        <w:rPr>
          <w:spacing w:val="1"/>
        </w:rPr>
        <w:t> </w:t>
      </w:r>
      <w:r>
        <w:rPr/>
        <w:t>and 0.025% </w:t>
      </w:r>
      <w:r>
        <w:rPr>
          <w:vertAlign w:val="superscript"/>
        </w:rPr>
        <w:t>w</w:t>
      </w:r>
      <w:r>
        <w:rPr>
          <w:vertAlign w:val="baseline"/>
        </w:rPr>
        <w:t>/</w:t>
      </w:r>
      <w:r>
        <w:rPr>
          <w:vertAlign w:val="subscript"/>
        </w:rPr>
        <w:t>v</w:t>
      </w:r>
      <w:r>
        <w:rPr>
          <w:vertAlign w:val="baseline"/>
        </w:rPr>
        <w:t> solution of the polysaccharide. The viscosities of the diluted solutions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 using automated Anton Paar Micro viscometer. (A</w:t>
      </w:r>
      <w:r>
        <w:rPr>
          <w:vertAlign w:val="subscript"/>
        </w:rPr>
        <w:t>m</w:t>
      </w:r>
      <w:r>
        <w:rPr>
          <w:vertAlign w:val="baseline"/>
        </w:rPr>
        <w:t>V</w:t>
      </w:r>
      <w:r>
        <w:rPr>
          <w:vertAlign w:val="subscript"/>
        </w:rPr>
        <w:t>n</w:t>
      </w:r>
      <w:r>
        <w:rPr>
          <w:vertAlign w:val="baseline"/>
        </w:rPr>
        <w:t> Graz, Germany) calibrated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 water at 20 </w:t>
      </w:r>
      <w:r>
        <w:rPr>
          <w:vertAlign w:val="superscript"/>
        </w:rPr>
        <w:t>o</w:t>
      </w:r>
      <w:r>
        <w:rPr>
          <w:vertAlign w:val="baseline"/>
        </w:rPr>
        <w:t>C and at an angle of 50 </w:t>
      </w:r>
      <w:r>
        <w:rPr>
          <w:vertAlign w:val="superscript"/>
        </w:rPr>
        <w:t>o</w:t>
      </w:r>
      <w:r>
        <w:rPr>
          <w:vertAlign w:val="baseline"/>
        </w:rPr>
        <w:t>C.</w:t>
      </w:r>
      <w:r>
        <w:rPr>
          <w:spacing w:val="1"/>
          <w:vertAlign w:val="baseline"/>
        </w:rPr>
        <w:t> </w:t>
      </w:r>
      <w:r>
        <w:rPr>
          <w:vertAlign w:val="baseline"/>
        </w:rPr>
        <w:t>The intrinsic viscosity [ƞ] was determined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-4"/>
          <w:vertAlign w:val="baseline"/>
        </w:rPr>
        <w:t> </w:t>
      </w:r>
      <w:r>
        <w:rPr>
          <w:vertAlign w:val="baseline"/>
        </w:rPr>
        <w:t>to Huggins (1942) and</w:t>
      </w:r>
      <w:r>
        <w:rPr>
          <w:spacing w:val="-1"/>
          <w:vertAlign w:val="baseline"/>
        </w:rPr>
        <w:t> </w:t>
      </w:r>
      <w:r>
        <w:rPr>
          <w:vertAlign w:val="baseline"/>
        </w:rPr>
        <w:t>Kraemer (Amalvy,</w:t>
      </w:r>
      <w:r>
        <w:rPr>
          <w:spacing w:val="2"/>
          <w:vertAlign w:val="baseline"/>
        </w:rPr>
        <w:t> </w:t>
      </w:r>
      <w:r>
        <w:rPr>
          <w:vertAlign w:val="baseline"/>
        </w:rPr>
        <w:t>1997)</w:t>
      </w:r>
      <w:r>
        <w:rPr>
          <w:spacing w:val="4"/>
          <w:vertAlign w:val="baseline"/>
        </w:rPr>
        <w:t> </w:t>
      </w:r>
      <w:r>
        <w:rPr>
          <w:vertAlign w:val="baseline"/>
        </w:rPr>
        <w:t>equations.</w:t>
      </w:r>
    </w:p>
    <w:p>
      <w:pPr>
        <w:pStyle w:val="BodyText"/>
        <w:spacing w:before="1"/>
      </w:pPr>
    </w:p>
    <w:p>
      <w:pPr>
        <w:pStyle w:val="BodyText"/>
        <w:tabs>
          <w:tab w:pos="2776" w:val="left" w:leader="none"/>
          <w:tab w:pos="8825" w:val="left" w:leader="dot"/>
        </w:tabs>
        <w:ind w:left="2380"/>
        <w:rPr>
          <w:i/>
        </w:rPr>
      </w:pPr>
      <w:r>
        <w:rPr/>
        <w:pict>
          <v:shape style="position:absolute;margin-left:186.5pt;margin-top:7.666893pt;width:9.6pt;height:8.550pt;mso-position-horizontal-relative:page;mso-position-vertical-relative:paragraph;z-index:-1904588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110"/>
                      <w:sz w:val="17"/>
                    </w:rPr>
                    <w:t>sp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/>
        </w:rPr>
        <w:t>η</w:t>
        <w:tab/>
        <w:t>=</w:t>
      </w:r>
      <w:r>
        <w:rPr>
          <w:rFonts w:ascii="Cambria Math" w:hAnsi="Cambria Math"/>
          <w:spacing w:val="17"/>
        </w:rPr>
        <w:t> </w:t>
      </w:r>
      <w:r>
        <w:rPr>
          <w:rFonts w:ascii="Cambria Math" w:hAnsi="Cambria Math"/>
          <w:position w:val="1"/>
        </w:rPr>
        <w:t>[</w:t>
      </w:r>
      <w:r>
        <w:rPr>
          <w:rFonts w:ascii="Cambria Math" w:hAnsi="Cambria Math"/>
        </w:rPr>
        <w:t>η</w:t>
      </w:r>
      <w:r>
        <w:rPr>
          <w:rFonts w:ascii="Cambria Math" w:hAnsi="Cambria Math"/>
          <w:position w:val="1"/>
        </w:rPr>
        <w:t>]</w:t>
      </w:r>
      <w:r>
        <w:rPr>
          <w:rFonts w:ascii="Cambria Math" w:hAnsi="Cambria Math"/>
        </w:rPr>
        <w:t>c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K</w:t>
      </w:r>
      <w:r>
        <w:rPr>
          <w:rFonts w:ascii="Cambria Math" w:hAnsi="Cambria Math"/>
          <w:vertAlign w:val="superscript"/>
        </w:rPr>
        <w:t>'[</w:t>
      </w:r>
      <w:r>
        <w:rPr>
          <w:rFonts w:ascii="Cambria Math" w:hAnsi="Cambria Math"/>
          <w:spacing w:val="56"/>
          <w:vertAlign w:val="superscript"/>
        </w:rPr>
        <w:t> </w:t>
      </w:r>
      <w:r>
        <w:rPr>
          <w:rFonts w:ascii="Cambria Math" w:hAnsi="Cambria Math"/>
          <w:vertAlign w:val="superscript"/>
        </w:rPr>
        <w:t>]</w:t>
      </w:r>
      <w:r>
        <w:rPr>
          <w:position w:val="10"/>
          <w:vertAlign w:val="baseline"/>
        </w:rPr>
        <w:tab/>
      </w:r>
      <w:r>
        <w:rPr>
          <w:i/>
          <w:vertAlign w:val="baseline"/>
        </w:rPr>
        <w:t>(11)</w:t>
      </w:r>
    </w:p>
    <w:p>
      <w:pPr>
        <w:pStyle w:val="BodyText"/>
        <w:spacing w:before="6"/>
        <w:rPr>
          <w:i/>
          <w:sz w:val="29"/>
        </w:rPr>
      </w:pPr>
    </w:p>
    <w:p>
      <w:pPr>
        <w:pStyle w:val="BodyText"/>
        <w:tabs>
          <w:tab w:pos="8789" w:val="left" w:leader="dot"/>
        </w:tabs>
        <w:ind w:left="2380"/>
        <w:rPr>
          <w:rFonts w:ascii="Cambria Math" w:hAnsi="Cambria Math"/>
        </w:rPr>
      </w:pPr>
      <w:r>
        <w:rPr>
          <w:rFonts w:ascii="Cambria Math" w:hAnsi="Cambria Math"/>
        </w:rPr>
        <w:t>ln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η</w:t>
      </w:r>
      <w:r>
        <w:rPr>
          <w:rFonts w:ascii="Cambria Math" w:hAnsi="Cambria Math"/>
          <w:vertAlign w:val="subscript"/>
        </w:rPr>
        <w:t>rel</w:t>
      </w:r>
      <w:r>
        <w:rPr>
          <w:rFonts w:ascii="Cambria Math" w:hAnsi="Cambria Math"/>
          <w:position w:val="1"/>
          <w:vertAlign w:val="baseline"/>
        </w:rPr>
        <w:t>)</w:t>
      </w:r>
      <w:r>
        <w:rPr>
          <w:rFonts w:ascii="Cambria Math" w:hAnsi="Cambria Math"/>
          <w:spacing w:val="29"/>
          <w:position w:val="1"/>
          <w:vertAlign w:val="baseline"/>
        </w:rPr>
        <w:t> </w:t>
      </w:r>
      <w:r>
        <w:rPr>
          <w:rFonts w:ascii="Cambria Math" w:hAnsi="Cambria Math"/>
          <w:vertAlign w:val="baseline"/>
        </w:rPr>
        <w:t>=</w:t>
      </w:r>
      <w:r>
        <w:rPr>
          <w:rFonts w:ascii="Cambria Math" w:hAnsi="Cambria Math"/>
          <w:spacing w:val="31"/>
          <w:vertAlign w:val="baseline"/>
        </w:rPr>
        <w:t> </w:t>
      </w:r>
      <w:r>
        <w:rPr>
          <w:rFonts w:ascii="Cambria Math" w:hAnsi="Cambria Math"/>
          <w:position w:val="1"/>
          <w:vertAlign w:val="baseline"/>
        </w:rPr>
        <w:t>[</w:t>
      </w:r>
      <w:r>
        <w:rPr>
          <w:rFonts w:ascii="Cambria Math" w:hAnsi="Cambria Math"/>
          <w:vertAlign w:val="baseline"/>
        </w:rPr>
        <w:t>η</w:t>
      </w:r>
      <w:r>
        <w:rPr>
          <w:rFonts w:ascii="Cambria Math" w:hAnsi="Cambria Math"/>
          <w:position w:val="1"/>
          <w:vertAlign w:val="baseline"/>
        </w:rPr>
        <w:t>]</w:t>
      </w:r>
      <w:r>
        <w:rPr>
          <w:rFonts w:ascii="Cambria Math" w:hAnsi="Cambria Math"/>
          <w:vertAlign w:val="baseline"/>
        </w:rPr>
        <w:t>c</w:t>
      </w:r>
      <w:r>
        <w:rPr>
          <w:rFonts w:ascii="Cambria Math" w:hAnsi="Cambria Math"/>
          <w:spacing w:val="12"/>
          <w:vertAlign w:val="baseline"/>
        </w:rPr>
        <w:t> </w:t>
      </w:r>
      <w:r>
        <w:rPr>
          <w:rFonts w:ascii="Cambria Math" w:hAnsi="Cambria Math"/>
          <w:vertAlign w:val="baseline"/>
        </w:rPr>
        <w:t>+</w:t>
      </w:r>
      <w:r>
        <w:rPr>
          <w:rFonts w:ascii="Cambria Math" w:hAnsi="Cambria Math"/>
          <w:spacing w:val="12"/>
          <w:vertAlign w:val="baseline"/>
        </w:rPr>
        <w:t> </w:t>
      </w:r>
      <w:r>
        <w:rPr>
          <w:rFonts w:ascii="Cambria Math" w:hAnsi="Cambria Math"/>
          <w:vertAlign w:val="baseline"/>
        </w:rPr>
        <w:t>(K</w:t>
      </w:r>
      <w:r>
        <w:rPr>
          <w:rFonts w:ascii="Cambria Math" w:hAnsi="Cambria Math"/>
          <w:vertAlign w:val="superscript"/>
        </w:rPr>
        <w:t>'</w:t>
      </w:r>
      <w:r>
        <w:rPr>
          <w:rFonts w:ascii="Cambria Math" w:hAnsi="Cambria Math"/>
          <w:vertAlign w:val="baseline"/>
        </w:rPr>
        <w:t>-0.5)</w:t>
      </w:r>
      <w:r>
        <w:rPr>
          <w:rFonts w:ascii="Cambria Math" w:hAnsi="Cambria Math"/>
          <w:position w:val="1"/>
          <w:vertAlign w:val="baseline"/>
        </w:rPr>
        <w:t>[</w:t>
      </w:r>
      <w:r>
        <w:rPr>
          <w:rFonts w:ascii="Cambria Math" w:hAnsi="Cambria Math"/>
          <w:vertAlign w:val="baseline"/>
        </w:rPr>
        <w:t>η</w:t>
      </w:r>
      <w:r>
        <w:rPr>
          <w:rFonts w:ascii="Cambria Math" w:hAnsi="Cambria Math"/>
          <w:position w:val="1"/>
          <w:vertAlign w:val="baseline"/>
        </w:rPr>
        <w:t>]</w:t>
      </w:r>
      <w:r>
        <w:rPr>
          <w:rFonts w:ascii="Cambria Math" w:hAnsi="Cambria Math"/>
          <w:position w:val="1"/>
          <w:vertAlign w:val="superscript"/>
        </w:rPr>
        <w:t>2</w:t>
      </w:r>
      <w:r>
        <w:rPr>
          <w:rFonts w:ascii="Cambria Math" w:hAnsi="Cambria Math"/>
          <w:vertAlign w:val="baseline"/>
        </w:rPr>
        <w:t>c</w:t>
      </w:r>
      <w:r>
        <w:rPr>
          <w:rFonts w:ascii="Cambria Math" w:hAnsi="Cambria Math"/>
          <w:vertAlign w:val="superscript"/>
        </w:rPr>
        <w:t>2</w:t>
      </w:r>
      <w:r>
        <w:rPr>
          <w:position w:val="9"/>
          <w:vertAlign w:val="baseline"/>
        </w:rPr>
        <w:tab/>
      </w:r>
      <w:r>
        <w:rPr>
          <w:rFonts w:ascii="Cambria Math" w:hAnsi="Cambria Math"/>
          <w:vertAlign w:val="baseline"/>
        </w:rPr>
        <w:t>(12)</w:t>
      </w:r>
    </w:p>
    <w:p>
      <w:pPr>
        <w:pStyle w:val="BodyText"/>
        <w:spacing w:before="4"/>
        <w:rPr>
          <w:rFonts w:ascii="Cambria Math"/>
          <w:sz w:val="44"/>
        </w:rPr>
      </w:pPr>
    </w:p>
    <w:p>
      <w:pPr>
        <w:pStyle w:val="BodyText"/>
        <w:spacing w:before="1"/>
        <w:ind w:left="1506"/>
      </w:pPr>
      <w:r>
        <w:rPr/>
        <w:t>Where</w:t>
      </w:r>
      <w:r>
        <w:rPr>
          <w:spacing w:val="51"/>
        </w:rPr>
        <w:t> </w:t>
      </w:r>
      <w:r>
        <w:rPr>
          <w:rFonts w:ascii="Cambria Math" w:hAnsi="Cambria Math"/>
        </w:rPr>
        <w:t>η</w:t>
      </w:r>
      <w:r>
        <w:rPr>
          <w:rFonts w:ascii="Cambria Math" w:hAnsi="Cambria Math"/>
          <w:vertAlign w:val="subscript"/>
        </w:rPr>
        <w:t>sp</w:t>
      </w:r>
      <w:r>
        <w:rPr>
          <w:rFonts w:ascii="Cambria Math" w:hAnsi="Cambria Math"/>
          <w:spacing w:val="29"/>
          <w:vertAlign w:val="baseline"/>
        </w:rPr>
        <w:t> </w:t>
      </w:r>
      <w:r>
        <w:rPr>
          <w:rFonts w:ascii="Cambria Math" w:hAnsi="Cambria Math"/>
          <w:vertAlign w:val="baseline"/>
        </w:rPr>
        <w:t>=</w:t>
      </w:r>
      <w:r>
        <w:rPr>
          <w:rFonts w:ascii="Cambria Math" w:hAnsi="Cambria Math"/>
          <w:spacing w:val="17"/>
          <w:vertAlign w:val="baseline"/>
        </w:rPr>
        <w:t> </w:t>
      </w:r>
      <w:r>
        <w:rPr>
          <w:rFonts w:ascii="Cambria Math" w:hAnsi="Cambria Math"/>
          <w:vertAlign w:val="baseline"/>
        </w:rPr>
        <w:t>specific</w:t>
      </w:r>
      <w:r>
        <w:rPr>
          <w:rFonts w:ascii="Cambria Math" w:hAnsi="Cambria Math"/>
          <w:spacing w:val="4"/>
          <w:vertAlign w:val="baseline"/>
        </w:rPr>
        <w:t> </w:t>
      </w:r>
      <w:r>
        <w:rPr>
          <w:rFonts w:ascii="Cambria Math" w:hAnsi="Cambria Math"/>
          <w:vertAlign w:val="baseline"/>
        </w:rPr>
        <w:t>vicosity</w:t>
      </w:r>
      <w:r>
        <w:rPr>
          <w:vertAlign w:val="baseline"/>
        </w:rPr>
        <w:t>,</w:t>
      </w:r>
    </w:p>
    <w:p>
      <w:pPr>
        <w:spacing w:after="0"/>
        <w:sectPr>
          <w:pgSz w:w="12240" w:h="15840"/>
          <w:pgMar w:header="0" w:footer="965" w:top="1360" w:bottom="1160" w:left="1220" w:right="200"/>
        </w:sectPr>
      </w:pPr>
    </w:p>
    <w:p>
      <w:pPr>
        <w:spacing w:before="75"/>
        <w:ind w:left="1566" w:right="0" w:firstLine="0"/>
        <w:jc w:val="left"/>
        <w:rPr>
          <w:sz w:val="24"/>
        </w:rPr>
      </w:pPr>
      <w:r>
        <w:rPr>
          <w:rFonts w:ascii="Cambria Math" w:hAnsi="Cambria Math" w:eastAsia="Cambria Math"/>
          <w:sz w:val="24"/>
        </w:rPr>
        <w:t>η</w:t>
      </w:r>
      <w:r>
        <w:rPr>
          <w:rFonts w:ascii="Cambria Math" w:hAnsi="Cambria Math" w:eastAsia="Cambria Math"/>
          <w:position w:val="-4"/>
          <w:sz w:val="17"/>
        </w:rPr>
        <w:t>𝑟𝑒𝑙</w:t>
      </w:r>
      <w:r>
        <w:rPr>
          <w:rFonts w:ascii="Cambria Math" w:hAnsi="Cambria Math" w:eastAsia="Cambria Math"/>
          <w:spacing w:val="12"/>
          <w:position w:val="-4"/>
          <w:sz w:val="17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6"/>
          <w:sz w:val="24"/>
        </w:rPr>
        <w:t> </w:t>
      </w:r>
      <w:r>
        <w:rPr>
          <w:rFonts w:ascii="Cambria Math" w:hAnsi="Cambria Math" w:eastAsia="Cambria Math"/>
          <w:sz w:val="24"/>
        </w:rPr>
        <w:t>relative</w:t>
      </w:r>
      <w:r>
        <w:rPr>
          <w:rFonts w:ascii="Cambria Math" w:hAnsi="Cambria Math" w:eastAsia="Cambria Math"/>
          <w:spacing w:val="4"/>
          <w:sz w:val="24"/>
        </w:rPr>
        <w:t> </w:t>
      </w:r>
      <w:r>
        <w:rPr>
          <w:rFonts w:ascii="Cambria Math" w:hAnsi="Cambria Math" w:eastAsia="Cambria Math"/>
          <w:sz w:val="24"/>
        </w:rPr>
        <w:t>viscosity</w:t>
      </w:r>
      <w:r>
        <w:rPr>
          <w:sz w:val="24"/>
        </w:rPr>
        <w:t>,</w:t>
      </w:r>
    </w:p>
    <w:p>
      <w:pPr>
        <w:pStyle w:val="BodyText"/>
        <w:spacing w:before="8"/>
        <w:rPr>
          <w:sz w:val="42"/>
        </w:rPr>
      </w:pPr>
    </w:p>
    <w:p>
      <w:pPr>
        <w:pStyle w:val="BodyText"/>
        <w:ind w:left="1566"/>
        <w:rPr>
          <w:rFonts w:ascii="Cambria Math"/>
        </w:rPr>
      </w:pPr>
      <w:r>
        <w:rPr>
          <w:rFonts w:ascii="Cambria Math"/>
        </w:rPr>
        <w:t>c</w:t>
      </w:r>
      <w:r>
        <w:rPr>
          <w:rFonts w:ascii="Cambria Math"/>
          <w:spacing w:val="12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4"/>
        </w:rPr>
        <w:t> </w:t>
      </w:r>
      <w:r>
        <w:rPr>
          <w:rFonts w:ascii="Cambria Math"/>
        </w:rPr>
        <w:t>concetration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of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polymer</w:t>
      </w:r>
    </w:p>
    <w:p>
      <w:pPr>
        <w:pStyle w:val="BodyText"/>
        <w:rPr>
          <w:rFonts w:ascii="Cambria Math"/>
        </w:rPr>
      </w:pPr>
    </w:p>
    <w:p>
      <w:pPr>
        <w:pStyle w:val="BodyText"/>
        <w:spacing w:before="2"/>
        <w:rPr>
          <w:rFonts w:ascii="Cambria Math"/>
          <w:sz w:val="20"/>
        </w:rPr>
      </w:pPr>
    </w:p>
    <w:p>
      <w:pPr>
        <w:pStyle w:val="BodyText"/>
        <w:ind w:left="1638"/>
      </w:pPr>
      <w:r>
        <w:rPr>
          <w:rFonts w:ascii="Cambria Math" w:hAnsi="Cambria Math" w:eastAsia="Cambria Math"/>
        </w:rPr>
        <w:t>𝐾</w:t>
      </w:r>
      <w:r>
        <w:rPr>
          <w:rFonts w:ascii="Cambria Math" w:hAnsi="Cambria Math" w:eastAsia="Cambria Math"/>
          <w:vertAlign w:val="superscript"/>
        </w:rPr>
        <w:t>′</w:t>
      </w:r>
      <w:r>
        <w:rPr>
          <w:rFonts w:ascii="Cambria Math" w:hAnsi="Cambria Math" w:eastAsia="Cambria Math"/>
          <w:spacing w:val="2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Huggins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coefficient</w:t>
      </w:r>
      <w:r>
        <w:rPr>
          <w:vertAlign w:val="baseline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9"/>
        <w:ind w:left="220" w:right="1238"/>
        <w:jc w:val="both"/>
      </w:pPr>
      <w:r>
        <w:rPr>
          <w:sz w:val="28"/>
        </w:rPr>
        <w:t>η </w:t>
      </w:r>
      <w:r>
        <w:rPr/>
        <w:t>in equations 11 and 12 is referred</w:t>
      </w:r>
      <w:r>
        <w:rPr>
          <w:spacing w:val="1"/>
        </w:rPr>
        <w:t> </w:t>
      </w:r>
      <w:r>
        <w:rPr/>
        <w:t>to as the intrinsic and inherent viscosities, respectively.</w:t>
      </w:r>
      <w:r>
        <w:rPr>
          <w:spacing w:val="1"/>
        </w:rPr>
        <w:t> </w:t>
      </w:r>
      <w:r>
        <w:rPr/>
        <w:t>When the concentration of the polymer is zero, the intrinsic and inherent viscosities are the same</w:t>
      </w:r>
      <w:r>
        <w:rPr>
          <w:spacing w:val="1"/>
        </w:rPr>
        <w:t> </w:t>
      </w:r>
      <w:r>
        <w:rPr/>
        <w:t>(Oberlerchner </w:t>
      </w:r>
      <w:r>
        <w:rPr>
          <w:i/>
        </w:rPr>
        <w:t>et al</w:t>
      </w:r>
      <w:r>
        <w:rPr/>
        <w:t>, 2015).</w:t>
      </w:r>
      <w:r>
        <w:rPr>
          <w:spacing w:val="61"/>
        </w:rPr>
        <w:t> </w:t>
      </w:r>
      <w:r>
        <w:rPr/>
        <w:t>Plots of </w:t>
      </w:r>
      <w:r>
        <w:rPr>
          <w:sz w:val="28"/>
        </w:rPr>
        <w:t>η</w:t>
      </w:r>
      <w:r>
        <w:rPr>
          <w:sz w:val="28"/>
          <w:vertAlign w:val="subscript"/>
        </w:rPr>
        <w:t>sp</w:t>
      </w:r>
      <w:r>
        <w:rPr>
          <w:sz w:val="28"/>
          <w:vertAlign w:val="baseline"/>
        </w:rPr>
        <w:t> </w:t>
      </w:r>
      <w:r>
        <w:rPr>
          <w:vertAlign w:val="baseline"/>
        </w:rPr>
        <w:t>and ln(</w:t>
      </w:r>
      <w:r>
        <w:rPr>
          <w:sz w:val="28"/>
          <w:vertAlign w:val="baseline"/>
        </w:rPr>
        <w:t>η</w:t>
      </w:r>
      <w:r>
        <w:rPr>
          <w:sz w:val="28"/>
          <w:vertAlign w:val="subscript"/>
        </w:rPr>
        <w:t>rel</w:t>
      </w:r>
      <w:r>
        <w:rPr>
          <w:vertAlign w:val="baseline"/>
        </w:rPr>
        <w:t>) as functions of concentration were made</w:t>
      </w:r>
      <w:r>
        <w:rPr>
          <w:spacing w:val="1"/>
          <w:vertAlign w:val="baseline"/>
        </w:rPr>
        <w:t> </w:t>
      </w:r>
      <w:r>
        <w:rPr>
          <w:vertAlign w:val="baseline"/>
        </w:rPr>
        <w:t>from the viscosity measurements. At the intercept of both plots, where the concentration is zero,</w:t>
      </w:r>
      <w:r>
        <w:rPr>
          <w:spacing w:val="1"/>
          <w:vertAlign w:val="baseline"/>
        </w:rPr>
        <w:t> </w:t>
      </w:r>
      <w:r>
        <w:rPr>
          <w:vertAlign w:val="baseline"/>
        </w:rPr>
        <w:t>the intrinsic viscosity is the same as to the inherent viscosity. The average of the two intercepts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thus taken as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intrinsic</w:t>
      </w:r>
      <w:r>
        <w:rPr>
          <w:spacing w:val="-1"/>
          <w:vertAlign w:val="baseline"/>
        </w:rPr>
        <w:t> </w:t>
      </w:r>
      <w:r>
        <w:rPr>
          <w:vertAlign w:val="baseline"/>
        </w:rPr>
        <w:t>viscosity</w:t>
      </w:r>
      <w:r>
        <w:rPr>
          <w:spacing w:val="-8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polysaccharide</w:t>
      </w:r>
      <w:r>
        <w:rPr>
          <w:spacing w:val="-2"/>
          <w:vertAlign w:val="baseline"/>
        </w:rPr>
        <w:t> </w:t>
      </w:r>
      <w:r>
        <w:rPr>
          <w:vertAlign w:val="baseline"/>
        </w:rPr>
        <w:t>(Amalvy,</w:t>
      </w:r>
      <w:r>
        <w:rPr>
          <w:spacing w:val="4"/>
          <w:vertAlign w:val="baseline"/>
        </w:rPr>
        <w:t> </w:t>
      </w:r>
      <w:r>
        <w:rPr>
          <w:vertAlign w:val="baseline"/>
        </w:rPr>
        <w:t>1997).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2"/>
          <w:numId w:val="28"/>
        </w:numPr>
        <w:tabs>
          <w:tab w:pos="1001" w:val="left" w:leader="none"/>
        </w:tabs>
        <w:spacing w:line="240" w:lineRule="auto" w:before="0" w:after="0"/>
        <w:ind w:left="1000" w:right="0" w:hanging="781"/>
        <w:jc w:val="both"/>
      </w:pPr>
      <w:bookmarkStart w:name="_bookmark58" w:id="98"/>
      <w:bookmarkEnd w:id="98"/>
      <w:r>
        <w:rPr>
          <w:b w:val="0"/>
        </w:rPr>
      </w:r>
      <w:bookmarkStart w:name="_bookmark58" w:id="99"/>
      <w:bookmarkEnd w:id="99"/>
      <w:r>
        <w:rPr/>
        <w:t>T</w:t>
      </w:r>
      <w:r>
        <w:rPr/>
        <w:t>hermal</w:t>
      </w:r>
      <w:r>
        <w:rPr>
          <w:spacing w:val="-6"/>
        </w:rPr>
        <w:t> </w:t>
      </w:r>
      <w:r>
        <w:rPr/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20" w:right="1238"/>
        <w:jc w:val="both"/>
      </w:pPr>
      <w:r>
        <w:rPr/>
        <w:t>A Thermo</w:t>
      </w:r>
      <w:r>
        <w:rPr>
          <w:spacing w:val="1"/>
        </w:rPr>
        <w:t> </w:t>
      </w:r>
      <w:r>
        <w:rPr/>
        <w:t>gravimetric</w:t>
      </w:r>
      <w:r>
        <w:rPr>
          <w:spacing w:val="1"/>
        </w:rPr>
        <w:t> </w:t>
      </w:r>
      <w:r>
        <w:rPr/>
        <w:t>analyser</w:t>
      </w:r>
      <w:r>
        <w:rPr>
          <w:spacing w:val="1"/>
        </w:rPr>
        <w:t> </w:t>
      </w:r>
      <w:r>
        <w:rPr/>
        <w:t>(Pyris 1, TCA,</w:t>
      </w:r>
      <w:r>
        <w:rPr>
          <w:spacing w:val="1"/>
        </w:rPr>
        <w:t> </w:t>
      </w:r>
      <w:r>
        <w:rPr/>
        <w:t>Perkin Elmer, USA)</w:t>
      </w:r>
      <w:r>
        <w:rPr>
          <w:spacing w:val="1"/>
        </w:rPr>
        <w:t> </w:t>
      </w:r>
      <w:r>
        <w:rPr/>
        <w:t>was used to</w:t>
      </w:r>
      <w:r>
        <w:rPr>
          <w:spacing w:val="60"/>
        </w:rPr>
        <w:t> </w:t>
      </w:r>
      <w:r>
        <w:rPr/>
        <w:t>study the</w:t>
      </w:r>
      <w:r>
        <w:rPr>
          <w:spacing w:val="1"/>
        </w:rPr>
        <w:t> </w:t>
      </w:r>
      <w:r>
        <w:rPr/>
        <w:t>thermal degradation of the obtained BDMC sample under nitrogen atmosphere. Approximately,</w:t>
      </w:r>
      <w:r>
        <w:rPr>
          <w:spacing w:val="1"/>
        </w:rPr>
        <w:t> </w:t>
      </w:r>
      <w:r>
        <w:rPr/>
        <w:t>one milligramm (1 mg) of sample was introduced into the sample pan and heated at 10 </w:t>
      </w:r>
      <w:r>
        <w:rPr>
          <w:vertAlign w:val="superscript"/>
        </w:rPr>
        <w:t>o</w:t>
      </w:r>
      <w:r>
        <w:rPr>
          <w:vertAlign w:val="baseline"/>
        </w:rPr>
        <w:t>C per</w:t>
      </w:r>
      <w:r>
        <w:rPr>
          <w:spacing w:val="1"/>
          <w:vertAlign w:val="baseline"/>
        </w:rPr>
        <w:t> </w:t>
      </w:r>
      <w:r>
        <w:rPr>
          <w:vertAlign w:val="baseline"/>
        </w:rPr>
        <w:t>minute</w:t>
      </w:r>
      <w:r>
        <w:rPr>
          <w:spacing w:val="1"/>
          <w:vertAlign w:val="baseline"/>
        </w:rPr>
        <w:t> </w:t>
      </w:r>
      <w:r>
        <w:rPr>
          <w:vertAlign w:val="baseline"/>
        </w:rPr>
        <w:t>up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400</w:t>
      </w:r>
      <w:r>
        <w:rPr>
          <w:spacing w:val="1"/>
          <w:vertAlign w:val="baseline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C.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triplicate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representative</w:t>
      </w:r>
      <w:r>
        <w:rPr>
          <w:spacing w:val="1"/>
          <w:vertAlign w:val="baseline"/>
        </w:rPr>
        <w:t> </w:t>
      </w:r>
      <w:r>
        <w:rPr>
          <w:vertAlign w:val="baseline"/>
        </w:rPr>
        <w:t>plots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derivation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collated.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2"/>
          <w:numId w:val="28"/>
        </w:numPr>
        <w:tabs>
          <w:tab w:pos="1001" w:val="left" w:leader="none"/>
        </w:tabs>
        <w:spacing w:line="240" w:lineRule="auto" w:before="1" w:after="0"/>
        <w:ind w:left="1000" w:right="0" w:hanging="781"/>
        <w:jc w:val="both"/>
      </w:pPr>
      <w:bookmarkStart w:name="_bookmark59" w:id="100"/>
      <w:bookmarkEnd w:id="100"/>
      <w:r>
        <w:rPr>
          <w:b w:val="0"/>
        </w:rPr>
      </w:r>
      <w:bookmarkStart w:name="_bookmark59" w:id="101"/>
      <w:bookmarkEnd w:id="101"/>
      <w:r>
        <w:rPr/>
        <w:t>F</w:t>
      </w:r>
      <w:r>
        <w:rPr/>
        <w:t>ormulation</w:t>
      </w:r>
      <w:r>
        <w:rPr>
          <w:spacing w:val="-2"/>
        </w:rPr>
        <w:t> </w:t>
      </w:r>
      <w:r>
        <w:rPr/>
        <w:t>Studies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Synthesised Products</w:t>
      </w:r>
    </w:p>
    <w:p>
      <w:pPr>
        <w:pStyle w:val="BodyText"/>
        <w:rPr>
          <w:b/>
        </w:rPr>
      </w:pPr>
    </w:p>
    <w:p>
      <w:pPr>
        <w:pStyle w:val="Heading4"/>
        <w:numPr>
          <w:ilvl w:val="3"/>
          <w:numId w:val="33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1441"/>
        <w:jc w:val="both"/>
      </w:pPr>
      <w:r>
        <w:rPr/>
        <w:t>Formulation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tablet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BDMC as</w:t>
      </w:r>
      <w:r>
        <w:rPr>
          <w:spacing w:val="-1"/>
        </w:rPr>
        <w:t> </w:t>
      </w:r>
      <w:r>
        <w:rPr/>
        <w:t>excipient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38"/>
        <w:jc w:val="both"/>
      </w:pPr>
      <w:r>
        <w:rPr/>
        <w:t>Paracetamol tablets of 500 mg strength were formulated with bagasse methylcellulose as binder.</w:t>
      </w:r>
      <w:r>
        <w:rPr>
          <w:spacing w:val="1"/>
        </w:rPr>
        <w:t> </w:t>
      </w:r>
      <w:r>
        <w:rPr/>
        <w:t>The composition</w:t>
      </w:r>
      <w:r>
        <w:rPr>
          <w:spacing w:val="1"/>
        </w:rPr>
        <w:t> </w:t>
      </w:r>
      <w:r>
        <w:rPr/>
        <w:t>of the formulation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 3.1</w:t>
      </w:r>
      <w:r>
        <w:rPr>
          <w:spacing w:val="1"/>
        </w:rPr>
        <w:t> </w:t>
      </w:r>
      <w:r>
        <w:rPr/>
        <w:t>Wet granulation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employed</w:t>
      </w:r>
      <w:r>
        <w:rPr>
          <w:spacing w:val="-1"/>
        </w:rPr>
        <w:t> </w:t>
      </w:r>
      <w:r>
        <w:rPr/>
        <w:t>to produce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granules.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112"/>
        <w:ind w:left="220" w:right="1236"/>
        <w:jc w:val="both"/>
      </w:pPr>
      <w:r>
        <w:rPr/>
        <w:t>The powdered ingredients were accurately weighed and sieved. Dispersions of Methocel</w:t>
      </w:r>
      <w:r>
        <w:rPr>
          <w:vertAlign w:val="superscript"/>
        </w:rPr>
        <w:t>®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BDMC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1"/>
          <w:vertAlign w:val="baseline"/>
        </w:rPr>
        <w:t> </w:t>
      </w:r>
      <w:r>
        <w:rPr>
          <w:vertAlign w:val="baseline"/>
        </w:rPr>
        <w:t>binder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made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representing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60"/>
          <w:vertAlign w:val="baseline"/>
        </w:rPr>
        <w:t> </w:t>
      </w:r>
      <w:r>
        <w:rPr>
          <w:vertAlign w:val="baseline"/>
        </w:rPr>
        <w:t>batches</w:t>
      </w:r>
      <w:r>
        <w:rPr>
          <w:spacing w:val="1"/>
          <w:vertAlign w:val="baseline"/>
        </w:rPr>
        <w:t> </w:t>
      </w:r>
      <w:r>
        <w:rPr>
          <w:vertAlign w:val="baseline"/>
        </w:rPr>
        <w:t>(Table 3.1). The various components (paracetamol, maize starch, talc and magnesium stearate)</w:t>
      </w:r>
      <w:r>
        <w:rPr>
          <w:spacing w:val="1"/>
          <w:vertAlign w:val="baseline"/>
        </w:rPr>
        <w:t> </w:t>
      </w:r>
      <w:r>
        <w:rPr>
          <w:vertAlign w:val="baseline"/>
        </w:rPr>
        <w:t>were mixed together and made into a wet mass with the binder suspension.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 mass was passed</w:t>
      </w:r>
      <w:r>
        <w:rPr>
          <w:spacing w:val="-57"/>
          <w:vertAlign w:val="baseline"/>
        </w:rPr>
        <w:t> </w:t>
      </w:r>
      <w:r>
        <w:rPr>
          <w:vertAlign w:val="baseline"/>
        </w:rPr>
        <w:t>through a sieve mesh size 4. The granules were then dried in a Gallenkamp oven until constant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 of granules was obtained. The granules were sieved through mesh sizes 12 and 20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thereafter stored in a desiccator. Prior to compression, the granules were evaluated for their flow</w:t>
      </w:r>
      <w:r>
        <w:rPr>
          <w:spacing w:val="1"/>
          <w:vertAlign w:val="baseline"/>
        </w:rPr>
        <w:t> </w:t>
      </w:r>
      <w:r>
        <w:rPr>
          <w:vertAlign w:val="baseline"/>
        </w:rPr>
        <w:t>properties. The required amount of granules was weighed and mixed with the extragranular</w:t>
      </w:r>
      <w:r>
        <w:rPr>
          <w:spacing w:val="1"/>
          <w:vertAlign w:val="baseline"/>
        </w:rPr>
        <w:t> </w:t>
      </w:r>
      <w:r>
        <w:rPr>
          <w:vertAlign w:val="baseline"/>
        </w:rPr>
        <w:t>material</w:t>
      </w:r>
      <w:r>
        <w:rPr>
          <w:spacing w:val="-1"/>
          <w:vertAlign w:val="baseline"/>
        </w:rPr>
        <w:t> </w:t>
      </w:r>
      <w:r>
        <w:rPr>
          <w:vertAlign w:val="baseline"/>
        </w:rPr>
        <w:t>(talc</w:t>
      </w:r>
      <w:r>
        <w:rPr>
          <w:spacing w:val="1"/>
          <w:vertAlign w:val="baseline"/>
        </w:rPr>
        <w:t> </w:t>
      </w:r>
      <w:r>
        <w:rPr>
          <w:vertAlign w:val="baseline"/>
        </w:rPr>
        <w:t>and magnesium stearate) for about 10</w:t>
      </w:r>
      <w:r>
        <w:rPr>
          <w:spacing w:val="-1"/>
          <w:vertAlign w:val="baseline"/>
        </w:rPr>
        <w:t> </w:t>
      </w:r>
      <w:r>
        <w:rPr>
          <w:vertAlign w:val="baseline"/>
        </w:rPr>
        <w:t>min.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ind w:left="220" w:firstLine="0"/>
      </w:pPr>
      <w:r>
        <w:rPr/>
        <w:t>Granule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39"/>
        <w:jc w:val="both"/>
      </w:pPr>
      <w:r>
        <w:rPr/>
        <w:t>The granules were analysed using the following parameters which have already</w:t>
      </w:r>
      <w:r>
        <w:rPr>
          <w:spacing w:val="60"/>
        </w:rPr>
        <w:t> </w:t>
      </w:r>
      <w:r>
        <w:rPr/>
        <w:t>been discussed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section 3.2.5-3.2.7.</w:t>
      </w:r>
    </w:p>
    <w:p>
      <w:pPr>
        <w:pStyle w:val="ListParagraph"/>
        <w:numPr>
          <w:ilvl w:val="4"/>
          <w:numId w:val="33"/>
        </w:numPr>
        <w:tabs>
          <w:tab w:pos="941" w:val="left" w:leader="none"/>
        </w:tabs>
        <w:spacing w:line="240" w:lineRule="auto" w:before="123" w:after="0"/>
        <w:ind w:left="940" w:right="0" w:hanging="361"/>
        <w:jc w:val="both"/>
        <w:rPr>
          <w:sz w:val="24"/>
        </w:rPr>
      </w:pPr>
      <w:r>
        <w:rPr>
          <w:sz w:val="24"/>
        </w:rPr>
        <w:t>Sieve</w:t>
      </w:r>
      <w:r>
        <w:rPr>
          <w:spacing w:val="-3"/>
          <w:sz w:val="24"/>
        </w:rPr>
        <w:t> </w:t>
      </w:r>
      <w:r>
        <w:rPr>
          <w:sz w:val="24"/>
        </w:rPr>
        <w:t>analysis</w:t>
      </w:r>
    </w:p>
    <w:p>
      <w:pPr>
        <w:pStyle w:val="ListParagraph"/>
        <w:numPr>
          <w:ilvl w:val="4"/>
          <w:numId w:val="33"/>
        </w:numPr>
        <w:tabs>
          <w:tab w:pos="941" w:val="left" w:leader="none"/>
        </w:tabs>
        <w:spacing w:line="240" w:lineRule="auto" w:before="137" w:after="0"/>
        <w:ind w:left="940" w:right="0" w:hanging="361"/>
        <w:jc w:val="both"/>
        <w:rPr>
          <w:sz w:val="24"/>
        </w:rPr>
      </w:pPr>
      <w:r>
        <w:rPr>
          <w:sz w:val="24"/>
        </w:rPr>
        <w:t>Determination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flow</w:t>
      </w:r>
      <w:r>
        <w:rPr>
          <w:spacing w:val="-1"/>
          <w:sz w:val="24"/>
        </w:rPr>
        <w:t> </w:t>
      </w:r>
      <w:r>
        <w:rPr>
          <w:sz w:val="24"/>
        </w:rPr>
        <w:t>properties</w:t>
      </w:r>
    </w:p>
    <w:p>
      <w:pPr>
        <w:pStyle w:val="ListParagraph"/>
        <w:numPr>
          <w:ilvl w:val="4"/>
          <w:numId w:val="33"/>
        </w:numPr>
        <w:tabs>
          <w:tab w:pos="941" w:val="left" w:leader="none"/>
        </w:tabs>
        <w:spacing w:line="240" w:lineRule="auto" w:before="139" w:after="0"/>
        <w:ind w:left="940" w:right="0" w:hanging="361"/>
        <w:jc w:val="both"/>
        <w:rPr>
          <w:sz w:val="24"/>
        </w:rPr>
      </w:pP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content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4"/>
        <w:ind w:left="220" w:firstLine="0"/>
      </w:pPr>
      <w:r>
        <w:rPr/>
        <w:t>Compression</w:t>
      </w:r>
      <w:r>
        <w:rPr>
          <w:spacing w:val="-1"/>
        </w:rPr>
        <w:t> </w:t>
      </w:r>
      <w:r>
        <w:rPr/>
        <w:t>of granules</w:t>
      </w:r>
      <w:r>
        <w:rPr>
          <w:spacing w:val="-1"/>
        </w:rPr>
        <w:t> </w:t>
      </w:r>
      <w:r>
        <w:rPr/>
        <w:t>into tablets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220" w:right="1236"/>
        <w:jc w:val="both"/>
      </w:pPr>
      <w:r>
        <w:rPr/>
        <w:t>Compression of granules into tablets was carried out using Erweka (Manesty) single punch</w:t>
      </w:r>
      <w:r>
        <w:rPr>
          <w:spacing w:val="1"/>
        </w:rPr>
        <w:t> </w:t>
      </w:r>
      <w:r>
        <w:rPr/>
        <w:t>tabletting machine (Type AR400, GmbH, Germany). A 12.5 mm diameter flat faced set of punch</w:t>
      </w:r>
      <w:r>
        <w:rPr>
          <w:spacing w:val="-57"/>
        </w:rPr>
        <w:t> </w:t>
      </w:r>
      <w:r>
        <w:rPr/>
        <w:t>and dies was used and tablets produced at a compression force of 8 metric tons. Three batches of</w:t>
      </w:r>
      <w:r>
        <w:rPr>
          <w:spacing w:val="1"/>
        </w:rPr>
        <w:t> </w:t>
      </w:r>
      <w:r>
        <w:rPr/>
        <w:t>paracetamol tablets (Table 3.1) were made from the granules, each batch containing 100 tablets.</w:t>
      </w:r>
      <w:r>
        <w:rPr>
          <w:spacing w:val="1"/>
        </w:rPr>
        <w:t> </w:t>
      </w:r>
      <w:r>
        <w:rPr/>
        <w:t>The batches differ in the concentration of</w:t>
      </w:r>
      <w:r>
        <w:rPr>
          <w:spacing w:val="1"/>
        </w:rPr>
        <w:t> </w:t>
      </w:r>
      <w:r>
        <w:rPr/>
        <w:t>BDMC used as</w:t>
      </w:r>
      <w:r>
        <w:rPr>
          <w:spacing w:val="1"/>
        </w:rPr>
        <w:t> </w:t>
      </w:r>
      <w:r>
        <w:rPr/>
        <w:t>binders</w:t>
      </w:r>
      <w:r>
        <w:rPr>
          <w:spacing w:val="1"/>
        </w:rPr>
        <w:t> </w:t>
      </w:r>
      <w:r>
        <w:rPr/>
        <w:t>in the tablets.</w:t>
      </w:r>
      <w:r>
        <w:rPr>
          <w:spacing w:val="1"/>
        </w:rPr>
        <w:t> </w:t>
      </w:r>
      <w:r>
        <w:rPr/>
        <w:t>Batch</w:t>
      </w:r>
      <w:r>
        <w:rPr>
          <w:spacing w:val="60"/>
        </w:rPr>
        <w:t> </w:t>
      </w:r>
      <w:r>
        <w:rPr/>
        <w:t>I was</w:t>
      </w:r>
      <w:r>
        <w:rPr>
          <w:spacing w:val="1"/>
        </w:rPr>
        <w:t> </w:t>
      </w:r>
      <w:r>
        <w:rPr/>
        <w:t>made</w:t>
      </w:r>
      <w:r>
        <w:rPr>
          <w:spacing w:val="-1"/>
        </w:rPr>
        <w:t> </w:t>
      </w:r>
      <w:r>
        <w:rPr/>
        <w:t>with</w:t>
      </w:r>
      <w:r>
        <w:rPr>
          <w:spacing w:val="7"/>
        </w:rPr>
        <w:t> </w:t>
      </w:r>
      <w:r>
        <w:rPr/>
        <w:t>0.5%</w:t>
      </w:r>
      <w:r>
        <w:rPr>
          <w:spacing w:val="1"/>
        </w:rPr>
        <w:t> </w:t>
      </w:r>
      <w:r>
        <w:rPr/>
        <w:t>w/v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 BDMC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binder,</w:t>
      </w:r>
      <w:r>
        <w:rPr>
          <w:spacing w:val="2"/>
        </w:rPr>
        <w:t> </w:t>
      </w:r>
      <w:r>
        <w:rPr/>
        <w:t>while</w:t>
      </w:r>
      <w:r>
        <w:rPr>
          <w:spacing w:val="1"/>
        </w:rPr>
        <w:t> </w:t>
      </w:r>
      <w:r>
        <w:rPr/>
        <w:t>Batch</w:t>
      </w:r>
      <w:r>
        <w:rPr>
          <w:spacing w:val="3"/>
        </w:rPr>
        <w:t> </w:t>
      </w:r>
      <w:r>
        <w:rPr/>
        <w:t>II contained</w:t>
      </w:r>
      <w:r>
        <w:rPr>
          <w:spacing w:val="2"/>
        </w:rPr>
        <w:t> </w:t>
      </w:r>
      <w:r>
        <w:rPr/>
        <w:t>1.0%</w:t>
      </w:r>
      <w:r>
        <w:rPr>
          <w:spacing w:val="1"/>
        </w:rPr>
        <w:t> </w:t>
      </w:r>
      <w:r>
        <w:rPr/>
        <w:t>w/v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BDMC</w:t>
      </w:r>
      <w:r>
        <w:rPr>
          <w:spacing w:val="2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965" w:top="1320" w:bottom="1160" w:left="1220" w:right="200"/>
        </w:sectPr>
      </w:pPr>
    </w:p>
    <w:p>
      <w:pPr>
        <w:pStyle w:val="BodyText"/>
        <w:spacing w:line="480" w:lineRule="auto" w:before="72"/>
        <w:ind w:left="220" w:right="1242"/>
        <w:jc w:val="both"/>
      </w:pPr>
      <w:r>
        <w:rPr/>
        <w:t>Batch III was made using 2% w/v BDMC. For comparison, similar batches of tablets (Batches</w:t>
      </w:r>
      <w:r>
        <w:rPr>
          <w:spacing w:val="1"/>
        </w:rPr>
        <w:t> </w:t>
      </w:r>
      <w:r>
        <w:rPr/>
        <w:t>IV,</w:t>
      </w:r>
      <w:r>
        <w:rPr>
          <w:spacing w:val="1"/>
        </w:rPr>
        <w:t> </w:t>
      </w:r>
      <w:r>
        <w:rPr/>
        <w:t>V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3.1)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commercially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methylcellulose,</w:t>
      </w:r>
      <w:r>
        <w:rPr>
          <w:spacing w:val="1"/>
        </w:rPr>
        <w:t> </w:t>
      </w:r>
      <w:r>
        <w:rPr/>
        <w:t>Methocel</w:t>
      </w:r>
      <w:r>
        <w:rPr>
          <w:vertAlign w:val="superscript"/>
        </w:rPr>
        <w:t>®</w:t>
      </w:r>
      <w:r>
        <w:rPr>
          <w:spacing w:val="-1"/>
          <w:vertAlign w:val="baseline"/>
        </w:rPr>
        <w:t> </w:t>
      </w:r>
      <w:r>
        <w:rPr>
          <w:vertAlign w:val="baseline"/>
        </w:rPr>
        <w:t>(BDH</w:t>
      </w:r>
      <w:r>
        <w:rPr>
          <w:spacing w:val="-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2"/>
          <w:vertAlign w:val="baseline"/>
        </w:rPr>
        <w:t> </w:t>
      </w:r>
      <w:r>
        <w:rPr>
          <w:vertAlign w:val="baseline"/>
        </w:rPr>
        <w:t>Ltd.</w:t>
      </w:r>
      <w:r>
        <w:rPr>
          <w:spacing w:val="2"/>
          <w:vertAlign w:val="baseline"/>
        </w:rPr>
        <w:t> </w:t>
      </w:r>
      <w:r>
        <w:rPr>
          <w:vertAlign w:val="baseline"/>
        </w:rPr>
        <w:t>England).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Heading3"/>
        <w:spacing w:before="79"/>
        <w:ind w:left="220" w:firstLine="0"/>
      </w:pPr>
      <w:r>
        <w:rPr/>
        <w:t>Table</w:t>
      </w:r>
      <w:r>
        <w:rPr>
          <w:spacing w:val="-2"/>
        </w:rPr>
        <w:t> </w:t>
      </w:r>
      <w:r>
        <w:rPr/>
        <w:t>3.1</w:t>
      </w:r>
      <w:r>
        <w:rPr>
          <w:spacing w:val="-2"/>
        </w:rPr>
        <w:t> </w:t>
      </w:r>
      <w:r>
        <w:rPr/>
        <w:t>Working</w:t>
      </w:r>
      <w:r>
        <w:rPr>
          <w:spacing w:val="-2"/>
        </w:rPr>
        <w:t> </w:t>
      </w:r>
      <w:r>
        <w:rPr/>
        <w:t>Formula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Paracetamol Tablet</w:t>
      </w:r>
      <w:r>
        <w:rPr>
          <w:spacing w:val="-3"/>
        </w:rPr>
        <w:t> </w:t>
      </w:r>
      <w:r>
        <w:rPr/>
        <w:t>Formulation</w:t>
      </w:r>
      <w:r>
        <w:rPr>
          <w:spacing w:val="-2"/>
        </w:rPr>
        <w:t> </w:t>
      </w:r>
      <w:r>
        <w:rPr/>
        <w:t>(100</w:t>
      </w:r>
      <w:r>
        <w:rPr>
          <w:spacing w:val="-2"/>
        </w:rPr>
        <w:t> </w:t>
      </w:r>
      <w:r>
        <w:rPr/>
        <w:t>tablets)</w:t>
      </w:r>
    </w:p>
    <w:p>
      <w:pPr>
        <w:pStyle w:val="BodyText"/>
        <w:rPr>
          <w:b/>
          <w:sz w:val="27"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1"/>
        <w:gridCol w:w="1121"/>
        <w:gridCol w:w="1186"/>
        <w:gridCol w:w="1186"/>
        <w:gridCol w:w="1186"/>
        <w:gridCol w:w="1186"/>
        <w:gridCol w:w="1371"/>
      </w:tblGrid>
      <w:tr>
        <w:trPr>
          <w:trHeight w:val="1031" w:hRule="atLeast"/>
        </w:trPr>
        <w:tc>
          <w:tcPr>
            <w:tcW w:w="21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115" w:right="812"/>
              <w:rPr>
                <w:b/>
                <w:sz w:val="24"/>
              </w:rPr>
            </w:pPr>
            <w:r>
              <w:rPr>
                <w:b/>
                <w:sz w:val="24"/>
              </w:rPr>
              <w:t>Amount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Ingredients</w:t>
            </w:r>
          </w:p>
        </w:tc>
        <w:tc>
          <w:tcPr>
            <w:tcW w:w="11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Batch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22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Batch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Batch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Batch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Batch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13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Batch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</w:tr>
      <w:tr>
        <w:trPr>
          <w:trHeight w:val="395" w:hRule="atLeast"/>
        </w:trPr>
        <w:tc>
          <w:tcPr>
            <w:tcW w:w="21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Paracetamol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</w:tc>
        <w:tc>
          <w:tcPr>
            <w:tcW w:w="11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513" w:hRule="atLeast"/>
        </w:trPr>
        <w:tc>
          <w:tcPr>
            <w:tcW w:w="21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before="112"/>
              <w:ind w:left="228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2"/>
              <w:ind w:left="2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2"/>
              <w:ind w:left="2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2"/>
              <w:ind w:left="2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2"/>
              <w:ind w:left="2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2"/>
              <w:ind w:left="2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18" w:hRule="atLeast"/>
        </w:trPr>
        <w:tc>
          <w:tcPr>
            <w:tcW w:w="2121" w:type="dxa"/>
          </w:tcPr>
          <w:p>
            <w:pPr>
              <w:pStyle w:val="TableParagraph"/>
              <w:spacing w:before="119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BDMC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5"/>
              <w:ind w:left="2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5"/>
              <w:ind w:left="293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5"/>
              <w:ind w:left="2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5"/>
              <w:ind w:left="2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5"/>
              <w:ind w:left="2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5"/>
              <w:ind w:left="2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13" w:hRule="atLeast"/>
        </w:trPr>
        <w:tc>
          <w:tcPr>
            <w:tcW w:w="21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before="112"/>
              <w:ind w:left="2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2"/>
              <w:ind w:left="2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2"/>
              <w:ind w:left="293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2"/>
              <w:ind w:left="2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2"/>
              <w:ind w:left="2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2"/>
              <w:ind w:left="2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98" w:hRule="atLeast"/>
        </w:trPr>
        <w:tc>
          <w:tcPr>
            <w:tcW w:w="21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before="115"/>
              <w:ind w:left="2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5"/>
              <w:ind w:left="2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5"/>
              <w:ind w:left="2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5"/>
              <w:ind w:left="293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5"/>
              <w:ind w:left="2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5"/>
              <w:ind w:left="2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35" w:hRule="atLeast"/>
        </w:trPr>
        <w:tc>
          <w:tcPr>
            <w:tcW w:w="2121" w:type="dxa"/>
          </w:tcPr>
          <w:p>
            <w:pPr>
              <w:pStyle w:val="TableParagraph"/>
              <w:spacing w:before="13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Methocel</w:t>
            </w:r>
            <w:r>
              <w:rPr>
                <w:b/>
                <w:sz w:val="24"/>
                <w:vertAlign w:val="superscript"/>
              </w:rPr>
              <w:t>®</w:t>
            </w:r>
            <w:r>
              <w:rPr>
                <w:b/>
                <w:spacing w:val="-2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(g)</w:t>
            </w:r>
          </w:p>
        </w:tc>
        <w:tc>
          <w:tcPr>
            <w:tcW w:w="1121" w:type="dxa"/>
          </w:tcPr>
          <w:p>
            <w:pPr>
              <w:pStyle w:val="TableParagraph"/>
              <w:spacing w:before="132"/>
              <w:ind w:left="2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6" w:type="dxa"/>
          </w:tcPr>
          <w:p>
            <w:pPr>
              <w:pStyle w:val="TableParagraph"/>
              <w:spacing w:before="132"/>
              <w:ind w:left="2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6" w:type="dxa"/>
          </w:tcPr>
          <w:p>
            <w:pPr>
              <w:pStyle w:val="TableParagraph"/>
              <w:spacing w:before="132"/>
              <w:ind w:left="2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6" w:type="dxa"/>
          </w:tcPr>
          <w:p>
            <w:pPr>
              <w:pStyle w:val="TableParagraph"/>
              <w:spacing w:before="132"/>
              <w:ind w:left="2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6" w:type="dxa"/>
          </w:tcPr>
          <w:p>
            <w:pPr>
              <w:pStyle w:val="TableParagraph"/>
              <w:spacing w:before="132"/>
              <w:ind w:left="292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  <w:tc>
          <w:tcPr>
            <w:tcW w:w="1371" w:type="dxa"/>
          </w:tcPr>
          <w:p>
            <w:pPr>
              <w:pStyle w:val="TableParagraph"/>
              <w:spacing w:before="132"/>
              <w:ind w:left="2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13" w:hRule="atLeast"/>
        </w:trPr>
        <w:tc>
          <w:tcPr>
            <w:tcW w:w="21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before="112"/>
              <w:ind w:left="2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2"/>
              <w:ind w:left="2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2"/>
              <w:ind w:left="2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2"/>
              <w:ind w:left="2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2"/>
              <w:ind w:left="2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2"/>
              <w:ind w:left="293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</w:tr>
      <w:tr>
        <w:trPr>
          <w:trHeight w:val="518" w:hRule="atLeast"/>
        </w:trPr>
        <w:tc>
          <w:tcPr>
            <w:tcW w:w="2121" w:type="dxa"/>
          </w:tcPr>
          <w:p>
            <w:pPr>
              <w:pStyle w:val="TableParagraph"/>
              <w:spacing w:before="119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Mag.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Stearate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5"/>
              <w:ind w:left="22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5"/>
              <w:ind w:left="29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5"/>
              <w:ind w:left="29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5"/>
              <w:ind w:left="29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5"/>
              <w:ind w:left="29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5"/>
              <w:ind w:left="29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</w:tr>
      <w:tr>
        <w:trPr>
          <w:trHeight w:val="570" w:hRule="atLeast"/>
        </w:trPr>
        <w:tc>
          <w:tcPr>
            <w:tcW w:w="2121" w:type="dxa"/>
          </w:tcPr>
          <w:p>
            <w:pPr>
              <w:pStyle w:val="TableParagraph"/>
              <w:spacing w:before="11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Talc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</w:tc>
        <w:tc>
          <w:tcPr>
            <w:tcW w:w="1121" w:type="dxa"/>
          </w:tcPr>
          <w:p>
            <w:pPr>
              <w:pStyle w:val="TableParagraph"/>
              <w:spacing w:before="112"/>
              <w:ind w:left="22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2"/>
              <w:ind w:left="29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2"/>
              <w:ind w:left="29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2"/>
              <w:ind w:left="29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2"/>
              <w:ind w:left="29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2"/>
              <w:ind w:left="29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>
        <w:trPr>
          <w:trHeight w:val="625" w:hRule="atLeast"/>
        </w:trPr>
        <w:tc>
          <w:tcPr>
            <w:tcW w:w="2121" w:type="dxa"/>
          </w:tcPr>
          <w:p>
            <w:pPr>
              <w:pStyle w:val="TableParagraph"/>
              <w:spacing w:before="17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Maize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Starch (g)</w:t>
            </w:r>
          </w:p>
        </w:tc>
        <w:tc>
          <w:tcPr>
            <w:tcW w:w="1121" w:type="dxa"/>
          </w:tcPr>
          <w:p>
            <w:pPr>
              <w:pStyle w:val="TableParagraph"/>
              <w:spacing w:before="166"/>
              <w:ind w:left="228"/>
              <w:rPr>
                <w:sz w:val="24"/>
              </w:rPr>
            </w:pPr>
            <w:r>
              <w:rPr>
                <w:sz w:val="24"/>
              </w:rPr>
              <w:t>4.62</w:t>
            </w:r>
          </w:p>
        </w:tc>
        <w:tc>
          <w:tcPr>
            <w:tcW w:w="1186" w:type="dxa"/>
          </w:tcPr>
          <w:p>
            <w:pPr>
              <w:pStyle w:val="TableParagraph"/>
              <w:spacing w:before="166"/>
              <w:ind w:left="293"/>
              <w:rPr>
                <w:sz w:val="24"/>
              </w:rPr>
            </w:pPr>
            <w:r>
              <w:rPr>
                <w:sz w:val="24"/>
              </w:rPr>
              <w:t>4.34</w:t>
            </w:r>
          </w:p>
        </w:tc>
        <w:tc>
          <w:tcPr>
            <w:tcW w:w="1186" w:type="dxa"/>
          </w:tcPr>
          <w:p>
            <w:pPr>
              <w:pStyle w:val="TableParagraph"/>
              <w:spacing w:before="166"/>
              <w:ind w:left="293"/>
              <w:rPr>
                <w:sz w:val="24"/>
              </w:rPr>
            </w:pPr>
            <w:r>
              <w:rPr>
                <w:sz w:val="24"/>
              </w:rPr>
              <w:t>3.78</w:t>
            </w:r>
          </w:p>
        </w:tc>
        <w:tc>
          <w:tcPr>
            <w:tcW w:w="1186" w:type="dxa"/>
          </w:tcPr>
          <w:p>
            <w:pPr>
              <w:pStyle w:val="TableParagraph"/>
              <w:spacing w:before="166"/>
              <w:ind w:left="293"/>
              <w:rPr>
                <w:sz w:val="24"/>
              </w:rPr>
            </w:pPr>
            <w:r>
              <w:rPr>
                <w:sz w:val="24"/>
              </w:rPr>
              <w:t>4.62</w:t>
            </w:r>
          </w:p>
        </w:tc>
        <w:tc>
          <w:tcPr>
            <w:tcW w:w="1186" w:type="dxa"/>
          </w:tcPr>
          <w:p>
            <w:pPr>
              <w:pStyle w:val="TableParagraph"/>
              <w:spacing w:before="166"/>
              <w:ind w:left="292"/>
              <w:rPr>
                <w:sz w:val="24"/>
              </w:rPr>
            </w:pPr>
            <w:r>
              <w:rPr>
                <w:sz w:val="24"/>
              </w:rPr>
              <w:t>4.34</w:t>
            </w:r>
          </w:p>
        </w:tc>
        <w:tc>
          <w:tcPr>
            <w:tcW w:w="1371" w:type="dxa"/>
          </w:tcPr>
          <w:p>
            <w:pPr>
              <w:pStyle w:val="TableParagraph"/>
              <w:spacing w:before="166"/>
              <w:ind w:left="293"/>
              <w:rPr>
                <w:sz w:val="24"/>
              </w:rPr>
            </w:pPr>
            <w:r>
              <w:rPr>
                <w:sz w:val="24"/>
              </w:rPr>
              <w:t>3.78</w:t>
            </w:r>
          </w:p>
        </w:tc>
      </w:tr>
      <w:tr>
        <w:trPr>
          <w:trHeight w:val="691" w:hRule="atLeast"/>
        </w:trPr>
        <w:tc>
          <w:tcPr>
            <w:tcW w:w="21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</w:tc>
        <w:tc>
          <w:tcPr>
            <w:tcW w:w="11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8"/>
              <w:ind w:left="228"/>
              <w:rPr>
                <w:sz w:val="24"/>
              </w:rPr>
            </w:pPr>
            <w:r>
              <w:rPr>
                <w:sz w:val="24"/>
              </w:rPr>
              <w:t>56.00</w:t>
            </w:r>
          </w:p>
        </w:tc>
        <w:tc>
          <w:tcPr>
            <w:tcW w:w="11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8"/>
              <w:ind w:left="293"/>
              <w:rPr>
                <w:sz w:val="24"/>
              </w:rPr>
            </w:pPr>
            <w:r>
              <w:rPr>
                <w:sz w:val="24"/>
              </w:rPr>
              <w:t>56.00</w:t>
            </w:r>
          </w:p>
        </w:tc>
        <w:tc>
          <w:tcPr>
            <w:tcW w:w="11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8"/>
              <w:ind w:left="293"/>
              <w:rPr>
                <w:sz w:val="24"/>
              </w:rPr>
            </w:pPr>
            <w:r>
              <w:rPr>
                <w:sz w:val="24"/>
              </w:rPr>
              <w:t>56.00</w:t>
            </w:r>
          </w:p>
        </w:tc>
        <w:tc>
          <w:tcPr>
            <w:tcW w:w="11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8"/>
              <w:ind w:left="293"/>
              <w:rPr>
                <w:sz w:val="24"/>
              </w:rPr>
            </w:pPr>
            <w:r>
              <w:rPr>
                <w:sz w:val="24"/>
              </w:rPr>
              <w:t>56.00</w:t>
            </w:r>
          </w:p>
        </w:tc>
        <w:tc>
          <w:tcPr>
            <w:tcW w:w="11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8"/>
              <w:ind w:left="292"/>
              <w:rPr>
                <w:sz w:val="24"/>
              </w:rPr>
            </w:pPr>
            <w:r>
              <w:rPr>
                <w:sz w:val="24"/>
              </w:rPr>
              <w:t>56.00</w:t>
            </w:r>
          </w:p>
        </w:tc>
        <w:tc>
          <w:tcPr>
            <w:tcW w:w="13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8"/>
              <w:ind w:left="293"/>
              <w:rPr>
                <w:sz w:val="24"/>
              </w:rPr>
            </w:pPr>
            <w:r>
              <w:rPr>
                <w:sz w:val="24"/>
              </w:rPr>
              <w:t>56.00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spacing w:before="233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Key:</w:t>
      </w:r>
    </w:p>
    <w:p>
      <w:pPr>
        <w:pStyle w:val="BodyText"/>
        <w:spacing w:before="134"/>
        <w:ind w:left="220"/>
      </w:pPr>
      <w:r>
        <w:rPr/>
        <w:t>BDMC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Bagasse</w:t>
      </w:r>
      <w:r>
        <w:rPr>
          <w:spacing w:val="-2"/>
        </w:rPr>
        <w:t> </w:t>
      </w:r>
      <w:r>
        <w:rPr/>
        <w:t>Derived Methylcellulose</w:t>
      </w:r>
    </w:p>
    <w:p>
      <w:pPr>
        <w:pStyle w:val="BodyText"/>
        <w:tabs>
          <w:tab w:pos="3100" w:val="left" w:leader="none"/>
        </w:tabs>
        <w:spacing w:line="360" w:lineRule="auto" w:before="137"/>
        <w:ind w:left="220" w:right="3045"/>
      </w:pPr>
      <w:r>
        <w:rPr/>
        <w:t>Concentration</w:t>
      </w:r>
      <w:r>
        <w:rPr>
          <w:spacing w:val="-2"/>
        </w:rPr>
        <w:t> </w:t>
      </w:r>
      <w:r>
        <w:rPr/>
        <w:t>of BDMC:</w:t>
        <w:tab/>
        <w:t>Batch I: 0.5%; Batch II: 1.0%; Batch III: 2.0%</w:t>
      </w:r>
      <w:r>
        <w:rPr>
          <w:spacing w:val="1"/>
        </w:rPr>
        <w:t> </w:t>
      </w:r>
      <w:r>
        <w:rPr/>
        <w:t>Concentration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Methocel</w:t>
      </w:r>
      <w:r>
        <w:rPr>
          <w:vertAlign w:val="superscript"/>
        </w:rPr>
        <w:t>®</w:t>
      </w:r>
      <w:r>
        <w:rPr>
          <w:vertAlign w:val="baseline"/>
        </w:rPr>
        <w:t>:</w:t>
      </w:r>
      <w:r>
        <w:rPr>
          <w:spacing w:val="45"/>
          <w:vertAlign w:val="baseline"/>
        </w:rPr>
        <w:t> </w:t>
      </w:r>
      <w:r>
        <w:rPr>
          <w:vertAlign w:val="baseline"/>
        </w:rPr>
        <w:t>Batch</w:t>
      </w:r>
      <w:r>
        <w:rPr>
          <w:spacing w:val="2"/>
          <w:vertAlign w:val="baseline"/>
        </w:rPr>
        <w:t> </w:t>
      </w:r>
      <w:r>
        <w:rPr>
          <w:vertAlign w:val="baseline"/>
        </w:rPr>
        <w:t>IV:</w:t>
      </w:r>
      <w:r>
        <w:rPr>
          <w:spacing w:val="-1"/>
          <w:vertAlign w:val="baseline"/>
        </w:rPr>
        <w:t> </w:t>
      </w:r>
      <w:r>
        <w:rPr>
          <w:vertAlign w:val="baseline"/>
        </w:rPr>
        <w:t>0.5%;</w:t>
      </w:r>
      <w:r>
        <w:rPr>
          <w:spacing w:val="-2"/>
          <w:vertAlign w:val="baseline"/>
        </w:rPr>
        <w:t> </w:t>
      </w:r>
      <w:r>
        <w:rPr>
          <w:vertAlign w:val="baseline"/>
        </w:rPr>
        <w:t>Batch</w:t>
      </w:r>
      <w:r>
        <w:rPr>
          <w:spacing w:val="-1"/>
          <w:vertAlign w:val="baseline"/>
        </w:rPr>
        <w:t> </w:t>
      </w:r>
      <w:r>
        <w:rPr>
          <w:vertAlign w:val="baseline"/>
        </w:rPr>
        <w:t>V:</w:t>
      </w:r>
      <w:r>
        <w:rPr>
          <w:spacing w:val="-2"/>
          <w:vertAlign w:val="baseline"/>
        </w:rPr>
        <w:t> </w:t>
      </w:r>
      <w:r>
        <w:rPr>
          <w:vertAlign w:val="baseline"/>
        </w:rPr>
        <w:t>1.0%;</w:t>
      </w:r>
      <w:r>
        <w:rPr>
          <w:spacing w:val="-1"/>
          <w:vertAlign w:val="baseline"/>
        </w:rPr>
        <w:t> </w:t>
      </w:r>
      <w:r>
        <w:rPr>
          <w:vertAlign w:val="baseline"/>
        </w:rPr>
        <w:t>Batch</w:t>
      </w:r>
      <w:r>
        <w:rPr>
          <w:spacing w:val="-2"/>
          <w:vertAlign w:val="baseline"/>
        </w:rPr>
        <w:t> </w:t>
      </w:r>
      <w:r>
        <w:rPr>
          <w:vertAlign w:val="baseline"/>
        </w:rPr>
        <w:t>VI:</w:t>
      </w:r>
      <w:r>
        <w:rPr>
          <w:spacing w:val="-1"/>
          <w:vertAlign w:val="baseline"/>
        </w:rPr>
        <w:t> </w:t>
      </w:r>
      <w:r>
        <w:rPr>
          <w:vertAlign w:val="baseline"/>
        </w:rPr>
        <w:t>2.0%</w:t>
      </w:r>
    </w:p>
    <w:p>
      <w:pPr>
        <w:spacing w:after="0" w:line="360" w:lineRule="auto"/>
        <w:sectPr>
          <w:pgSz w:w="12240" w:h="15840"/>
          <w:pgMar w:header="0" w:footer="965" w:top="1360" w:bottom="1160" w:left="1220" w:right="200"/>
        </w:sectPr>
      </w:pPr>
    </w:p>
    <w:p>
      <w:pPr>
        <w:pStyle w:val="Heading4"/>
        <w:numPr>
          <w:ilvl w:val="3"/>
          <w:numId w:val="33"/>
        </w:numPr>
        <w:tabs>
          <w:tab w:pos="1301" w:val="left" w:leader="none"/>
        </w:tabs>
        <w:spacing w:line="240" w:lineRule="auto" w:before="76" w:after="0"/>
        <w:ind w:left="1300" w:right="0" w:hanging="1021"/>
        <w:jc w:val="both"/>
      </w:pPr>
      <w:r>
        <w:rPr/>
        <w:t>Formulation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suspensions</w:t>
      </w:r>
      <w:r>
        <w:rPr>
          <w:spacing w:val="-2"/>
        </w:rPr>
        <w:t> </w:t>
      </w:r>
      <w:r>
        <w:rPr/>
        <w:t>using BDMC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suspending</w:t>
      </w:r>
      <w:r>
        <w:rPr>
          <w:spacing w:val="-1"/>
        </w:rPr>
        <w:t> </w:t>
      </w:r>
      <w:r>
        <w:rPr/>
        <w:t>agent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 w:before="1"/>
        <w:ind w:left="220" w:right="1236"/>
        <w:jc w:val="both"/>
      </w:pPr>
      <w:r>
        <w:rPr/>
        <w:t>Metronidazole and co-trimoxazole suspensions are known to sediment fast on standing 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in-diffussible</w:t>
      </w:r>
      <w:r>
        <w:rPr>
          <w:spacing w:val="1"/>
        </w:rPr>
        <w:t> </w:t>
      </w:r>
      <w:r>
        <w:rPr/>
        <w:t>nature.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suspension</w:t>
      </w:r>
      <w:r>
        <w:rPr>
          <w:spacing w:val="1"/>
        </w:rPr>
        <w:t> </w:t>
      </w:r>
      <w:r>
        <w:rPr/>
        <w:t>formulation. The suspension formulations were made according to the working formulae shown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Tables 3.2 and 3.3</w:t>
      </w: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34"/>
        </w:numPr>
        <w:tabs>
          <w:tab w:pos="679" w:val="left" w:leader="none"/>
        </w:tabs>
        <w:spacing w:line="240" w:lineRule="auto" w:before="0" w:after="0"/>
        <w:ind w:left="678" w:right="0" w:hanging="399"/>
        <w:jc w:val="both"/>
      </w:pPr>
      <w:r>
        <w:rPr/>
        <w:t>Preparation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methylcellulose</w:t>
      </w:r>
      <w:r>
        <w:rPr>
          <w:spacing w:val="-2"/>
        </w:rPr>
        <w:t> </w:t>
      </w:r>
      <w:r>
        <w:rPr/>
        <w:t>mucilages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35"/>
        <w:jc w:val="both"/>
      </w:pPr>
      <w:r>
        <w:rPr/>
        <w:t>Methylcellulose (BDMC and Methocel</w:t>
      </w:r>
      <w:r>
        <w:rPr>
          <w:vertAlign w:val="superscript"/>
        </w:rPr>
        <w:t>®</w:t>
      </w:r>
      <w:r>
        <w:rPr>
          <w:vertAlign w:val="baseline"/>
        </w:rPr>
        <w:t>) mucilages were prepared using one third (1/3) volume</w:t>
      </w:r>
      <w:r>
        <w:rPr>
          <w:spacing w:val="1"/>
          <w:vertAlign w:val="baseline"/>
        </w:rPr>
        <w:t> </w:t>
      </w:r>
      <w:r>
        <w:rPr>
          <w:vertAlign w:val="baseline"/>
        </w:rPr>
        <w:t>of water heated to boiling and allowed to cool. The water was added to pre-wet the cellulose, to</w:t>
      </w:r>
      <w:r>
        <w:rPr>
          <w:spacing w:val="1"/>
          <w:vertAlign w:val="baseline"/>
        </w:rPr>
        <w:t> </w:t>
      </w:r>
      <w:r>
        <w:rPr>
          <w:vertAlign w:val="baseline"/>
        </w:rPr>
        <w:t>form the mucilage. The remaining water was added to the mucilage and stirred until homogenous</w:t>
      </w:r>
      <w:r>
        <w:rPr>
          <w:spacing w:val="-57"/>
          <w:vertAlign w:val="baseline"/>
        </w:rPr>
        <w:t> </w:t>
      </w:r>
      <w:r>
        <w:rPr>
          <w:vertAlign w:val="baseline"/>
        </w:rPr>
        <w:t>mixture</w:t>
      </w:r>
      <w:r>
        <w:rPr>
          <w:spacing w:val="-3"/>
          <w:vertAlign w:val="baseline"/>
        </w:rPr>
        <w:t> </w:t>
      </w:r>
      <w:r>
        <w:rPr>
          <w:vertAlign w:val="baseline"/>
        </w:rPr>
        <w:t>was obtained.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0"/>
          <w:numId w:val="34"/>
        </w:numPr>
        <w:tabs>
          <w:tab w:pos="619" w:val="left" w:leader="none"/>
        </w:tabs>
        <w:spacing w:line="240" w:lineRule="auto" w:before="0" w:after="0"/>
        <w:ind w:left="618" w:right="0" w:hanging="399"/>
        <w:jc w:val="both"/>
      </w:pPr>
      <w:r>
        <w:rPr/>
        <w:t>Preparation of</w:t>
      </w:r>
      <w:r>
        <w:rPr>
          <w:spacing w:val="-2"/>
        </w:rPr>
        <w:t> </w:t>
      </w:r>
      <w:r>
        <w:rPr/>
        <w:t>metronidazole</w:t>
      </w:r>
      <w:r>
        <w:rPr>
          <w:spacing w:val="-1"/>
        </w:rPr>
        <w:t> </w:t>
      </w:r>
      <w:r>
        <w:rPr/>
        <w:t>suspension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33"/>
        <w:jc w:val="both"/>
      </w:pPr>
      <w:r>
        <w:rPr/>
        <w:t>Methylcellulose</w:t>
      </w:r>
      <w:r>
        <w:rPr>
          <w:spacing w:val="1"/>
        </w:rPr>
        <w:t> </w:t>
      </w:r>
      <w:r>
        <w:rPr/>
        <w:t>(BDMC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Methocel</w:t>
      </w:r>
      <w:r>
        <w:rPr>
          <w:vertAlign w:val="superscript"/>
        </w:rPr>
        <w:t>®</w:t>
      </w:r>
      <w:r>
        <w:rPr>
          <w:vertAlign w:val="baseline"/>
        </w:rPr>
        <w:t>) mucilages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 prepared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poured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a clean</w:t>
      </w:r>
      <w:r>
        <w:rPr>
          <w:spacing w:val="1"/>
          <w:vertAlign w:val="baseline"/>
        </w:rPr>
        <w:t> </w:t>
      </w:r>
      <w:r>
        <w:rPr>
          <w:vertAlign w:val="baseline"/>
        </w:rPr>
        <w:t>mortar.</w:t>
      </w:r>
      <w:r>
        <w:rPr>
          <w:spacing w:val="1"/>
          <w:vertAlign w:val="baseline"/>
        </w:rPr>
        <w:t> </w:t>
      </w:r>
      <w:r>
        <w:rPr>
          <w:vertAlign w:val="baseline"/>
        </w:rPr>
        <w:t>Accurately</w:t>
      </w:r>
      <w:r>
        <w:rPr>
          <w:spacing w:val="1"/>
          <w:vertAlign w:val="baseline"/>
        </w:rPr>
        <w:t> </w:t>
      </w:r>
      <w:r>
        <w:rPr>
          <w:vertAlign w:val="baseline"/>
        </w:rPr>
        <w:t>weighed</w:t>
      </w:r>
      <w:r>
        <w:rPr>
          <w:spacing w:val="1"/>
          <w:vertAlign w:val="baseline"/>
        </w:rPr>
        <w:t> </w:t>
      </w:r>
      <w:r>
        <w:rPr>
          <w:vertAlign w:val="baseline"/>
        </w:rPr>
        <w:t>metronidazole</w:t>
      </w:r>
      <w:r>
        <w:rPr>
          <w:spacing w:val="1"/>
          <w:vertAlign w:val="baseline"/>
        </w:rPr>
        <w:t> </w:t>
      </w:r>
      <w:r>
        <w:rPr>
          <w:vertAlign w:val="baseline"/>
        </w:rPr>
        <w:t>benzoate</w:t>
      </w:r>
      <w:r>
        <w:rPr>
          <w:spacing w:val="1"/>
          <w:vertAlign w:val="baseline"/>
        </w:rPr>
        <w:t> </w:t>
      </w:r>
      <w:r>
        <w:rPr>
          <w:vertAlign w:val="baseline"/>
        </w:rPr>
        <w:t>powder</w:t>
      </w:r>
      <w:r>
        <w:rPr>
          <w:spacing w:val="1"/>
          <w:vertAlign w:val="baseline"/>
        </w:rPr>
        <w:t> </w:t>
      </w:r>
      <w:r>
        <w:rPr>
          <w:vertAlign w:val="baseline"/>
        </w:rPr>
        <w:t>(6.44</w:t>
      </w:r>
      <w:r>
        <w:rPr>
          <w:spacing w:val="1"/>
          <w:vertAlign w:val="baseline"/>
        </w:rPr>
        <w:t> </w:t>
      </w:r>
      <w:r>
        <w:rPr>
          <w:vertAlign w:val="baseline"/>
        </w:rPr>
        <w:t>g)</w:t>
      </w:r>
      <w:r>
        <w:rPr>
          <w:spacing w:val="1"/>
          <w:vertAlign w:val="baseline"/>
        </w:rPr>
        <w:t> </w:t>
      </w:r>
      <w:r>
        <w:rPr>
          <w:vertAlign w:val="baseline"/>
        </w:rPr>
        <w:t>equivalent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4.0</w:t>
      </w:r>
      <w:r>
        <w:rPr>
          <w:spacing w:val="1"/>
          <w:vertAlign w:val="baseline"/>
        </w:rPr>
        <w:t> </w:t>
      </w:r>
      <w:r>
        <w:rPr>
          <w:vertAlign w:val="baseline"/>
        </w:rPr>
        <w:t>g</w:t>
      </w:r>
      <w:r>
        <w:rPr>
          <w:spacing w:val="1"/>
          <w:vertAlign w:val="baseline"/>
        </w:rPr>
        <w:t> </w:t>
      </w:r>
      <w:r>
        <w:rPr>
          <w:vertAlign w:val="baseline"/>
        </w:rPr>
        <w:t>metronidazole was weighed and poured in a mortar, containing the mucilage and triturated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 mucilage. Raspberry syrup (2 ml) was added and trituration continued until a smooth paste</w:t>
      </w:r>
      <w:r>
        <w:rPr>
          <w:spacing w:val="1"/>
          <w:vertAlign w:val="baseline"/>
        </w:rPr>
        <w:t> </w:t>
      </w:r>
      <w:r>
        <w:rPr>
          <w:vertAlign w:val="baseline"/>
        </w:rPr>
        <w:t>was formed. Thereafter, amaranth solution (1 ml) was added and further triturated. The paste was</w:t>
      </w:r>
      <w:r>
        <w:rPr>
          <w:spacing w:val="-57"/>
          <w:vertAlign w:val="baseline"/>
        </w:rPr>
        <w:t> </w:t>
      </w:r>
      <w:r>
        <w:rPr>
          <w:vertAlign w:val="baseline"/>
        </w:rPr>
        <w:t>then</w:t>
      </w:r>
      <w:r>
        <w:rPr>
          <w:spacing w:val="31"/>
          <w:vertAlign w:val="baseline"/>
        </w:rPr>
        <w:t> </w:t>
      </w:r>
      <w:r>
        <w:rPr>
          <w:vertAlign w:val="baseline"/>
        </w:rPr>
        <w:t>diluted</w:t>
      </w:r>
      <w:r>
        <w:rPr>
          <w:spacing w:val="31"/>
          <w:vertAlign w:val="baseline"/>
        </w:rPr>
        <w:t> </w:t>
      </w:r>
      <w:r>
        <w:rPr>
          <w:vertAlign w:val="baseline"/>
        </w:rPr>
        <w:t>with</w:t>
      </w:r>
      <w:r>
        <w:rPr>
          <w:spacing w:val="33"/>
          <w:vertAlign w:val="baseline"/>
        </w:rPr>
        <w:t> </w:t>
      </w:r>
      <w:r>
        <w:rPr>
          <w:vertAlign w:val="baseline"/>
        </w:rPr>
        <w:t>double</w:t>
      </w:r>
      <w:r>
        <w:rPr>
          <w:spacing w:val="31"/>
          <w:vertAlign w:val="baseline"/>
        </w:rPr>
        <w:t> </w:t>
      </w:r>
      <w:r>
        <w:rPr>
          <w:vertAlign w:val="baseline"/>
        </w:rPr>
        <w:t>strength</w:t>
      </w:r>
      <w:r>
        <w:rPr>
          <w:spacing w:val="34"/>
          <w:vertAlign w:val="baseline"/>
        </w:rPr>
        <w:t> </w:t>
      </w:r>
      <w:r>
        <w:rPr>
          <w:vertAlign w:val="baseline"/>
        </w:rPr>
        <w:t>(DS)</w:t>
      </w:r>
      <w:r>
        <w:rPr>
          <w:spacing w:val="31"/>
          <w:vertAlign w:val="baseline"/>
        </w:rPr>
        <w:t> </w:t>
      </w:r>
      <w:r>
        <w:rPr>
          <w:vertAlign w:val="baseline"/>
        </w:rPr>
        <w:t>chloroform</w:t>
      </w:r>
      <w:r>
        <w:rPr>
          <w:spacing w:val="34"/>
          <w:vertAlign w:val="baseline"/>
        </w:rPr>
        <w:t> </w:t>
      </w:r>
      <w:r>
        <w:rPr>
          <w:vertAlign w:val="baseline"/>
        </w:rPr>
        <w:t>water</w:t>
      </w:r>
      <w:r>
        <w:rPr>
          <w:spacing w:val="31"/>
          <w:vertAlign w:val="baseline"/>
        </w:rPr>
        <w:t> </w:t>
      </w:r>
      <w:r>
        <w:rPr>
          <w:vertAlign w:val="baseline"/>
        </w:rPr>
        <w:t>and</w:t>
      </w:r>
      <w:r>
        <w:rPr>
          <w:spacing w:val="32"/>
          <w:vertAlign w:val="baseline"/>
        </w:rPr>
        <w:t> </w:t>
      </w:r>
      <w:r>
        <w:rPr>
          <w:vertAlign w:val="baseline"/>
        </w:rPr>
        <w:t>transferred</w:t>
      </w:r>
      <w:r>
        <w:rPr>
          <w:spacing w:val="34"/>
          <w:vertAlign w:val="baseline"/>
        </w:rPr>
        <w:t> </w:t>
      </w:r>
      <w:r>
        <w:rPr>
          <w:vertAlign w:val="baseline"/>
        </w:rPr>
        <w:t>to</w:t>
      </w:r>
      <w:r>
        <w:rPr>
          <w:spacing w:val="32"/>
          <w:vertAlign w:val="baseline"/>
        </w:rPr>
        <w:t> </w:t>
      </w:r>
      <w:r>
        <w:rPr>
          <w:vertAlign w:val="baseline"/>
        </w:rPr>
        <w:t>already</w:t>
      </w:r>
      <w:r>
        <w:rPr>
          <w:spacing w:val="28"/>
          <w:vertAlign w:val="baseline"/>
        </w:rPr>
        <w:t> </w:t>
      </w:r>
      <w:r>
        <w:rPr>
          <w:vertAlign w:val="baseline"/>
        </w:rPr>
        <w:t>calibrated</w:t>
      </w:r>
      <w:r>
        <w:rPr>
          <w:spacing w:val="-58"/>
          <w:vertAlign w:val="baseline"/>
        </w:rPr>
        <w:t> </w:t>
      </w:r>
      <w:r>
        <w:rPr>
          <w:vertAlign w:val="baseline"/>
        </w:rPr>
        <w:t>100 ml bottle. The mortar was rinsed with distilled water and the rinsing was</w:t>
      </w:r>
      <w:r>
        <w:rPr>
          <w:spacing w:val="60"/>
          <w:vertAlign w:val="baseline"/>
        </w:rPr>
        <w:t> </w:t>
      </w:r>
      <w:r>
        <w:rPr>
          <w:vertAlign w:val="baseline"/>
        </w:rPr>
        <w:t>added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 of the bottle. It was then made up to the 100 ml mark with distilled water. The bottles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-3"/>
          <w:vertAlign w:val="baseline"/>
        </w:rPr>
        <w:t> </w:t>
      </w:r>
      <w:r>
        <w:rPr>
          <w:vertAlign w:val="baseline"/>
        </w:rPr>
        <w:t>tightly</w:t>
      </w:r>
      <w:r>
        <w:rPr>
          <w:spacing w:val="-3"/>
          <w:vertAlign w:val="baseline"/>
        </w:rPr>
        <w:t> </w:t>
      </w:r>
      <w:r>
        <w:rPr>
          <w:vertAlign w:val="baseline"/>
        </w:rPr>
        <w:t>covered and</w:t>
      </w:r>
      <w:r>
        <w:rPr>
          <w:spacing w:val="4"/>
          <w:vertAlign w:val="baseline"/>
        </w:rPr>
        <w:t> </w:t>
      </w:r>
      <w:r>
        <w:rPr>
          <w:vertAlign w:val="baseline"/>
        </w:rPr>
        <w:t>kept at room temperature (25</w:t>
      </w:r>
      <w:r>
        <w:rPr>
          <w:spacing w:val="1"/>
          <w:vertAlign w:val="baseline"/>
        </w:rPr>
        <w:t> </w:t>
      </w:r>
      <w:r>
        <w:rPr>
          <w:vertAlign w:val="baseline"/>
        </w:rPr>
        <w:t>°C).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Heading4"/>
        <w:numPr>
          <w:ilvl w:val="0"/>
          <w:numId w:val="34"/>
        </w:numPr>
        <w:tabs>
          <w:tab w:pos="605" w:val="left" w:leader="none"/>
        </w:tabs>
        <w:spacing w:line="240" w:lineRule="auto" w:before="76" w:after="0"/>
        <w:ind w:left="604" w:right="0" w:hanging="385"/>
        <w:jc w:val="both"/>
      </w:pPr>
      <w:r>
        <w:rPr/>
        <w:t>Preparation of</w:t>
      </w:r>
      <w:r>
        <w:rPr>
          <w:spacing w:val="-1"/>
        </w:rPr>
        <w:t> </w:t>
      </w:r>
      <w:r>
        <w:rPr/>
        <w:t>Co-trimoxazole</w:t>
      </w:r>
      <w:r>
        <w:rPr>
          <w:spacing w:val="-1"/>
        </w:rPr>
        <w:t> </w:t>
      </w:r>
      <w:r>
        <w:rPr/>
        <w:t>suspension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 w:before="1"/>
        <w:ind w:left="220" w:right="1234"/>
        <w:jc w:val="both"/>
      </w:pPr>
      <w:r>
        <w:rPr/>
        <w:t>Methylcellulose mucilage was measured and poured into a clean mortar. Four grams (4 g) of</w:t>
      </w:r>
      <w:r>
        <w:rPr>
          <w:spacing w:val="1"/>
        </w:rPr>
        <w:t> </w:t>
      </w:r>
      <w:r>
        <w:rPr/>
        <w:t>sulphamethoxazole and 0.8 g of trimethoprim powder were triturated with the mucilage in the</w:t>
      </w:r>
      <w:r>
        <w:rPr>
          <w:spacing w:val="1"/>
        </w:rPr>
        <w:t> </w:t>
      </w:r>
      <w:r>
        <w:rPr/>
        <w:t>mortar. Raspberry syrup (2 ml) was added, followed by double strength chloroform water and</w:t>
      </w:r>
      <w:r>
        <w:rPr>
          <w:spacing w:val="1"/>
        </w:rPr>
        <w:t> </w:t>
      </w:r>
      <w:r>
        <w:rPr/>
        <w:t>mixed continuously until a smooth paste was formed which was diluted and transferred into a</w:t>
      </w:r>
      <w:r>
        <w:rPr>
          <w:spacing w:val="1"/>
        </w:rPr>
        <w:t> </w:t>
      </w:r>
      <w:r>
        <w:rPr/>
        <w:t>calibrated 100 ml bottle. In the bottle, amaranth solution (1 ml) was added and shaken. The</w:t>
      </w:r>
      <w:r>
        <w:rPr>
          <w:spacing w:val="1"/>
        </w:rPr>
        <w:t> </w:t>
      </w:r>
      <w:r>
        <w:rPr/>
        <w:t>volume was made up to the required 100 ml with distilled water and the bottles were tightly</w:t>
      </w:r>
      <w:r>
        <w:rPr>
          <w:spacing w:val="1"/>
        </w:rPr>
        <w:t> </w:t>
      </w:r>
      <w:r>
        <w:rPr/>
        <w:t>covered</w:t>
      </w:r>
      <w:r>
        <w:rPr>
          <w:spacing w:val="1"/>
        </w:rPr>
        <w:t> </w:t>
      </w:r>
      <w:r>
        <w:rPr/>
        <w:t>and kept at</w:t>
      </w:r>
      <w:r>
        <w:rPr>
          <w:spacing w:val="2"/>
        </w:rPr>
        <w:t> </w:t>
      </w:r>
      <w:r>
        <w:rPr/>
        <w:t>room temperature (25 °C).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Heading3"/>
        <w:spacing w:before="76"/>
        <w:ind w:left="1353" w:right="650" w:hanging="1133"/>
      </w:pPr>
      <w:r>
        <w:rPr/>
        <w:t>Table</w:t>
      </w:r>
      <w:r>
        <w:rPr>
          <w:spacing w:val="18"/>
        </w:rPr>
        <w:t> </w:t>
      </w:r>
      <w:r>
        <w:rPr/>
        <w:t>3.2</w:t>
      </w:r>
      <w:r>
        <w:rPr>
          <w:spacing w:val="21"/>
        </w:rPr>
        <w:t> </w:t>
      </w:r>
      <w:r>
        <w:rPr/>
        <w:t>Composition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metronidazole</w:t>
      </w:r>
      <w:r>
        <w:rPr>
          <w:spacing w:val="18"/>
        </w:rPr>
        <w:t> </w:t>
      </w:r>
      <w:r>
        <w:rPr/>
        <w:t>suspension</w:t>
      </w:r>
      <w:r>
        <w:rPr>
          <w:spacing w:val="22"/>
        </w:rPr>
        <w:t> </w:t>
      </w:r>
      <w:r>
        <w:rPr/>
        <w:t>formulations</w:t>
      </w:r>
      <w:r>
        <w:rPr>
          <w:spacing w:val="20"/>
        </w:rPr>
        <w:t> </w:t>
      </w:r>
      <w:r>
        <w:rPr/>
        <w:t>using</w:t>
      </w:r>
      <w:r>
        <w:rPr>
          <w:spacing w:val="20"/>
        </w:rPr>
        <w:t> </w:t>
      </w:r>
      <w:r>
        <w:rPr/>
        <w:t>methylcellulose</w:t>
      </w:r>
      <w:r>
        <w:rPr>
          <w:spacing w:val="19"/>
        </w:rPr>
        <w:t> </w:t>
      </w:r>
      <w:r>
        <w:rPr/>
        <w:t>as</w:t>
      </w:r>
      <w:r>
        <w:rPr>
          <w:spacing w:val="-57"/>
        </w:rPr>
        <w:t> </w:t>
      </w:r>
      <w:r>
        <w:rPr/>
        <w:t>suspending</w:t>
      </w:r>
      <w:r>
        <w:rPr>
          <w:spacing w:val="-1"/>
        </w:rPr>
        <w:t> </w:t>
      </w:r>
      <w:r>
        <w:rPr/>
        <w:t>agent</w:t>
      </w:r>
    </w:p>
    <w:p>
      <w:pPr>
        <w:pStyle w:val="BodyText"/>
        <w:spacing w:before="2" w:after="1"/>
        <w:rPr>
          <w:b/>
          <w:sz w:val="21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4"/>
        <w:gridCol w:w="1500"/>
        <w:gridCol w:w="1598"/>
        <w:gridCol w:w="1631"/>
        <w:gridCol w:w="2041"/>
      </w:tblGrid>
      <w:tr>
        <w:trPr>
          <w:trHeight w:val="1031" w:hRule="atLeast"/>
        </w:trPr>
        <w:tc>
          <w:tcPr>
            <w:tcW w:w="26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Composition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Batch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(1%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w/v)</w:t>
            </w:r>
          </w:p>
        </w:tc>
        <w:tc>
          <w:tcPr>
            <w:tcW w:w="15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Batch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(2%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w/v)</w:t>
            </w:r>
          </w:p>
        </w:tc>
        <w:tc>
          <w:tcPr>
            <w:tcW w:w="16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Batch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III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(1%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w/v)</w:t>
            </w:r>
          </w:p>
        </w:tc>
        <w:tc>
          <w:tcPr>
            <w:tcW w:w="2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Batch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IV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(2%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w/v)</w:t>
            </w:r>
          </w:p>
        </w:tc>
      </w:tr>
      <w:tr>
        <w:trPr>
          <w:trHeight w:val="447" w:hRule="atLeast"/>
        </w:trPr>
        <w:tc>
          <w:tcPr>
            <w:tcW w:w="26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Metronidazole</w:t>
            </w:r>
          </w:p>
        </w:tc>
        <w:tc>
          <w:tcPr>
            <w:tcW w:w="15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6.44 g</w:t>
            </w:r>
          </w:p>
        </w:tc>
        <w:tc>
          <w:tcPr>
            <w:tcW w:w="15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45"/>
              <w:rPr>
                <w:sz w:val="24"/>
              </w:rPr>
            </w:pPr>
            <w:r>
              <w:rPr>
                <w:sz w:val="24"/>
              </w:rPr>
              <w:t>6.44 g</w:t>
            </w:r>
          </w:p>
        </w:tc>
        <w:tc>
          <w:tcPr>
            <w:tcW w:w="16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07"/>
              <w:rPr>
                <w:sz w:val="24"/>
              </w:rPr>
            </w:pPr>
            <w:r>
              <w:rPr>
                <w:sz w:val="24"/>
              </w:rPr>
              <w:t>6.44 g</w:t>
            </w:r>
          </w:p>
        </w:tc>
        <w:tc>
          <w:tcPr>
            <w:tcW w:w="20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76"/>
              <w:rPr>
                <w:sz w:val="24"/>
              </w:rPr>
            </w:pPr>
            <w:r>
              <w:rPr>
                <w:sz w:val="24"/>
              </w:rPr>
              <w:t>6.44 g</w:t>
            </w:r>
          </w:p>
        </w:tc>
      </w:tr>
      <w:tr>
        <w:trPr>
          <w:trHeight w:val="697" w:hRule="atLeast"/>
        </w:trPr>
        <w:tc>
          <w:tcPr>
            <w:tcW w:w="2624" w:type="dxa"/>
          </w:tcPr>
          <w:p>
            <w:pPr>
              <w:pStyle w:val="TableParagraph"/>
              <w:spacing w:before="20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Methocel</w:t>
            </w:r>
            <w:r>
              <w:rPr>
                <w:b/>
                <w:sz w:val="24"/>
                <w:vertAlign w:val="superscript"/>
              </w:rPr>
              <w:t>®</w:t>
            </w:r>
          </w:p>
        </w:tc>
        <w:tc>
          <w:tcPr>
            <w:tcW w:w="1500" w:type="dxa"/>
          </w:tcPr>
          <w:p>
            <w:pPr>
              <w:pStyle w:val="TableParagraph"/>
              <w:spacing w:before="199"/>
              <w:ind w:left="210"/>
              <w:rPr>
                <w:sz w:val="24"/>
              </w:rPr>
            </w:pPr>
            <w:r>
              <w:rPr>
                <w:sz w:val="24"/>
              </w:rPr>
              <w:t>1 %</w:t>
            </w:r>
          </w:p>
        </w:tc>
        <w:tc>
          <w:tcPr>
            <w:tcW w:w="1598" w:type="dxa"/>
          </w:tcPr>
          <w:p>
            <w:pPr>
              <w:pStyle w:val="TableParagraph"/>
              <w:spacing w:before="199"/>
              <w:ind w:left="345"/>
              <w:rPr>
                <w:sz w:val="24"/>
              </w:rPr>
            </w:pPr>
            <w:r>
              <w:rPr>
                <w:sz w:val="24"/>
              </w:rPr>
              <w:t>2 %</w:t>
            </w:r>
          </w:p>
        </w:tc>
        <w:tc>
          <w:tcPr>
            <w:tcW w:w="1631" w:type="dxa"/>
          </w:tcPr>
          <w:p>
            <w:pPr>
              <w:pStyle w:val="TableParagraph"/>
              <w:spacing w:before="199"/>
              <w:ind w:left="3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41" w:type="dxa"/>
          </w:tcPr>
          <w:p>
            <w:pPr>
              <w:pStyle w:val="TableParagraph"/>
              <w:spacing w:before="199"/>
              <w:ind w:left="37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707" w:hRule="atLeast"/>
        </w:trPr>
        <w:tc>
          <w:tcPr>
            <w:tcW w:w="2624" w:type="dxa"/>
          </w:tcPr>
          <w:p>
            <w:pPr>
              <w:pStyle w:val="TableParagraph"/>
              <w:spacing w:before="21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BDMC</w:t>
            </w:r>
          </w:p>
        </w:tc>
        <w:tc>
          <w:tcPr>
            <w:tcW w:w="1500" w:type="dxa"/>
          </w:tcPr>
          <w:p>
            <w:pPr>
              <w:pStyle w:val="TableParagraph"/>
              <w:spacing w:before="207"/>
              <w:ind w:left="2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98" w:type="dxa"/>
          </w:tcPr>
          <w:p>
            <w:pPr>
              <w:pStyle w:val="TableParagraph"/>
              <w:spacing w:before="207"/>
              <w:ind w:left="3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31" w:type="dxa"/>
          </w:tcPr>
          <w:p>
            <w:pPr>
              <w:pStyle w:val="TableParagraph"/>
              <w:spacing w:before="207"/>
              <w:ind w:left="307"/>
              <w:rPr>
                <w:sz w:val="24"/>
              </w:rPr>
            </w:pPr>
            <w:r>
              <w:rPr>
                <w:sz w:val="24"/>
              </w:rPr>
              <w:t>1 %</w:t>
            </w:r>
          </w:p>
        </w:tc>
        <w:tc>
          <w:tcPr>
            <w:tcW w:w="2041" w:type="dxa"/>
          </w:tcPr>
          <w:p>
            <w:pPr>
              <w:pStyle w:val="TableParagraph"/>
              <w:spacing w:before="207"/>
              <w:ind w:left="376"/>
              <w:rPr>
                <w:sz w:val="24"/>
              </w:rPr>
            </w:pPr>
            <w:r>
              <w:rPr>
                <w:sz w:val="24"/>
              </w:rPr>
              <w:t>2 %</w:t>
            </w:r>
          </w:p>
        </w:tc>
      </w:tr>
      <w:tr>
        <w:trPr>
          <w:trHeight w:val="708" w:hRule="atLeast"/>
        </w:trPr>
        <w:tc>
          <w:tcPr>
            <w:tcW w:w="2624" w:type="dxa"/>
          </w:tcPr>
          <w:p>
            <w:pPr>
              <w:pStyle w:val="TableParagraph"/>
              <w:spacing w:before="21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Amaranth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solution</w:t>
            </w:r>
          </w:p>
        </w:tc>
        <w:tc>
          <w:tcPr>
            <w:tcW w:w="1500" w:type="dxa"/>
          </w:tcPr>
          <w:p>
            <w:pPr>
              <w:pStyle w:val="TableParagraph"/>
              <w:spacing w:before="209"/>
              <w:ind w:left="210"/>
              <w:rPr>
                <w:sz w:val="24"/>
              </w:rPr>
            </w:pPr>
            <w:r>
              <w:rPr>
                <w:sz w:val="24"/>
              </w:rPr>
              <w:t>1 ml</w:t>
            </w:r>
          </w:p>
        </w:tc>
        <w:tc>
          <w:tcPr>
            <w:tcW w:w="1598" w:type="dxa"/>
          </w:tcPr>
          <w:p>
            <w:pPr>
              <w:pStyle w:val="TableParagraph"/>
              <w:spacing w:before="209"/>
              <w:ind w:left="345"/>
              <w:rPr>
                <w:sz w:val="24"/>
              </w:rPr>
            </w:pPr>
            <w:r>
              <w:rPr>
                <w:sz w:val="24"/>
              </w:rPr>
              <w:t>1 ml</w:t>
            </w:r>
          </w:p>
        </w:tc>
        <w:tc>
          <w:tcPr>
            <w:tcW w:w="1631" w:type="dxa"/>
          </w:tcPr>
          <w:p>
            <w:pPr>
              <w:pStyle w:val="TableParagraph"/>
              <w:spacing w:before="209"/>
              <w:ind w:left="307"/>
              <w:rPr>
                <w:sz w:val="24"/>
              </w:rPr>
            </w:pPr>
            <w:r>
              <w:rPr>
                <w:sz w:val="24"/>
              </w:rPr>
              <w:t>1 ml</w:t>
            </w:r>
          </w:p>
        </w:tc>
        <w:tc>
          <w:tcPr>
            <w:tcW w:w="2041" w:type="dxa"/>
          </w:tcPr>
          <w:p>
            <w:pPr>
              <w:pStyle w:val="TableParagraph"/>
              <w:spacing w:before="209"/>
              <w:ind w:left="376"/>
              <w:rPr>
                <w:sz w:val="24"/>
              </w:rPr>
            </w:pPr>
            <w:r>
              <w:rPr>
                <w:sz w:val="24"/>
              </w:rPr>
              <w:t>1 ml</w:t>
            </w:r>
          </w:p>
        </w:tc>
      </w:tr>
      <w:tr>
        <w:trPr>
          <w:trHeight w:val="706" w:hRule="atLeast"/>
        </w:trPr>
        <w:tc>
          <w:tcPr>
            <w:tcW w:w="2624" w:type="dxa"/>
          </w:tcPr>
          <w:p>
            <w:pPr>
              <w:pStyle w:val="TableParagraph"/>
              <w:spacing w:before="21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Raspberry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syrup</w:t>
            </w:r>
          </w:p>
        </w:tc>
        <w:tc>
          <w:tcPr>
            <w:tcW w:w="1500" w:type="dxa"/>
          </w:tcPr>
          <w:p>
            <w:pPr>
              <w:pStyle w:val="TableParagraph"/>
              <w:spacing w:before="208"/>
              <w:ind w:left="210"/>
              <w:rPr>
                <w:sz w:val="24"/>
              </w:rPr>
            </w:pPr>
            <w:r>
              <w:rPr>
                <w:sz w:val="24"/>
              </w:rPr>
              <w:t>2.0 ml</w:t>
            </w:r>
          </w:p>
        </w:tc>
        <w:tc>
          <w:tcPr>
            <w:tcW w:w="1598" w:type="dxa"/>
          </w:tcPr>
          <w:p>
            <w:pPr>
              <w:pStyle w:val="TableParagraph"/>
              <w:spacing w:before="208"/>
              <w:ind w:left="345"/>
              <w:rPr>
                <w:sz w:val="24"/>
              </w:rPr>
            </w:pPr>
            <w:r>
              <w:rPr>
                <w:sz w:val="24"/>
              </w:rPr>
              <w:t>2.0 ml</w:t>
            </w:r>
          </w:p>
        </w:tc>
        <w:tc>
          <w:tcPr>
            <w:tcW w:w="1631" w:type="dxa"/>
          </w:tcPr>
          <w:p>
            <w:pPr>
              <w:pStyle w:val="TableParagraph"/>
              <w:spacing w:before="208"/>
              <w:ind w:left="307"/>
              <w:rPr>
                <w:sz w:val="24"/>
              </w:rPr>
            </w:pPr>
            <w:r>
              <w:rPr>
                <w:sz w:val="24"/>
              </w:rPr>
              <w:t>2.0 ml</w:t>
            </w:r>
          </w:p>
        </w:tc>
        <w:tc>
          <w:tcPr>
            <w:tcW w:w="2041" w:type="dxa"/>
          </w:tcPr>
          <w:p>
            <w:pPr>
              <w:pStyle w:val="TableParagraph"/>
              <w:spacing w:before="208"/>
              <w:ind w:left="376"/>
              <w:rPr>
                <w:sz w:val="24"/>
              </w:rPr>
            </w:pPr>
            <w:r>
              <w:rPr>
                <w:sz w:val="24"/>
              </w:rPr>
              <w:t>2.0 ml</w:t>
            </w:r>
          </w:p>
        </w:tc>
      </w:tr>
      <w:tr>
        <w:trPr>
          <w:trHeight w:val="734" w:hRule="atLeast"/>
        </w:trPr>
        <w:tc>
          <w:tcPr>
            <w:tcW w:w="2624" w:type="dxa"/>
          </w:tcPr>
          <w:p>
            <w:pPr>
              <w:pStyle w:val="TableParagraph"/>
              <w:spacing w:before="21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Chloroform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water D/S</w:t>
            </w:r>
          </w:p>
        </w:tc>
        <w:tc>
          <w:tcPr>
            <w:tcW w:w="1500" w:type="dxa"/>
          </w:tcPr>
          <w:p>
            <w:pPr>
              <w:pStyle w:val="TableParagraph"/>
              <w:spacing w:before="207"/>
              <w:ind w:left="210"/>
              <w:rPr>
                <w:sz w:val="24"/>
              </w:rPr>
            </w:pPr>
            <w:r>
              <w:rPr>
                <w:sz w:val="24"/>
              </w:rPr>
              <w:t>50 ml</w:t>
            </w:r>
          </w:p>
        </w:tc>
        <w:tc>
          <w:tcPr>
            <w:tcW w:w="1598" w:type="dxa"/>
          </w:tcPr>
          <w:p>
            <w:pPr>
              <w:pStyle w:val="TableParagraph"/>
              <w:spacing w:before="207"/>
              <w:ind w:left="345"/>
              <w:rPr>
                <w:sz w:val="24"/>
              </w:rPr>
            </w:pPr>
            <w:r>
              <w:rPr>
                <w:sz w:val="24"/>
              </w:rPr>
              <w:t>50 ml</w:t>
            </w:r>
          </w:p>
        </w:tc>
        <w:tc>
          <w:tcPr>
            <w:tcW w:w="1631" w:type="dxa"/>
          </w:tcPr>
          <w:p>
            <w:pPr>
              <w:pStyle w:val="TableParagraph"/>
              <w:spacing w:before="207"/>
              <w:ind w:left="307"/>
              <w:rPr>
                <w:sz w:val="24"/>
              </w:rPr>
            </w:pPr>
            <w:r>
              <w:rPr>
                <w:sz w:val="24"/>
              </w:rPr>
              <w:t>50 ml</w:t>
            </w:r>
          </w:p>
        </w:tc>
        <w:tc>
          <w:tcPr>
            <w:tcW w:w="2041" w:type="dxa"/>
          </w:tcPr>
          <w:p>
            <w:pPr>
              <w:pStyle w:val="TableParagraph"/>
              <w:spacing w:before="207"/>
              <w:ind w:left="376"/>
              <w:rPr>
                <w:sz w:val="24"/>
              </w:rPr>
            </w:pPr>
            <w:r>
              <w:rPr>
                <w:sz w:val="24"/>
              </w:rPr>
              <w:t>50 ml</w:t>
            </w:r>
          </w:p>
        </w:tc>
      </w:tr>
      <w:tr>
        <w:trPr>
          <w:trHeight w:val="516" w:hRule="atLeast"/>
        </w:trPr>
        <w:tc>
          <w:tcPr>
            <w:tcW w:w="2624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exact"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Water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(QS)</w:t>
            </w:r>
          </w:p>
        </w:tc>
        <w:tc>
          <w:tcPr>
            <w:tcW w:w="150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exact"/>
              <w:ind w:left="210"/>
              <w:rPr>
                <w:sz w:val="24"/>
              </w:rPr>
            </w:pPr>
            <w:r>
              <w:rPr>
                <w:sz w:val="24"/>
              </w:rPr>
              <w:t>100 ml</w:t>
            </w:r>
          </w:p>
        </w:tc>
        <w:tc>
          <w:tcPr>
            <w:tcW w:w="1598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exact"/>
              <w:ind w:left="345"/>
              <w:rPr>
                <w:sz w:val="24"/>
              </w:rPr>
            </w:pPr>
            <w:r>
              <w:rPr>
                <w:sz w:val="24"/>
              </w:rPr>
              <w:t>100 ml</w:t>
            </w:r>
          </w:p>
        </w:tc>
        <w:tc>
          <w:tcPr>
            <w:tcW w:w="1631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exact"/>
              <w:ind w:left="307"/>
              <w:rPr>
                <w:sz w:val="24"/>
              </w:rPr>
            </w:pPr>
            <w:r>
              <w:rPr>
                <w:sz w:val="24"/>
              </w:rPr>
              <w:t>100 ml</w:t>
            </w:r>
          </w:p>
        </w:tc>
        <w:tc>
          <w:tcPr>
            <w:tcW w:w="2041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exact"/>
              <w:ind w:left="376"/>
              <w:rPr>
                <w:sz w:val="24"/>
              </w:rPr>
            </w:pPr>
            <w:r>
              <w:rPr>
                <w:sz w:val="24"/>
              </w:rPr>
              <w:t>100 ml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  <w:r>
        <w:rPr/>
        <w:pict>
          <v:rect style="position:absolute;margin-left:65.903999pt;margin-top:12.906256pt;width:470.236022pt;height:.479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5"/>
        <w:ind w:left="340"/>
      </w:pPr>
      <w:r>
        <w:rPr/>
        <w:t>Key: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35"/>
        </w:numPr>
        <w:tabs>
          <w:tab w:pos="1017" w:val="left" w:leader="none"/>
          <w:tab w:pos="1018" w:val="left" w:leader="none"/>
        </w:tabs>
        <w:spacing w:line="240" w:lineRule="auto" w:before="1" w:after="0"/>
        <w:ind w:left="1017" w:right="0" w:hanging="361"/>
        <w:jc w:val="left"/>
        <w:rPr>
          <w:sz w:val="24"/>
        </w:rPr>
      </w:pPr>
      <w:r>
        <w:rPr>
          <w:sz w:val="24"/>
        </w:rPr>
        <w:t>Batch</w:t>
      </w:r>
      <w:r>
        <w:rPr>
          <w:spacing w:val="2"/>
          <w:sz w:val="24"/>
        </w:rPr>
        <w:t> </w:t>
      </w:r>
      <w:r>
        <w:rPr>
          <w:sz w:val="24"/>
        </w:rPr>
        <w:t>I</w:t>
      </w:r>
      <w:r>
        <w:rPr>
          <w:spacing w:val="-5"/>
          <w:sz w:val="24"/>
        </w:rPr>
        <w:t> </w:t>
      </w:r>
      <w:r>
        <w:rPr>
          <w:sz w:val="24"/>
        </w:rPr>
        <w:t>contains</w:t>
      </w:r>
      <w:r>
        <w:rPr>
          <w:spacing w:val="-1"/>
          <w:sz w:val="24"/>
        </w:rPr>
        <w:t> </w:t>
      </w:r>
      <w:r>
        <w:rPr>
          <w:sz w:val="24"/>
        </w:rPr>
        <w:t>1%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Methocel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1017" w:val="left" w:leader="none"/>
          <w:tab w:pos="1018" w:val="left" w:leader="none"/>
        </w:tabs>
        <w:spacing w:line="240" w:lineRule="auto" w:before="0" w:after="0"/>
        <w:ind w:left="1017" w:right="0" w:hanging="361"/>
        <w:jc w:val="left"/>
        <w:rPr>
          <w:sz w:val="24"/>
        </w:rPr>
      </w:pPr>
      <w:r>
        <w:rPr>
          <w:sz w:val="24"/>
        </w:rPr>
        <w:t>Batch</w:t>
      </w:r>
      <w:r>
        <w:rPr>
          <w:spacing w:val="3"/>
          <w:sz w:val="24"/>
        </w:rPr>
        <w:t> </w:t>
      </w:r>
      <w:r>
        <w:rPr>
          <w:sz w:val="24"/>
        </w:rPr>
        <w:t>II</w:t>
      </w:r>
      <w:r>
        <w:rPr>
          <w:spacing w:val="-5"/>
          <w:sz w:val="24"/>
        </w:rPr>
        <w:t> </w:t>
      </w:r>
      <w:r>
        <w:rPr>
          <w:sz w:val="24"/>
        </w:rPr>
        <w:t>contains</w:t>
      </w:r>
      <w:r>
        <w:rPr>
          <w:spacing w:val="-1"/>
          <w:sz w:val="24"/>
        </w:rPr>
        <w:t> </w:t>
      </w:r>
      <w:r>
        <w:rPr>
          <w:sz w:val="24"/>
        </w:rPr>
        <w:t>2%</w:t>
      </w:r>
      <w:r>
        <w:rPr>
          <w:spacing w:val="-1"/>
          <w:sz w:val="24"/>
        </w:rPr>
        <w:t> </w:t>
      </w:r>
      <w:r>
        <w:rPr>
          <w:sz w:val="24"/>
        </w:rPr>
        <w:t>Methocel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1017" w:val="left" w:leader="none"/>
          <w:tab w:pos="1018" w:val="left" w:leader="none"/>
        </w:tabs>
        <w:spacing w:line="240" w:lineRule="auto" w:before="0" w:after="0"/>
        <w:ind w:left="1017" w:right="0" w:hanging="361"/>
        <w:jc w:val="left"/>
        <w:rPr>
          <w:sz w:val="24"/>
        </w:rPr>
      </w:pPr>
      <w:r>
        <w:rPr>
          <w:sz w:val="24"/>
        </w:rPr>
        <w:t>Batch</w:t>
      </w:r>
      <w:r>
        <w:rPr>
          <w:spacing w:val="2"/>
          <w:sz w:val="24"/>
        </w:rPr>
        <w:t> </w:t>
      </w:r>
      <w:r>
        <w:rPr>
          <w:sz w:val="24"/>
        </w:rPr>
        <w:t>III</w:t>
      </w:r>
      <w:r>
        <w:rPr>
          <w:spacing w:val="-2"/>
          <w:sz w:val="24"/>
        </w:rPr>
        <w:t> </w:t>
      </w:r>
      <w:r>
        <w:rPr>
          <w:sz w:val="24"/>
        </w:rPr>
        <w:t>contains</w:t>
      </w:r>
      <w:r>
        <w:rPr>
          <w:spacing w:val="-1"/>
          <w:sz w:val="24"/>
        </w:rPr>
        <w:t> </w:t>
      </w:r>
      <w:r>
        <w:rPr>
          <w:sz w:val="24"/>
        </w:rPr>
        <w:t>1%</w:t>
      </w:r>
      <w:r>
        <w:rPr>
          <w:spacing w:val="-1"/>
          <w:sz w:val="24"/>
        </w:rPr>
        <w:t> </w:t>
      </w:r>
      <w:r>
        <w:rPr>
          <w:sz w:val="24"/>
        </w:rPr>
        <w:t>BDMC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1017" w:val="left" w:leader="none"/>
          <w:tab w:pos="1018" w:val="left" w:leader="none"/>
        </w:tabs>
        <w:spacing w:line="460" w:lineRule="auto" w:before="0" w:after="0"/>
        <w:ind w:left="220" w:right="6505" w:firstLine="436"/>
        <w:jc w:val="left"/>
        <w:rPr>
          <w:sz w:val="24"/>
        </w:rPr>
      </w:pPr>
      <w:r>
        <w:rPr>
          <w:sz w:val="24"/>
        </w:rPr>
        <w:t>Batch</w:t>
      </w:r>
      <w:r>
        <w:rPr>
          <w:spacing w:val="3"/>
          <w:sz w:val="24"/>
        </w:rPr>
        <w:t> </w:t>
      </w:r>
      <w:r>
        <w:rPr>
          <w:sz w:val="24"/>
        </w:rPr>
        <w:t>IV</w:t>
      </w:r>
      <w:r>
        <w:rPr>
          <w:spacing w:val="-1"/>
          <w:sz w:val="24"/>
        </w:rPr>
        <w:t> </w:t>
      </w:r>
      <w:r>
        <w:rPr>
          <w:sz w:val="24"/>
        </w:rPr>
        <w:t>contains</w:t>
      </w:r>
      <w:r>
        <w:rPr>
          <w:spacing w:val="-1"/>
          <w:sz w:val="24"/>
        </w:rPr>
        <w:t> </w:t>
      </w:r>
      <w:r>
        <w:rPr>
          <w:sz w:val="24"/>
        </w:rPr>
        <w:t>2% BDMC</w:t>
      </w:r>
      <w:r>
        <w:rPr>
          <w:spacing w:val="1"/>
          <w:sz w:val="24"/>
        </w:rPr>
        <w:t> </w:t>
      </w:r>
      <w:r>
        <w:rPr>
          <w:sz w:val="24"/>
        </w:rPr>
        <w:t>BDMC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Bagasse</w:t>
      </w:r>
      <w:r>
        <w:rPr>
          <w:spacing w:val="-2"/>
          <w:sz w:val="24"/>
        </w:rPr>
        <w:t> </w:t>
      </w:r>
      <w:r>
        <w:rPr>
          <w:sz w:val="24"/>
        </w:rPr>
        <w:t>derived</w:t>
      </w:r>
      <w:r>
        <w:rPr>
          <w:spacing w:val="-1"/>
          <w:sz w:val="24"/>
        </w:rPr>
        <w:t> </w:t>
      </w:r>
      <w:r>
        <w:rPr>
          <w:sz w:val="24"/>
        </w:rPr>
        <w:t>methylcellulose</w:t>
      </w:r>
    </w:p>
    <w:p>
      <w:pPr>
        <w:spacing w:after="0" w:line="460" w:lineRule="auto"/>
        <w:jc w:val="left"/>
        <w:rPr>
          <w:sz w:val="24"/>
        </w:rPr>
        <w:sectPr>
          <w:pgSz w:w="12240" w:h="15840"/>
          <w:pgMar w:header="0" w:footer="965" w:top="1360" w:bottom="1160" w:left="1220" w:right="200"/>
        </w:sectPr>
      </w:pPr>
    </w:p>
    <w:p>
      <w:pPr>
        <w:pStyle w:val="Heading3"/>
        <w:spacing w:before="76"/>
        <w:ind w:left="1353" w:right="650" w:hanging="1133"/>
      </w:pPr>
      <w:r>
        <w:rPr/>
        <w:t>Table</w:t>
      </w:r>
      <w:r>
        <w:rPr>
          <w:spacing w:val="14"/>
        </w:rPr>
        <w:t> </w:t>
      </w:r>
      <w:r>
        <w:rPr/>
        <w:t>3.3</w:t>
      </w:r>
      <w:r>
        <w:rPr>
          <w:spacing w:val="15"/>
        </w:rPr>
        <w:t> </w:t>
      </w:r>
      <w:r>
        <w:rPr/>
        <w:t>Composition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/>
        <w:t>co-trimoxazole</w:t>
      </w:r>
      <w:r>
        <w:rPr>
          <w:spacing w:val="14"/>
        </w:rPr>
        <w:t> </w:t>
      </w:r>
      <w:r>
        <w:rPr/>
        <w:t>suspension</w:t>
      </w:r>
      <w:r>
        <w:rPr>
          <w:spacing w:val="13"/>
        </w:rPr>
        <w:t> </w:t>
      </w:r>
      <w:r>
        <w:rPr/>
        <w:t>formulations</w:t>
      </w:r>
      <w:r>
        <w:rPr>
          <w:spacing w:val="14"/>
        </w:rPr>
        <w:t> </w:t>
      </w:r>
      <w:r>
        <w:rPr/>
        <w:t>using</w:t>
      </w:r>
      <w:r>
        <w:rPr>
          <w:spacing w:val="14"/>
        </w:rPr>
        <w:t> </w:t>
      </w:r>
      <w:r>
        <w:rPr/>
        <w:t>methylcellulose</w:t>
      </w:r>
      <w:r>
        <w:rPr>
          <w:spacing w:val="14"/>
        </w:rPr>
        <w:t> </w:t>
      </w:r>
      <w:r>
        <w:rPr/>
        <w:t>as</w:t>
      </w:r>
      <w:r>
        <w:rPr>
          <w:spacing w:val="-57"/>
        </w:rPr>
        <w:t> </w:t>
      </w:r>
      <w:r>
        <w:rPr/>
        <w:t>suspending</w:t>
      </w:r>
      <w:r>
        <w:rPr>
          <w:spacing w:val="-1"/>
        </w:rPr>
        <w:t> </w:t>
      </w:r>
      <w:r>
        <w:rPr/>
        <w:t>agent.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10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7"/>
        <w:gridCol w:w="1539"/>
        <w:gridCol w:w="1685"/>
        <w:gridCol w:w="1685"/>
        <w:gridCol w:w="2042"/>
      </w:tblGrid>
      <w:tr>
        <w:trPr>
          <w:trHeight w:val="1307" w:hRule="atLeast"/>
        </w:trPr>
        <w:tc>
          <w:tcPr>
            <w:tcW w:w="26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Composition</w:t>
            </w:r>
          </w:p>
        </w:tc>
        <w:tc>
          <w:tcPr>
            <w:tcW w:w="15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48" w:lineRule="auto"/>
              <w:ind w:left="194" w:right="397"/>
              <w:rPr>
                <w:b/>
                <w:sz w:val="24"/>
              </w:rPr>
            </w:pPr>
            <w:r>
              <w:rPr>
                <w:b/>
                <w:sz w:val="24"/>
              </w:rPr>
              <w:t>Batch 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(1%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w/v)</w:t>
            </w:r>
          </w:p>
        </w:tc>
        <w:tc>
          <w:tcPr>
            <w:tcW w:w="16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48" w:lineRule="auto"/>
              <w:ind w:left="402" w:right="335"/>
              <w:rPr>
                <w:b/>
                <w:sz w:val="24"/>
              </w:rPr>
            </w:pPr>
            <w:r>
              <w:rPr>
                <w:b/>
                <w:sz w:val="24"/>
              </w:rPr>
              <w:t>Batch II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(2%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w/v)</w:t>
            </w:r>
          </w:p>
        </w:tc>
        <w:tc>
          <w:tcPr>
            <w:tcW w:w="16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48" w:lineRule="auto"/>
              <w:ind w:left="340" w:right="384"/>
              <w:rPr>
                <w:b/>
                <w:sz w:val="24"/>
              </w:rPr>
            </w:pPr>
            <w:r>
              <w:rPr>
                <w:b/>
                <w:sz w:val="24"/>
              </w:rPr>
              <w:t>Batch III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(1%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w/v)</w:t>
            </w:r>
          </w:p>
        </w:tc>
        <w:tc>
          <w:tcPr>
            <w:tcW w:w="20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48" w:lineRule="auto"/>
              <w:ind w:left="403" w:right="691"/>
              <w:rPr>
                <w:b/>
                <w:sz w:val="24"/>
              </w:rPr>
            </w:pPr>
            <w:r>
              <w:rPr>
                <w:b/>
                <w:sz w:val="24"/>
              </w:rPr>
              <w:t>Batch IV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(2%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w/v)</w:t>
            </w:r>
          </w:p>
        </w:tc>
      </w:tr>
      <w:tr>
        <w:trPr>
          <w:trHeight w:val="450" w:hRule="atLeast"/>
        </w:trPr>
        <w:tc>
          <w:tcPr>
            <w:tcW w:w="26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Sulphamethoxazole</w:t>
            </w:r>
          </w:p>
        </w:tc>
        <w:tc>
          <w:tcPr>
            <w:tcW w:w="15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4 g</w:t>
            </w:r>
          </w:p>
        </w:tc>
        <w:tc>
          <w:tcPr>
            <w:tcW w:w="16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02"/>
              <w:rPr>
                <w:sz w:val="24"/>
              </w:rPr>
            </w:pPr>
            <w:r>
              <w:rPr>
                <w:sz w:val="24"/>
              </w:rPr>
              <w:t>4 g</w:t>
            </w:r>
          </w:p>
        </w:tc>
        <w:tc>
          <w:tcPr>
            <w:tcW w:w="16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4 g</w:t>
            </w:r>
          </w:p>
        </w:tc>
        <w:tc>
          <w:tcPr>
            <w:tcW w:w="20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03"/>
              <w:rPr>
                <w:sz w:val="24"/>
              </w:rPr>
            </w:pPr>
            <w:r>
              <w:rPr>
                <w:sz w:val="24"/>
              </w:rPr>
              <w:t>4 g</w:t>
            </w:r>
          </w:p>
        </w:tc>
      </w:tr>
      <w:tr>
        <w:trPr>
          <w:trHeight w:val="653" w:hRule="atLeast"/>
        </w:trPr>
        <w:tc>
          <w:tcPr>
            <w:tcW w:w="2607" w:type="dxa"/>
          </w:tcPr>
          <w:p>
            <w:pPr>
              <w:pStyle w:val="TableParagraph"/>
              <w:spacing w:before="17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Trimethoprim</w:t>
            </w:r>
          </w:p>
        </w:tc>
        <w:tc>
          <w:tcPr>
            <w:tcW w:w="1539" w:type="dxa"/>
          </w:tcPr>
          <w:p>
            <w:pPr>
              <w:pStyle w:val="TableParagraph"/>
              <w:spacing w:before="167"/>
              <w:ind w:left="194"/>
              <w:rPr>
                <w:sz w:val="24"/>
              </w:rPr>
            </w:pPr>
            <w:r>
              <w:rPr>
                <w:sz w:val="24"/>
              </w:rPr>
              <w:t>800 mg</w:t>
            </w:r>
          </w:p>
        </w:tc>
        <w:tc>
          <w:tcPr>
            <w:tcW w:w="1685" w:type="dxa"/>
          </w:tcPr>
          <w:p>
            <w:pPr>
              <w:pStyle w:val="TableParagraph"/>
              <w:spacing w:before="167"/>
              <w:ind w:left="402"/>
              <w:rPr>
                <w:sz w:val="24"/>
              </w:rPr>
            </w:pPr>
            <w:r>
              <w:rPr>
                <w:sz w:val="24"/>
              </w:rPr>
              <w:t>800 mg</w:t>
            </w:r>
          </w:p>
        </w:tc>
        <w:tc>
          <w:tcPr>
            <w:tcW w:w="1685" w:type="dxa"/>
          </w:tcPr>
          <w:p>
            <w:pPr>
              <w:pStyle w:val="TableParagraph"/>
              <w:spacing w:before="167"/>
              <w:ind w:left="340"/>
              <w:rPr>
                <w:sz w:val="24"/>
              </w:rPr>
            </w:pPr>
            <w:r>
              <w:rPr>
                <w:sz w:val="24"/>
              </w:rPr>
              <w:t>800 mg</w:t>
            </w:r>
          </w:p>
        </w:tc>
        <w:tc>
          <w:tcPr>
            <w:tcW w:w="2042" w:type="dxa"/>
          </w:tcPr>
          <w:p>
            <w:pPr>
              <w:pStyle w:val="TableParagraph"/>
              <w:spacing w:before="167"/>
              <w:ind w:left="403"/>
              <w:rPr>
                <w:sz w:val="24"/>
              </w:rPr>
            </w:pPr>
            <w:r>
              <w:rPr>
                <w:sz w:val="24"/>
              </w:rPr>
              <w:t>800 mg</w:t>
            </w:r>
          </w:p>
        </w:tc>
      </w:tr>
      <w:tr>
        <w:trPr>
          <w:trHeight w:val="679" w:hRule="atLeast"/>
        </w:trPr>
        <w:tc>
          <w:tcPr>
            <w:tcW w:w="2607" w:type="dxa"/>
          </w:tcPr>
          <w:p>
            <w:pPr>
              <w:pStyle w:val="TableParagraph"/>
              <w:spacing w:before="19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Methocel</w:t>
            </w:r>
          </w:p>
        </w:tc>
        <w:tc>
          <w:tcPr>
            <w:tcW w:w="1539" w:type="dxa"/>
          </w:tcPr>
          <w:p>
            <w:pPr>
              <w:pStyle w:val="TableParagraph"/>
              <w:spacing w:before="194"/>
              <w:ind w:left="194"/>
              <w:rPr>
                <w:sz w:val="24"/>
              </w:rPr>
            </w:pPr>
            <w:r>
              <w:rPr>
                <w:sz w:val="24"/>
              </w:rPr>
              <w:t>1 %</w:t>
            </w:r>
          </w:p>
        </w:tc>
        <w:tc>
          <w:tcPr>
            <w:tcW w:w="1685" w:type="dxa"/>
          </w:tcPr>
          <w:p>
            <w:pPr>
              <w:pStyle w:val="TableParagraph"/>
              <w:spacing w:before="194"/>
              <w:ind w:left="402"/>
              <w:rPr>
                <w:sz w:val="24"/>
              </w:rPr>
            </w:pPr>
            <w:r>
              <w:rPr>
                <w:sz w:val="24"/>
              </w:rPr>
              <w:t>2 %</w:t>
            </w:r>
          </w:p>
        </w:tc>
        <w:tc>
          <w:tcPr>
            <w:tcW w:w="1685" w:type="dxa"/>
          </w:tcPr>
          <w:p>
            <w:pPr>
              <w:pStyle w:val="TableParagraph"/>
              <w:spacing w:before="194"/>
              <w:ind w:left="34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42" w:type="dxa"/>
          </w:tcPr>
          <w:p>
            <w:pPr>
              <w:pStyle w:val="TableParagraph"/>
              <w:spacing w:before="194"/>
              <w:ind w:left="4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679" w:hRule="atLeast"/>
        </w:trPr>
        <w:tc>
          <w:tcPr>
            <w:tcW w:w="2607" w:type="dxa"/>
          </w:tcPr>
          <w:p>
            <w:pPr>
              <w:pStyle w:val="TableParagraph"/>
              <w:spacing w:before="19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BDMC</w:t>
            </w:r>
          </w:p>
        </w:tc>
        <w:tc>
          <w:tcPr>
            <w:tcW w:w="1539" w:type="dxa"/>
          </w:tcPr>
          <w:p>
            <w:pPr>
              <w:pStyle w:val="TableParagraph"/>
              <w:spacing w:before="194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85" w:type="dxa"/>
          </w:tcPr>
          <w:p>
            <w:pPr>
              <w:pStyle w:val="TableParagraph"/>
              <w:spacing w:before="194"/>
              <w:ind w:left="4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85" w:type="dxa"/>
          </w:tcPr>
          <w:p>
            <w:pPr>
              <w:pStyle w:val="TableParagraph"/>
              <w:spacing w:before="194"/>
              <w:ind w:left="340"/>
              <w:rPr>
                <w:sz w:val="24"/>
              </w:rPr>
            </w:pPr>
            <w:r>
              <w:rPr>
                <w:sz w:val="24"/>
              </w:rPr>
              <w:t>1 %</w:t>
            </w:r>
          </w:p>
        </w:tc>
        <w:tc>
          <w:tcPr>
            <w:tcW w:w="2042" w:type="dxa"/>
          </w:tcPr>
          <w:p>
            <w:pPr>
              <w:pStyle w:val="TableParagraph"/>
              <w:spacing w:before="194"/>
              <w:ind w:left="403"/>
              <w:rPr>
                <w:sz w:val="24"/>
              </w:rPr>
            </w:pPr>
            <w:r>
              <w:rPr>
                <w:sz w:val="24"/>
              </w:rPr>
              <w:t>2 %</w:t>
            </w:r>
          </w:p>
        </w:tc>
      </w:tr>
      <w:tr>
        <w:trPr>
          <w:trHeight w:val="679" w:hRule="atLeast"/>
        </w:trPr>
        <w:tc>
          <w:tcPr>
            <w:tcW w:w="2607" w:type="dxa"/>
          </w:tcPr>
          <w:p>
            <w:pPr>
              <w:pStyle w:val="TableParagraph"/>
              <w:spacing w:before="19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Amaranth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solution</w:t>
            </w:r>
          </w:p>
        </w:tc>
        <w:tc>
          <w:tcPr>
            <w:tcW w:w="1539" w:type="dxa"/>
          </w:tcPr>
          <w:p>
            <w:pPr>
              <w:pStyle w:val="TableParagraph"/>
              <w:spacing w:before="194"/>
              <w:ind w:left="194"/>
              <w:rPr>
                <w:sz w:val="24"/>
              </w:rPr>
            </w:pPr>
            <w:r>
              <w:rPr>
                <w:sz w:val="24"/>
              </w:rPr>
              <w:t>1 ml</w:t>
            </w:r>
          </w:p>
        </w:tc>
        <w:tc>
          <w:tcPr>
            <w:tcW w:w="1685" w:type="dxa"/>
          </w:tcPr>
          <w:p>
            <w:pPr>
              <w:pStyle w:val="TableParagraph"/>
              <w:spacing w:before="194"/>
              <w:ind w:left="402"/>
              <w:rPr>
                <w:sz w:val="24"/>
              </w:rPr>
            </w:pPr>
            <w:r>
              <w:rPr>
                <w:sz w:val="24"/>
              </w:rPr>
              <w:t>1 ml</w:t>
            </w:r>
          </w:p>
        </w:tc>
        <w:tc>
          <w:tcPr>
            <w:tcW w:w="1685" w:type="dxa"/>
          </w:tcPr>
          <w:p>
            <w:pPr>
              <w:pStyle w:val="TableParagraph"/>
              <w:spacing w:before="194"/>
              <w:ind w:left="340"/>
              <w:rPr>
                <w:sz w:val="24"/>
              </w:rPr>
            </w:pPr>
            <w:r>
              <w:rPr>
                <w:sz w:val="24"/>
              </w:rPr>
              <w:t>1 ml</w:t>
            </w:r>
          </w:p>
        </w:tc>
        <w:tc>
          <w:tcPr>
            <w:tcW w:w="2042" w:type="dxa"/>
          </w:tcPr>
          <w:p>
            <w:pPr>
              <w:pStyle w:val="TableParagraph"/>
              <w:spacing w:before="194"/>
              <w:ind w:left="403"/>
              <w:rPr>
                <w:sz w:val="24"/>
              </w:rPr>
            </w:pPr>
            <w:r>
              <w:rPr>
                <w:sz w:val="24"/>
              </w:rPr>
              <w:t>1 ml</w:t>
            </w:r>
          </w:p>
        </w:tc>
      </w:tr>
      <w:tr>
        <w:trPr>
          <w:trHeight w:val="679" w:hRule="atLeast"/>
        </w:trPr>
        <w:tc>
          <w:tcPr>
            <w:tcW w:w="2607" w:type="dxa"/>
          </w:tcPr>
          <w:p>
            <w:pPr>
              <w:pStyle w:val="TableParagraph"/>
              <w:spacing w:before="19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Raspberry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syrup</w:t>
            </w:r>
          </w:p>
        </w:tc>
        <w:tc>
          <w:tcPr>
            <w:tcW w:w="1539" w:type="dxa"/>
          </w:tcPr>
          <w:p>
            <w:pPr>
              <w:pStyle w:val="TableParagraph"/>
              <w:spacing w:before="194"/>
              <w:ind w:left="194"/>
              <w:rPr>
                <w:sz w:val="24"/>
              </w:rPr>
            </w:pPr>
            <w:r>
              <w:rPr>
                <w:sz w:val="24"/>
              </w:rPr>
              <w:t>20 ml</w:t>
            </w:r>
          </w:p>
        </w:tc>
        <w:tc>
          <w:tcPr>
            <w:tcW w:w="1685" w:type="dxa"/>
          </w:tcPr>
          <w:p>
            <w:pPr>
              <w:pStyle w:val="TableParagraph"/>
              <w:spacing w:before="194"/>
              <w:ind w:left="402"/>
              <w:rPr>
                <w:sz w:val="24"/>
              </w:rPr>
            </w:pPr>
            <w:r>
              <w:rPr>
                <w:sz w:val="24"/>
              </w:rPr>
              <w:t>20 ml</w:t>
            </w:r>
          </w:p>
        </w:tc>
        <w:tc>
          <w:tcPr>
            <w:tcW w:w="1685" w:type="dxa"/>
          </w:tcPr>
          <w:p>
            <w:pPr>
              <w:pStyle w:val="TableParagraph"/>
              <w:spacing w:before="194"/>
              <w:ind w:left="340"/>
              <w:rPr>
                <w:sz w:val="24"/>
              </w:rPr>
            </w:pPr>
            <w:r>
              <w:rPr>
                <w:sz w:val="24"/>
              </w:rPr>
              <w:t>20 ml</w:t>
            </w:r>
          </w:p>
        </w:tc>
        <w:tc>
          <w:tcPr>
            <w:tcW w:w="2042" w:type="dxa"/>
          </w:tcPr>
          <w:p>
            <w:pPr>
              <w:pStyle w:val="TableParagraph"/>
              <w:spacing w:before="194"/>
              <w:ind w:left="403"/>
              <w:rPr>
                <w:sz w:val="24"/>
              </w:rPr>
            </w:pPr>
            <w:r>
              <w:rPr>
                <w:sz w:val="24"/>
              </w:rPr>
              <w:t>20 ml</w:t>
            </w:r>
          </w:p>
        </w:tc>
      </w:tr>
      <w:tr>
        <w:trPr>
          <w:trHeight w:val="993" w:hRule="atLeast"/>
        </w:trPr>
        <w:tc>
          <w:tcPr>
            <w:tcW w:w="2607" w:type="dxa"/>
          </w:tcPr>
          <w:p>
            <w:pPr>
              <w:pStyle w:val="TableParagraph"/>
              <w:spacing w:before="19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Chloroform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water D/S</w:t>
            </w:r>
          </w:p>
        </w:tc>
        <w:tc>
          <w:tcPr>
            <w:tcW w:w="1539" w:type="dxa"/>
          </w:tcPr>
          <w:p>
            <w:pPr>
              <w:pStyle w:val="TableParagraph"/>
              <w:spacing w:before="194"/>
              <w:ind w:left="194"/>
              <w:rPr>
                <w:sz w:val="24"/>
              </w:rPr>
            </w:pPr>
            <w:r>
              <w:rPr>
                <w:sz w:val="24"/>
              </w:rPr>
              <w:t>50 ml</w:t>
            </w:r>
          </w:p>
        </w:tc>
        <w:tc>
          <w:tcPr>
            <w:tcW w:w="1685" w:type="dxa"/>
          </w:tcPr>
          <w:p>
            <w:pPr>
              <w:pStyle w:val="TableParagraph"/>
              <w:spacing w:before="194"/>
              <w:ind w:left="402"/>
              <w:rPr>
                <w:sz w:val="24"/>
              </w:rPr>
            </w:pPr>
            <w:r>
              <w:rPr>
                <w:sz w:val="24"/>
              </w:rPr>
              <w:t>50 ml</w:t>
            </w:r>
          </w:p>
        </w:tc>
        <w:tc>
          <w:tcPr>
            <w:tcW w:w="1685" w:type="dxa"/>
          </w:tcPr>
          <w:p>
            <w:pPr>
              <w:pStyle w:val="TableParagraph"/>
              <w:spacing w:before="194"/>
              <w:ind w:left="340"/>
              <w:rPr>
                <w:sz w:val="24"/>
              </w:rPr>
            </w:pPr>
            <w:r>
              <w:rPr>
                <w:sz w:val="24"/>
              </w:rPr>
              <w:t>50 ml</w:t>
            </w:r>
          </w:p>
        </w:tc>
        <w:tc>
          <w:tcPr>
            <w:tcW w:w="2042" w:type="dxa"/>
          </w:tcPr>
          <w:p>
            <w:pPr>
              <w:pStyle w:val="TableParagraph"/>
              <w:spacing w:before="194"/>
              <w:ind w:left="403"/>
              <w:rPr>
                <w:sz w:val="24"/>
              </w:rPr>
            </w:pPr>
            <w:r>
              <w:rPr>
                <w:sz w:val="24"/>
              </w:rPr>
              <w:t>50 ml</w:t>
            </w:r>
          </w:p>
        </w:tc>
      </w:tr>
      <w:tr>
        <w:trPr>
          <w:trHeight w:val="789" w:hRule="atLeast"/>
        </w:trPr>
        <w:tc>
          <w:tcPr>
            <w:tcW w:w="260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6" w:lineRule="exact" w:before="21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Water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(QS)</w:t>
            </w:r>
          </w:p>
        </w:tc>
        <w:tc>
          <w:tcPr>
            <w:tcW w:w="153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1" w:lineRule="exact" w:before="209"/>
              <w:ind w:left="194"/>
              <w:rPr>
                <w:sz w:val="24"/>
              </w:rPr>
            </w:pPr>
            <w:r>
              <w:rPr>
                <w:sz w:val="24"/>
              </w:rPr>
              <w:t>100 ml</w:t>
            </w:r>
          </w:p>
        </w:tc>
        <w:tc>
          <w:tcPr>
            <w:tcW w:w="16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1" w:lineRule="exact" w:before="209"/>
              <w:ind w:left="402"/>
              <w:rPr>
                <w:sz w:val="24"/>
              </w:rPr>
            </w:pPr>
            <w:r>
              <w:rPr>
                <w:sz w:val="24"/>
              </w:rPr>
              <w:t>100 ml</w:t>
            </w:r>
          </w:p>
        </w:tc>
        <w:tc>
          <w:tcPr>
            <w:tcW w:w="16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1" w:lineRule="exact" w:before="209"/>
              <w:ind w:left="340"/>
              <w:rPr>
                <w:sz w:val="24"/>
              </w:rPr>
            </w:pPr>
            <w:r>
              <w:rPr>
                <w:sz w:val="24"/>
              </w:rPr>
              <w:t>100 ml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1" w:lineRule="exact" w:before="209"/>
              <w:ind w:left="403"/>
              <w:rPr>
                <w:sz w:val="24"/>
              </w:rPr>
            </w:pPr>
            <w:r>
              <w:rPr>
                <w:sz w:val="24"/>
              </w:rPr>
              <w:t>100 ml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  <w:r>
        <w:rPr/>
        <w:pict>
          <v:rect style="position:absolute;margin-left:65.903999pt;margin-top:11.465259pt;width:478.636023pt;height:.48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6"/>
        </w:rPr>
      </w:pPr>
    </w:p>
    <w:p>
      <w:pPr>
        <w:spacing w:before="187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Key: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Heading3"/>
        <w:ind w:left="220" w:firstLine="0"/>
      </w:pPr>
      <w:r>
        <w:rPr/>
        <w:t>BDMC-</w:t>
      </w:r>
      <w:r>
        <w:rPr>
          <w:spacing w:val="-3"/>
        </w:rPr>
        <w:t> </w:t>
      </w:r>
      <w:r>
        <w:rPr/>
        <w:t>Baggase</w:t>
      </w:r>
      <w:r>
        <w:rPr>
          <w:spacing w:val="-3"/>
        </w:rPr>
        <w:t> </w:t>
      </w:r>
      <w:r>
        <w:rPr/>
        <w:t>Derived methylcellulose</w:t>
      </w:r>
    </w:p>
    <w:p>
      <w:pPr>
        <w:spacing w:after="0"/>
        <w:sectPr>
          <w:pgSz w:w="12240" w:h="15840"/>
          <w:pgMar w:header="0" w:footer="965" w:top="1360" w:bottom="1160" w:left="1220" w:right="200"/>
        </w:sectPr>
      </w:pPr>
    </w:p>
    <w:p>
      <w:pPr>
        <w:pStyle w:val="ListParagraph"/>
        <w:numPr>
          <w:ilvl w:val="2"/>
          <w:numId w:val="28"/>
        </w:numPr>
        <w:tabs>
          <w:tab w:pos="1001" w:val="left" w:leader="none"/>
        </w:tabs>
        <w:spacing w:line="240" w:lineRule="auto" w:before="76" w:after="0"/>
        <w:ind w:left="1000" w:right="0" w:hanging="781"/>
        <w:jc w:val="both"/>
        <w:rPr>
          <w:b/>
          <w:sz w:val="24"/>
        </w:rPr>
      </w:pPr>
      <w:r>
        <w:rPr>
          <w:b/>
          <w:sz w:val="24"/>
        </w:rPr>
        <w:t>Quality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studies 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formulated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products</w:t>
      </w:r>
    </w:p>
    <w:p>
      <w:pPr>
        <w:pStyle w:val="BodyText"/>
        <w:spacing w:before="1"/>
        <w:rPr>
          <w:b/>
        </w:rPr>
      </w:pPr>
    </w:p>
    <w:p>
      <w:pPr>
        <w:pStyle w:val="Heading4"/>
        <w:numPr>
          <w:ilvl w:val="3"/>
          <w:numId w:val="36"/>
        </w:numPr>
        <w:tabs>
          <w:tab w:pos="1181" w:val="left" w:leader="none"/>
        </w:tabs>
        <w:spacing w:line="240" w:lineRule="auto" w:before="0" w:after="0"/>
        <w:ind w:left="1180" w:right="0" w:hanging="961"/>
        <w:jc w:val="both"/>
      </w:pPr>
      <w:r>
        <w:rPr/>
        <w:t>Quality</w:t>
      </w:r>
      <w:r>
        <w:rPr>
          <w:spacing w:val="-2"/>
        </w:rPr>
        <w:t> </w:t>
      </w:r>
      <w:r>
        <w:rPr/>
        <w:t>analysis of</w:t>
      </w:r>
      <w:r>
        <w:rPr>
          <w:spacing w:val="-2"/>
        </w:rPr>
        <w:t> </w:t>
      </w:r>
      <w:r>
        <w:rPr/>
        <w:t>formulated</w:t>
      </w:r>
      <w:r>
        <w:rPr>
          <w:spacing w:val="-1"/>
        </w:rPr>
        <w:t> </w:t>
      </w:r>
      <w:r>
        <w:rPr/>
        <w:t>tablets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220" w:right="1241"/>
        <w:jc w:val="both"/>
      </w:pPr>
      <w:r>
        <w:rPr/>
        <w:t>All batches of tablets formulated with methylcellulose as binder were evaluated for compliance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various parameters stated in the</w:t>
      </w:r>
      <w:r>
        <w:rPr>
          <w:spacing w:val="1"/>
        </w:rPr>
        <w:t> </w:t>
      </w:r>
      <w:r>
        <w:rPr/>
        <w:t>British</w:t>
      </w:r>
      <w:r>
        <w:rPr>
          <w:spacing w:val="-1"/>
        </w:rPr>
        <w:t> </w:t>
      </w:r>
      <w:r>
        <w:rPr/>
        <w:t>Pharmacopoeia</w:t>
      </w:r>
      <w:r>
        <w:rPr>
          <w:spacing w:val="1"/>
        </w:rPr>
        <w:t> </w:t>
      </w:r>
      <w:r>
        <w:rPr/>
        <w:t>(BP, 2013).</w:t>
      </w: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37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r>
        <w:rPr/>
        <w:t>Appearance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37"/>
        <w:jc w:val="both"/>
      </w:pPr>
      <w:r>
        <w:rPr/>
        <w:t>All tablets were examined for defects such as colour changes, surface texture and any other</w:t>
      </w:r>
      <w:r>
        <w:rPr>
          <w:spacing w:val="1"/>
        </w:rPr>
        <w:t> </w:t>
      </w:r>
      <w:r>
        <w:rPr/>
        <w:t>visible</w:t>
      </w:r>
      <w:r>
        <w:rPr>
          <w:spacing w:val="-2"/>
        </w:rPr>
        <w:t> </w:t>
      </w:r>
      <w:r>
        <w:rPr/>
        <w:t>defects.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0"/>
          <w:numId w:val="37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r>
        <w:rPr/>
        <w:t>Uniformity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weight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220" w:right="1232"/>
        <w:jc w:val="both"/>
      </w:pPr>
      <w:r>
        <w:rPr/>
        <w:t>Uniformity of tablet weight was determined as described in the BP (2013). Twenty randomly</w:t>
      </w:r>
      <w:r>
        <w:rPr>
          <w:spacing w:val="1"/>
        </w:rPr>
        <w:t> </w:t>
      </w:r>
      <w:r>
        <w:rPr/>
        <w:t>selected tablets from each batch were weighed individually and collectively on an electronic</w:t>
      </w:r>
      <w:r>
        <w:rPr>
          <w:spacing w:val="1"/>
        </w:rPr>
        <w:t> </w:t>
      </w:r>
      <w:r>
        <w:rPr/>
        <w:t>weighing</w:t>
      </w:r>
      <w:r>
        <w:rPr>
          <w:spacing w:val="1"/>
        </w:rPr>
        <w:t> </w:t>
      </w:r>
      <w:r>
        <w:rPr/>
        <w:t>balance.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recorded.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tablet</w:t>
      </w:r>
      <w:r>
        <w:rPr>
          <w:spacing w:val="-1"/>
        </w:rPr>
        <w:t> </w:t>
      </w:r>
      <w:r>
        <w:rPr/>
        <w:t>weight variation (%CV)</w:t>
      </w:r>
      <w:r>
        <w:rPr>
          <w:spacing w:val="-3"/>
        </w:rPr>
        <w:t> </w:t>
      </w:r>
      <w:r>
        <w:rPr/>
        <w:t>was calculated according</w:t>
      </w:r>
      <w:r>
        <w:rPr>
          <w:spacing w:val="-4"/>
        </w:rPr>
        <w:t> </w:t>
      </w:r>
      <w:r>
        <w:rPr/>
        <w:t>to the</w:t>
      </w:r>
      <w:r>
        <w:rPr>
          <w:spacing w:val="-1"/>
        </w:rPr>
        <w:t> </w:t>
      </w:r>
      <w:r>
        <w:rPr/>
        <w:t>expression,</w:t>
      </w:r>
    </w:p>
    <w:p>
      <w:pPr>
        <w:pStyle w:val="BodyText"/>
        <w:spacing w:before="9"/>
        <w:rPr>
          <w:sz w:val="22"/>
        </w:rPr>
      </w:pPr>
    </w:p>
    <w:p>
      <w:pPr>
        <w:tabs>
          <w:tab w:pos="9116" w:val="left" w:leader="dot"/>
        </w:tabs>
        <w:spacing w:line="168" w:lineRule="auto" w:before="0"/>
        <w:ind w:left="2688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236.809998pt;margin-top:9.995966pt;width:82.56pt;height:.84pt;mso-position-horizontal-relative:page;mso-position-vertical-relative:paragraph;z-index:-1904435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position w:val="-13"/>
          <w:sz w:val="24"/>
        </w:rPr>
        <w:t>%𝐶𝑉</w:t>
      </w:r>
      <w:r>
        <w:rPr>
          <w:rFonts w:ascii="Cambria Math" w:eastAsia="Cambria Math"/>
          <w:spacing w:val="19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position w:val="-13"/>
          <w:sz w:val="24"/>
        </w:rPr>
        <w:t>=</w:t>
      </w:r>
      <w:r>
        <w:rPr>
          <w:rFonts w:ascii="Cambria Math" w:eastAsia="Cambria Math"/>
          <w:spacing w:val="15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𝑆𝑡𝑎𝑛𝑑𝑎𝑟𝑑</w:t>
      </w:r>
      <w:r>
        <w:rPr>
          <w:rFonts w:ascii="Cambria Math" w:eastAsia="Cambria Math"/>
          <w:spacing w:val="6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𝑑𝑒𝑣i𝑎𝑡i𝑜𝑛 </w:t>
      </w:r>
      <w:r>
        <w:rPr>
          <w:rFonts w:ascii="Cambria Math" w:eastAsia="Cambria Math"/>
          <w:spacing w:val="19"/>
          <w:w w:val="105"/>
          <w:sz w:val="17"/>
        </w:rPr>
        <w:t> </w:t>
      </w:r>
      <w:r>
        <w:rPr>
          <w:rFonts w:ascii="Cambria Math" w:eastAsia="Cambria Math"/>
          <w:w w:val="105"/>
          <w:position w:val="-13"/>
          <w:sz w:val="24"/>
        </w:rPr>
        <w:t>𝑥</w:t>
      </w:r>
      <w:r>
        <w:rPr>
          <w:rFonts w:ascii="Cambria Math" w:eastAsia="Cambria Math"/>
          <w:spacing w:val="5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position w:val="-13"/>
          <w:sz w:val="24"/>
        </w:rPr>
        <w:t>100</w:t>
      </w:r>
      <w:r>
        <w:rPr>
          <w:w w:val="105"/>
          <w:position w:val="-13"/>
          <w:sz w:val="24"/>
        </w:rPr>
        <w:tab/>
      </w:r>
      <w:r>
        <w:rPr>
          <w:rFonts w:ascii="Cambria Math" w:eastAsia="Cambria Math"/>
          <w:w w:val="105"/>
          <w:position w:val="-13"/>
          <w:sz w:val="24"/>
        </w:rPr>
        <w:t>(13)</w:t>
      </w:r>
    </w:p>
    <w:p>
      <w:pPr>
        <w:spacing w:line="164" w:lineRule="exact" w:before="0"/>
        <w:ind w:left="862" w:right="3000" w:firstLine="0"/>
        <w:jc w:val="center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10"/>
          <w:sz w:val="17"/>
        </w:rPr>
        <w:t>𝑀𝑒𝑎𝑛</w:t>
      </w:r>
      <w:r>
        <w:rPr>
          <w:rFonts w:ascii="Cambria Math" w:hAnsi="Cambria Math" w:eastAsia="Cambria Math"/>
          <w:spacing w:val="7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w𝑒igℎ𝑡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4"/>
        <w:rPr>
          <w:rFonts w:ascii="Cambria Math"/>
          <w:sz w:val="16"/>
        </w:rPr>
      </w:pPr>
    </w:p>
    <w:p>
      <w:pPr>
        <w:pStyle w:val="Heading4"/>
        <w:numPr>
          <w:ilvl w:val="0"/>
          <w:numId w:val="37"/>
        </w:numPr>
        <w:tabs>
          <w:tab w:pos="941" w:val="left" w:leader="none"/>
        </w:tabs>
        <w:spacing w:line="240" w:lineRule="auto" w:before="90" w:after="0"/>
        <w:ind w:left="940" w:right="0" w:hanging="721"/>
        <w:jc w:val="both"/>
      </w:pPr>
      <w:r>
        <w:rPr/>
        <w:t>Uniformity</w:t>
      </w:r>
      <w:r>
        <w:rPr>
          <w:spacing w:val="-2"/>
        </w:rPr>
        <w:t> </w:t>
      </w:r>
      <w:r>
        <w:rPr/>
        <w:t>of diameter and</w:t>
      </w:r>
      <w:r>
        <w:rPr>
          <w:spacing w:val="-1"/>
        </w:rPr>
        <w:t> </w:t>
      </w:r>
      <w:r>
        <w:rPr/>
        <w:t>thickness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/>
        <w:ind w:left="220" w:right="1238"/>
        <w:jc w:val="both"/>
      </w:pPr>
      <w:r>
        <w:rPr/>
        <w:t>Ten (10) tablets of each batch of the tablets produced were subjected to diameter and thickness</w:t>
      </w:r>
      <w:r>
        <w:rPr>
          <w:spacing w:val="1"/>
        </w:rPr>
        <w:t> </w:t>
      </w:r>
      <w:r>
        <w:rPr/>
        <w:t>uniformity</w:t>
      </w:r>
      <w:r>
        <w:rPr>
          <w:spacing w:val="1"/>
        </w:rPr>
        <w:t> </w:t>
      </w:r>
      <w:r>
        <w:rPr/>
        <w:t>test.</w:t>
      </w:r>
      <w:r>
        <w:rPr>
          <w:spacing w:val="1"/>
        </w:rPr>
        <w:t> </w:t>
      </w:r>
      <w:r>
        <w:rPr/>
        <w:t>Venire</w:t>
      </w:r>
      <w:r>
        <w:rPr>
          <w:spacing w:val="1"/>
        </w:rPr>
        <w:t> </w:t>
      </w:r>
      <w:r>
        <w:rPr/>
        <w:t>calliper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micrometre</w:t>
      </w:r>
      <w:r>
        <w:rPr>
          <w:spacing w:val="1"/>
        </w:rPr>
        <w:t> </w:t>
      </w:r>
      <w:r>
        <w:rPr/>
        <w:t>screw</w:t>
      </w:r>
      <w:r>
        <w:rPr>
          <w:spacing w:val="1"/>
        </w:rPr>
        <w:t> </w:t>
      </w:r>
      <w:r>
        <w:rPr/>
        <w:t>gauge</w:t>
      </w:r>
      <w:r>
        <w:rPr>
          <w:spacing w:val="1"/>
        </w:rPr>
        <w:t> </w:t>
      </w:r>
      <w:r>
        <w:rPr/>
        <w:t>(Moore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Wright,</w:t>
      </w:r>
      <w:r>
        <w:rPr>
          <w:spacing w:val="1"/>
        </w:rPr>
        <w:t> </w:t>
      </w:r>
      <w:r>
        <w:rPr/>
        <w:t>England) were used for the determinations. The means of the values for the ten tablets in each</w:t>
      </w:r>
      <w:r>
        <w:rPr>
          <w:spacing w:val="1"/>
        </w:rPr>
        <w:t> </w:t>
      </w:r>
      <w:r>
        <w:rPr/>
        <w:t>batch were calculated. The specific tablet thickness (ST) defined as the thickness per milligram</w:t>
      </w:r>
      <w:r>
        <w:rPr>
          <w:spacing w:val="1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tablet was</w:t>
      </w:r>
      <w:r>
        <w:rPr>
          <w:spacing w:val="2"/>
        </w:rPr>
        <w:t> </w:t>
      </w:r>
      <w:r>
        <w:rPr/>
        <w:t>calculated using</w:t>
      </w:r>
      <w:r>
        <w:rPr>
          <w:spacing w:val="-2"/>
        </w:rPr>
        <w:t> </w:t>
      </w:r>
      <w:r>
        <w:rPr/>
        <w:t>Equation 14</w:t>
      </w:r>
    </w:p>
    <w:p>
      <w:pPr>
        <w:pStyle w:val="BodyText"/>
        <w:spacing w:before="7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0" w:footer="965" w:top="1360" w:bottom="1160" w:left="1220" w:right="200"/>
        </w:sectPr>
      </w:pPr>
    </w:p>
    <w:p>
      <w:pPr>
        <w:tabs>
          <w:tab w:pos="3808" w:val="left" w:leader="none"/>
        </w:tabs>
        <w:spacing w:line="168" w:lineRule="auto" w:before="96"/>
        <w:ind w:left="3074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244.130005pt;margin-top:14.840011pt;width:81.144pt;height:.83997pt;mso-position-horizontal-relative:page;mso-position-vertical-relative:paragraph;z-index:-1904384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  <w:position w:val="-13"/>
          <w:sz w:val="24"/>
        </w:rPr>
        <w:t>𝑆𝑇</w:t>
      </w:r>
      <w:r>
        <w:rPr>
          <w:rFonts w:ascii="Cambria Math" w:hAnsi="Cambria Math" w:eastAsia="Cambria Math"/>
          <w:spacing w:val="8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position w:val="-13"/>
          <w:sz w:val="24"/>
        </w:rPr>
        <w:t>=</w:t>
        <w:tab/>
      </w:r>
      <w:r>
        <w:rPr>
          <w:rFonts w:ascii="Cambria Math" w:hAnsi="Cambria Math" w:eastAsia="Cambria Math"/>
          <w:w w:val="105"/>
          <w:sz w:val="17"/>
        </w:rPr>
        <w:t>𝑇ℎi𝑐𝑘𝑛𝑒𝑠𝑠</w:t>
      </w:r>
      <w:r>
        <w:rPr>
          <w:rFonts w:ascii="Cambria Math" w:hAnsi="Cambria Math" w:eastAsia="Cambria Math"/>
          <w:spacing w:val="15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(𝑚𝑚)</w:t>
      </w:r>
    </w:p>
    <w:p>
      <w:pPr>
        <w:spacing w:line="162" w:lineRule="exact" w:before="0"/>
        <w:ind w:left="0" w:right="0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10"/>
          <w:sz w:val="17"/>
        </w:rPr>
        <w:t>𝑇𝑎𝑏𝑙𝑒𝑡</w:t>
      </w:r>
      <w:r>
        <w:rPr>
          <w:rFonts w:ascii="Cambria Math" w:hAnsi="Cambria Math" w:eastAsia="Cambria Math"/>
          <w:spacing w:val="9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w𝑒igℎ𝑡</w:t>
      </w:r>
      <w:r>
        <w:rPr>
          <w:rFonts w:ascii="Cambria Math" w:hAnsi="Cambria Math" w:eastAsia="Cambria Math"/>
          <w:spacing w:val="6"/>
          <w:w w:val="110"/>
          <w:sz w:val="17"/>
        </w:rPr>
        <w:t> </w:t>
      </w:r>
      <w:r>
        <w:rPr>
          <w:rFonts w:ascii="Cambria Math" w:hAnsi="Cambria Math" w:eastAsia="Cambria Math"/>
          <w:w w:val="110"/>
          <w:position w:val="1"/>
          <w:sz w:val="17"/>
        </w:rPr>
        <w:t>(</w:t>
      </w:r>
      <w:r>
        <w:rPr>
          <w:rFonts w:ascii="Cambria Math" w:hAnsi="Cambria Math" w:eastAsia="Cambria Math"/>
          <w:w w:val="110"/>
          <w:sz w:val="17"/>
        </w:rPr>
        <w:t>𝑚g</w:t>
      </w:r>
      <w:r>
        <w:rPr>
          <w:rFonts w:ascii="Cambria Math" w:hAnsi="Cambria Math" w:eastAsia="Cambria Math"/>
          <w:w w:val="110"/>
          <w:position w:val="1"/>
          <w:sz w:val="17"/>
        </w:rPr>
        <w:t>)</w:t>
      </w:r>
    </w:p>
    <w:p>
      <w:pPr>
        <w:pStyle w:val="BodyText"/>
        <w:spacing w:before="146"/>
        <w:ind w:left="160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5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5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2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90"/>
        </w:rPr>
        <w:t> </w:t>
      </w:r>
      <w:r>
        <w:rPr>
          <w:rFonts w:ascii="Cambria Math" w:hAnsi="Cambria Math"/>
        </w:rPr>
        <w:t>(14)</w:t>
      </w:r>
    </w:p>
    <w:p>
      <w:pPr>
        <w:spacing w:after="0"/>
        <w:rPr>
          <w:rFonts w:ascii="Cambria Math" w:hAnsi="Cambria Math"/>
        </w:rPr>
        <w:sectPr>
          <w:type w:val="continuous"/>
          <w:pgSz w:w="12240" w:h="15840"/>
          <w:pgMar w:top="1360" w:bottom="280" w:left="1220" w:right="200"/>
          <w:cols w:num="2" w:equalWidth="0">
            <w:col w:w="5285" w:space="40"/>
            <w:col w:w="5495"/>
          </w:cols>
        </w:sectPr>
      </w:pPr>
    </w:p>
    <w:p>
      <w:pPr>
        <w:pStyle w:val="Heading4"/>
        <w:numPr>
          <w:ilvl w:val="0"/>
          <w:numId w:val="37"/>
        </w:numPr>
        <w:tabs>
          <w:tab w:pos="941" w:val="left" w:leader="none"/>
        </w:tabs>
        <w:spacing w:line="240" w:lineRule="auto" w:before="76" w:after="0"/>
        <w:ind w:left="940" w:right="0" w:hanging="721"/>
        <w:jc w:val="both"/>
      </w:pPr>
      <w:r>
        <w:rPr/>
        <w:t>Friability</w:t>
      </w:r>
      <w:r>
        <w:rPr>
          <w:spacing w:val="-1"/>
        </w:rPr>
        <w:t> </w:t>
      </w:r>
      <w:r>
        <w:rPr/>
        <w:t>test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 w:before="1"/>
        <w:ind w:left="220" w:right="1233"/>
        <w:jc w:val="both"/>
      </w:pPr>
      <w:r>
        <w:rPr/>
        <w:t>This was performed as described in the official monographs. Ten tablets were randomly picked</w:t>
      </w:r>
      <w:r>
        <w:rPr>
          <w:spacing w:val="1"/>
        </w:rPr>
        <w:t> </w:t>
      </w:r>
      <w:r>
        <w:rPr/>
        <w:t>from each batch of produced tablet. They were slightly and gently dusted with a soft brush to</w:t>
      </w:r>
      <w:r>
        <w:rPr>
          <w:spacing w:val="1"/>
        </w:rPr>
        <w:t> </w:t>
      </w:r>
      <w:r>
        <w:rPr/>
        <w:t>remove any surface dust on each tablet. The tablets were accurately weighed and placed in the</w:t>
      </w:r>
      <w:r>
        <w:rPr>
          <w:spacing w:val="1"/>
        </w:rPr>
        <w:t> </w:t>
      </w:r>
      <w:r>
        <w:rPr/>
        <w:t>drum of the friabilator (Erweka, Germany), which was then rotated at 25 rpm for 4 min. The</w:t>
      </w:r>
      <w:r>
        <w:rPr>
          <w:spacing w:val="1"/>
        </w:rPr>
        <w:t> </w:t>
      </w:r>
      <w:r>
        <w:rPr/>
        <w:t>tablets were removed from the drum and brushed to free it from any adhering dust and then</w:t>
      </w:r>
      <w:r>
        <w:rPr>
          <w:spacing w:val="1"/>
        </w:rPr>
        <w:t> </w:t>
      </w:r>
      <w:r>
        <w:rPr/>
        <w:t>reweighed. The procedure was followed for three sets of ten tablets per batch. The loss in weight</w:t>
      </w:r>
      <w:r>
        <w:rPr>
          <w:spacing w:val="1"/>
        </w:rPr>
        <w:t> </w:t>
      </w:r>
      <w:r>
        <w:rPr/>
        <w:t>(friability)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following</w:t>
      </w:r>
      <w:r>
        <w:rPr>
          <w:spacing w:val="-57"/>
        </w:rPr>
        <w:t> </w:t>
      </w:r>
      <w:r>
        <w:rPr/>
        <w:t>formula.</w:t>
      </w: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before="1"/>
        <w:ind w:left="2296"/>
        <w:rPr>
          <w:rFonts w:ascii="Cambria Math" w:eastAsia="Cambria Math"/>
        </w:rPr>
      </w:pPr>
      <w:r>
        <w:rPr>
          <w:rFonts w:ascii="Cambria Math" w:eastAsia="Cambria Math"/>
        </w:rPr>
        <w:t>𝐹𝑟i𝑎𝑏i𝑙i𝑡𝑦</w:t>
      </w:r>
      <w:r>
        <w:rPr>
          <w:rFonts w:ascii="Cambria Math" w:eastAsia="Cambria Math"/>
          <w:spacing w:val="7"/>
        </w:rPr>
        <w:t> 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%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18"/>
          <w:position w:val="1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before="59"/>
        <w:ind w:left="82" w:right="4"/>
        <w:jc w:val="center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𝐼𝑛i𝑡i𝑎𝑙</w:t>
      </w:r>
      <w:r>
        <w:rPr>
          <w:rFonts w:ascii="Cambria Math" w:hAnsi="Cambria Math" w:eastAsia="Cambria Math"/>
          <w:spacing w:val="10"/>
        </w:rPr>
        <w:t> </w:t>
      </w:r>
      <w:r>
        <w:rPr>
          <w:rFonts w:ascii="Cambria Math" w:hAnsi="Cambria Math" w:eastAsia="Cambria Math"/>
        </w:rPr>
        <w:t>𝑤𝑒i𝑔ℎ𝑡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𝐹i𝑛𝑎𝑙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𝑤𝑒i𝑔ℎ𝑡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78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58.450pt;height:.85pt;mso-position-horizontal-relative:char;mso-position-vertical-relative:line" coordorigin="0,0" coordsize="3169,17">
            <v:rect style="position:absolute;left:0;top:0;width:3169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82" w:right="2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𝐼𝑛i𝑡i𝑎𝑙</w:t>
      </w:r>
      <w:r>
        <w:rPr>
          <w:rFonts w:ascii="Cambria Math" w:hAnsi="Cambria Math" w:eastAsia="Cambria Math"/>
          <w:spacing w:val="19"/>
        </w:rPr>
        <w:t> </w:t>
      </w:r>
      <w:r>
        <w:rPr>
          <w:rFonts w:ascii="Cambria Math" w:hAnsi="Cambria Math" w:eastAsia="Cambria Math"/>
        </w:rPr>
        <w:t>𝑤𝑒i𝑔ℎ𝑡</w:t>
      </w:r>
    </w:p>
    <w:p>
      <w:pPr>
        <w:pStyle w:val="BodyText"/>
        <w:spacing w:before="7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pStyle w:val="BodyText"/>
        <w:ind w:left="59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spacing w:val="-1"/>
        </w:rPr>
        <w:t>𝑥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  <w:spacing w:val="-1"/>
        </w:rPr>
        <w:t>100</w:t>
      </w:r>
      <w:r>
        <w:rPr>
          <w:rFonts w:ascii="Cambria Math" w:hAnsi="Cambria Math" w:eastAsia="Cambria Math"/>
          <w:spacing w:val="44"/>
        </w:rPr>
        <w:t> </w:t>
      </w:r>
      <w:r>
        <w:rPr>
          <w:rFonts w:ascii="Cambria Math" w:hAnsi="Cambria Math" w:eastAsia="Cambria Math"/>
        </w:rPr>
        <w:t>…</w:t>
      </w:r>
      <w:r>
        <w:rPr>
          <w:rFonts w:ascii="Cambria Math" w:hAnsi="Cambria Math" w:eastAsia="Cambria Math"/>
          <w:spacing w:val="-13"/>
        </w:rPr>
        <w:t> </w:t>
      </w:r>
      <w:r>
        <w:rPr>
          <w:rFonts w:ascii="Cambria Math" w:hAnsi="Cambria Math" w:eastAsia="Cambria Math"/>
        </w:rPr>
        <w:t>…</w:t>
      </w:r>
      <w:r>
        <w:rPr>
          <w:rFonts w:ascii="Cambria Math" w:hAnsi="Cambria Math" w:eastAsia="Cambria Math"/>
          <w:spacing w:val="-13"/>
        </w:rPr>
        <w:t> </w:t>
      </w:r>
      <w:r>
        <w:rPr>
          <w:rFonts w:ascii="Cambria Math" w:hAnsi="Cambria Math" w:eastAsia="Cambria Math"/>
        </w:rPr>
        <w:t>…</w:t>
      </w:r>
      <w:r>
        <w:rPr>
          <w:rFonts w:ascii="Cambria Math" w:hAnsi="Cambria Math" w:eastAsia="Cambria Math"/>
          <w:spacing w:val="-15"/>
        </w:rPr>
        <w:t> </w:t>
      </w:r>
      <w:r>
        <w:rPr>
          <w:rFonts w:ascii="Cambria Math" w:hAnsi="Cambria Math" w:eastAsia="Cambria Math"/>
        </w:rPr>
        <w:t>…</w:t>
      </w:r>
      <w:r>
        <w:rPr>
          <w:rFonts w:ascii="Cambria Math" w:hAnsi="Cambria Math" w:eastAsia="Cambria Math"/>
          <w:spacing w:val="40"/>
        </w:rPr>
        <w:t> </w:t>
      </w:r>
      <w:r>
        <w:rPr>
          <w:rFonts w:ascii="Cambria Math" w:hAnsi="Cambria Math" w:eastAsia="Cambria Math"/>
        </w:rPr>
        <w:t>(15)</w:t>
      </w:r>
    </w:p>
    <w:p>
      <w:pPr>
        <w:spacing w:after="0"/>
        <w:rPr>
          <w:rFonts w:ascii="Cambria Math" w:hAnsi="Cambria Math" w:eastAsia="Cambria Math"/>
        </w:rPr>
        <w:sectPr>
          <w:type w:val="continuous"/>
          <w:pgSz w:w="12240" w:h="15840"/>
          <w:pgMar w:top="1360" w:bottom="280" w:left="1220" w:right="200"/>
          <w:cols w:num="3" w:equalWidth="0">
            <w:col w:w="4070" w:space="40"/>
            <w:col w:w="3241" w:space="39"/>
            <w:col w:w="3430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7"/>
        <w:rPr>
          <w:rFonts w:ascii="Cambria Math"/>
          <w:sz w:val="15"/>
        </w:rPr>
      </w:pPr>
    </w:p>
    <w:p>
      <w:pPr>
        <w:pStyle w:val="Heading4"/>
        <w:numPr>
          <w:ilvl w:val="0"/>
          <w:numId w:val="37"/>
        </w:numPr>
        <w:tabs>
          <w:tab w:pos="941" w:val="left" w:leader="none"/>
        </w:tabs>
        <w:spacing w:line="240" w:lineRule="auto" w:before="90" w:after="0"/>
        <w:ind w:left="940" w:right="0" w:hanging="721"/>
        <w:jc w:val="both"/>
      </w:pPr>
      <w:r>
        <w:rPr/>
        <w:t>Crushing</w:t>
      </w:r>
      <w:r>
        <w:rPr>
          <w:spacing w:val="-3"/>
        </w:rPr>
        <w:t> </w:t>
      </w:r>
      <w:r>
        <w:rPr/>
        <w:t>strength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37"/>
        <w:jc w:val="both"/>
      </w:pPr>
      <w:r>
        <w:rPr/>
        <w:t>Five tablets randomly selected from each batch of the tablets produced were subjected to a</w:t>
      </w:r>
      <w:r>
        <w:rPr>
          <w:spacing w:val="1"/>
        </w:rPr>
        <w:t> </w:t>
      </w:r>
      <w:r>
        <w:rPr/>
        <w:t>mechanical strength test using the Monsanto Tablet Hardness Tester. The mean crushing strength</w:t>
      </w:r>
      <w:r>
        <w:rPr>
          <w:spacing w:val="-57"/>
        </w:rPr>
        <w:t> </w:t>
      </w:r>
      <w:r>
        <w:rPr/>
        <w:t>was</w:t>
      </w:r>
      <w:r>
        <w:rPr>
          <w:spacing w:val="-1"/>
        </w:rPr>
        <w:t> </w:t>
      </w:r>
      <w:r>
        <w:rPr/>
        <w:t>recorded.</w:t>
      </w: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37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r>
        <w:rPr/>
        <w:t>Disintegration</w:t>
      </w:r>
      <w:r>
        <w:rPr>
          <w:spacing w:val="-2"/>
        </w:rPr>
        <w:t> </w:t>
      </w:r>
      <w:r>
        <w:rPr/>
        <w:t>time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34"/>
        <w:jc w:val="both"/>
      </w:pPr>
      <w:r>
        <w:rPr/>
        <w:t>The disintegration time test was performed on six tablets from each batch of the paracetamol</w:t>
      </w:r>
      <w:r>
        <w:rPr>
          <w:spacing w:val="1"/>
        </w:rPr>
        <w:t> </w:t>
      </w:r>
      <w:r>
        <w:rPr/>
        <w:t>formulations produced, using a disintegration tester (Erweka Apparatus ZT4 model) set to 37 ºC</w:t>
      </w:r>
      <w:r>
        <w:rPr>
          <w:spacing w:val="1"/>
        </w:rPr>
        <w:t> </w:t>
      </w:r>
      <w:r>
        <w:rPr/>
        <w:t>and 30 cycles per minute. One tablet each was placed in each of the six tubes and with the guide</w:t>
      </w:r>
      <w:r>
        <w:rPr>
          <w:spacing w:val="1"/>
        </w:rPr>
        <w:t> </w:t>
      </w:r>
      <w:r>
        <w:rPr/>
        <w:t>disc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disintegrate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disintegration medium used was distilled water.</w:t>
      </w:r>
      <w:r>
        <w:rPr>
          <w:spacing w:val="1"/>
        </w:rPr>
        <w:t> </w:t>
      </w:r>
      <w:r>
        <w:rPr/>
        <w:t>The procedure was repeated thrice</w:t>
      </w:r>
      <w:r>
        <w:rPr>
          <w:spacing w:val="60"/>
        </w:rPr>
        <w:t> </w:t>
      </w:r>
      <w:r>
        <w:rPr/>
        <w:t>for each</w:t>
      </w:r>
      <w:r>
        <w:rPr>
          <w:spacing w:val="1"/>
        </w:rPr>
        <w:t> </w:t>
      </w:r>
      <w:r>
        <w:rPr/>
        <w:t>batch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tablets.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80" w:left="1220" w:right="200"/>
        </w:sectPr>
      </w:pPr>
    </w:p>
    <w:p>
      <w:pPr>
        <w:pStyle w:val="Heading4"/>
        <w:numPr>
          <w:ilvl w:val="0"/>
          <w:numId w:val="37"/>
        </w:numPr>
        <w:tabs>
          <w:tab w:pos="941" w:val="left" w:leader="none"/>
        </w:tabs>
        <w:spacing w:line="240" w:lineRule="auto" w:before="76" w:after="0"/>
        <w:ind w:left="940" w:right="0" w:hanging="721"/>
        <w:jc w:val="both"/>
      </w:pPr>
      <w:r>
        <w:rPr/>
        <w:t>Dissolution</w:t>
      </w:r>
      <w:r>
        <w:rPr>
          <w:spacing w:val="-1"/>
        </w:rPr>
        <w:t> </w:t>
      </w:r>
      <w:r>
        <w:rPr/>
        <w:t>test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 w:before="1"/>
        <w:ind w:left="220" w:right="1233"/>
        <w:jc w:val="both"/>
      </w:pPr>
      <w:r>
        <w:rPr/>
        <w:t>A tablet from each batch was subjected to dissolution test using the dissolution rate tester (Type</w:t>
      </w:r>
      <w:r>
        <w:rPr>
          <w:spacing w:val="1"/>
        </w:rPr>
        <w:t> </w:t>
      </w:r>
      <w:r>
        <w:rPr/>
        <w:t>A441, Lek, Slovenia). Hydrochloric acid (0.1N) maintained at 37 ±0.5 ºC was used as the</w:t>
      </w:r>
      <w:r>
        <w:rPr>
          <w:spacing w:val="1"/>
        </w:rPr>
        <w:t> </w:t>
      </w:r>
      <w:r>
        <w:rPr/>
        <w:t>dissolution medium. The speed of rotation was varied and at 5 minute-intervals, 5 mls of the</w:t>
      </w:r>
      <w:r>
        <w:rPr>
          <w:spacing w:val="1"/>
        </w:rPr>
        <w:t> </w:t>
      </w:r>
      <w:r>
        <w:rPr/>
        <w:t>solution was removed with a pipette and replaced with fresh equivalent volume of the dissolution</w:t>
      </w:r>
      <w:r>
        <w:rPr>
          <w:spacing w:val="-57"/>
        </w:rPr>
        <w:t> </w:t>
      </w:r>
      <w:r>
        <w:rPr/>
        <w:t>medium and absorbance of the withdrawn samples was assayed using a UV spectrophotometer</w:t>
      </w:r>
      <w:r>
        <w:rPr>
          <w:spacing w:val="1"/>
        </w:rPr>
        <w:t> </w:t>
      </w:r>
      <w:r>
        <w:rPr/>
        <w:t>(model 160A, Shimadzu, Japan) at 230 nm wavelength. Each of the assays was carried out in</w:t>
      </w:r>
      <w:r>
        <w:rPr>
          <w:spacing w:val="1"/>
        </w:rPr>
        <w:t> </w:t>
      </w:r>
      <w:r>
        <w:rPr/>
        <w:t>triplicates and the mean computed for each batch. The percentage drug release was plotted</w:t>
      </w:r>
      <w:r>
        <w:rPr>
          <w:spacing w:val="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time to generate the</w:t>
      </w:r>
      <w:r>
        <w:rPr>
          <w:spacing w:val="-1"/>
        </w:rPr>
        <w:t> </w:t>
      </w:r>
      <w:r>
        <w:rPr/>
        <w:t>dissolution profile.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3"/>
          <w:numId w:val="36"/>
        </w:numPr>
        <w:tabs>
          <w:tab w:pos="1241" w:val="left" w:leader="none"/>
        </w:tabs>
        <w:spacing w:line="475" w:lineRule="auto" w:before="0" w:after="0"/>
        <w:ind w:left="220" w:right="5323" w:firstLine="0"/>
        <w:jc w:val="both"/>
      </w:pPr>
      <w:r>
        <w:rPr/>
        <w:t>Quality analysis of formulated suspensions</w:t>
      </w:r>
      <w:r>
        <w:rPr>
          <w:spacing w:val="-58"/>
        </w:rPr>
        <w:t> </w:t>
      </w:r>
      <w:r>
        <w:rPr/>
        <w:t>a.</w:t>
      </w:r>
      <w:r>
        <w:rPr>
          <w:b w:val="0"/>
        </w:rPr>
        <w:t>)</w:t>
      </w:r>
      <w:r>
        <w:rPr>
          <w:b w:val="0"/>
          <w:spacing w:val="55"/>
        </w:rPr>
        <w:t> </w:t>
      </w:r>
      <w:r>
        <w:rPr/>
        <w:t>pH,</w:t>
      </w:r>
      <w:r>
        <w:rPr>
          <w:spacing w:val="2"/>
        </w:rPr>
        <w:t> </w:t>
      </w:r>
      <w:r>
        <w:rPr/>
        <w:t>Viscosity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rheology determinations</w:t>
      </w:r>
    </w:p>
    <w:p>
      <w:pPr>
        <w:pStyle w:val="BodyText"/>
        <w:spacing w:line="480" w:lineRule="auto" w:before="6"/>
        <w:ind w:left="220" w:right="1233"/>
        <w:jc w:val="both"/>
      </w:pPr>
      <w:r>
        <w:rPr/>
        <w:t>The pH of suspension formulations was measured using a digital pH meter. The viscosities of the</w:t>
      </w:r>
      <w:r>
        <w:rPr>
          <w:spacing w:val="-57"/>
        </w:rPr>
        <w:t> </w:t>
      </w:r>
      <w:r>
        <w:rPr/>
        <w:t>suspensions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BDMC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Methoccel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binders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 using the Brookfield viscometer (DV-1+version 5, Brookfield Engineering Labs,</w:t>
      </w:r>
      <w:r>
        <w:rPr>
          <w:spacing w:val="1"/>
          <w:vertAlign w:val="baseline"/>
        </w:rPr>
        <w:t> </w:t>
      </w:r>
      <w:r>
        <w:rPr>
          <w:vertAlign w:val="baseline"/>
        </w:rPr>
        <w:t>Staoughton, USA) at shear rates of 10, 20, 30, 50, and 100 rpm. The apparent viscosity in</w:t>
      </w:r>
      <w:r>
        <w:rPr>
          <w:spacing w:val="1"/>
          <w:vertAlign w:val="baseline"/>
        </w:rPr>
        <w:t> </w:t>
      </w:r>
      <w:r>
        <w:rPr>
          <w:vertAlign w:val="baseline"/>
        </w:rPr>
        <w:t>centipoise</w:t>
      </w:r>
      <w:r>
        <w:rPr>
          <w:spacing w:val="-1"/>
          <w:vertAlign w:val="baseline"/>
        </w:rPr>
        <w:t> </w:t>
      </w:r>
      <w:r>
        <w:rPr>
          <w:vertAlign w:val="baseline"/>
        </w:rPr>
        <w:t>was read at</w:t>
      </w:r>
      <w:r>
        <w:rPr>
          <w:spacing w:val="2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-2"/>
          <w:vertAlign w:val="baseline"/>
        </w:rPr>
        <w:t> </w:t>
      </w:r>
      <w:r>
        <w:rPr>
          <w:vertAlign w:val="baseline"/>
        </w:rPr>
        <w:t>of 20°C using</w:t>
      </w:r>
      <w:r>
        <w:rPr>
          <w:spacing w:val="-3"/>
          <w:vertAlign w:val="baseline"/>
        </w:rPr>
        <w:t> </w:t>
      </w:r>
      <w:r>
        <w:rPr>
          <w:vertAlign w:val="baseline"/>
        </w:rPr>
        <w:t>spindle number 2.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0"/>
          <w:numId w:val="38"/>
        </w:numPr>
        <w:tabs>
          <w:tab w:pos="461" w:val="left" w:leader="none"/>
        </w:tabs>
        <w:spacing w:line="240" w:lineRule="auto" w:before="0" w:after="0"/>
        <w:ind w:left="460" w:right="0" w:hanging="241"/>
        <w:jc w:val="both"/>
      </w:pPr>
      <w:r>
        <w:rPr/>
        <w:t>Determination of</w:t>
      </w:r>
      <w:r>
        <w:rPr>
          <w:spacing w:val="-1"/>
        </w:rPr>
        <w:t> </w:t>
      </w:r>
      <w:r>
        <w:rPr/>
        <w:t>sedimentation volume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37"/>
        <w:jc w:val="both"/>
      </w:pPr>
      <w:r>
        <w:rPr/>
        <w:t>The method described by Nep (2010) was employed. Three 50 ml portions of the prepared</w:t>
      </w:r>
      <w:r>
        <w:rPr>
          <w:spacing w:val="1"/>
        </w:rPr>
        <w:t> </w:t>
      </w:r>
      <w:r>
        <w:rPr/>
        <w:t>suspensions were each poured separately into a 100 ml measuring cylinder and allowed to stand.</w:t>
      </w:r>
      <w:r>
        <w:rPr>
          <w:spacing w:val="1"/>
        </w:rPr>
        <w:t> </w:t>
      </w:r>
      <w:r>
        <w:rPr/>
        <w:t>Sedimentation</w:t>
      </w:r>
      <w:r>
        <w:rPr>
          <w:spacing w:val="23"/>
        </w:rPr>
        <w:t> </w:t>
      </w:r>
      <w:r>
        <w:rPr/>
        <w:t>volume</w:t>
      </w:r>
      <w:r>
        <w:rPr>
          <w:spacing w:val="21"/>
        </w:rPr>
        <w:t> </w:t>
      </w:r>
      <w:r>
        <w:rPr/>
        <w:t>was</w:t>
      </w:r>
      <w:r>
        <w:rPr>
          <w:spacing w:val="24"/>
        </w:rPr>
        <w:t> </w:t>
      </w:r>
      <w:r>
        <w:rPr/>
        <w:t>taken</w:t>
      </w:r>
      <w:r>
        <w:rPr>
          <w:spacing w:val="22"/>
        </w:rPr>
        <w:t> </w:t>
      </w:r>
      <w:r>
        <w:rPr/>
        <w:t>after</w:t>
      </w:r>
      <w:r>
        <w:rPr>
          <w:spacing w:val="22"/>
        </w:rPr>
        <w:t> </w:t>
      </w:r>
      <w:r>
        <w:rPr/>
        <w:t>three</w:t>
      </w:r>
      <w:r>
        <w:rPr>
          <w:spacing w:val="22"/>
        </w:rPr>
        <w:t> </w:t>
      </w:r>
      <w:r>
        <w:rPr/>
        <w:t>and</w:t>
      </w:r>
      <w:r>
        <w:rPr>
          <w:spacing w:val="25"/>
        </w:rPr>
        <w:t> </w:t>
      </w:r>
      <w:r>
        <w:rPr/>
        <w:t>seven</w:t>
      </w:r>
      <w:r>
        <w:rPr>
          <w:spacing w:val="23"/>
        </w:rPr>
        <w:t> </w:t>
      </w:r>
      <w:r>
        <w:rPr/>
        <w:t>days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thereafter,</w:t>
      </w:r>
      <w:r>
        <w:rPr>
          <w:spacing w:val="24"/>
        </w:rPr>
        <w:t> </w:t>
      </w:r>
      <w:r>
        <w:rPr/>
        <w:t>at</w:t>
      </w:r>
      <w:r>
        <w:rPr>
          <w:spacing w:val="23"/>
        </w:rPr>
        <w:t> </w:t>
      </w:r>
      <w:r>
        <w:rPr/>
        <w:t>weekly</w:t>
      </w:r>
      <w:r>
        <w:rPr>
          <w:spacing w:val="17"/>
        </w:rPr>
        <w:t> </w:t>
      </w:r>
      <w:r>
        <w:rPr/>
        <w:t>intervals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six</w:t>
      </w:r>
      <w:r>
        <w:rPr>
          <w:spacing w:val="2"/>
        </w:rPr>
        <w:t> </w:t>
      </w:r>
      <w:r>
        <w:rPr/>
        <w:t>weeks.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220"/>
        <w:jc w:val="both"/>
      </w:pPr>
      <w:r>
        <w:rPr/>
        <w:t>Sedimentation</w:t>
      </w:r>
      <w:r>
        <w:rPr>
          <w:spacing w:val="-2"/>
        </w:rPr>
        <w:t> </w:t>
      </w:r>
      <w:r>
        <w:rPr/>
        <w:t>ratio (F)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calculated</w:t>
      </w:r>
      <w:r>
        <w:rPr>
          <w:spacing w:val="-2"/>
        </w:rPr>
        <w:t> </w:t>
      </w:r>
      <w:r>
        <w:rPr/>
        <w:t>according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equation:</w:t>
      </w:r>
    </w:p>
    <w:p>
      <w:pPr>
        <w:spacing w:after="0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𝐹</w:t>
      </w:r>
      <w:r>
        <w:rPr>
          <w:rFonts w:ascii="Cambria Math" w:eastAsia="Cambria Math"/>
          <w:spacing w:val="21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before="44"/>
        <w:ind w:left="27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𝑉𝑢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27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4.65pt;height:.85pt;mso-position-horizontal-relative:char;mso-position-vertical-relative:line" coordorigin="0,0" coordsize="293,17">
            <v:rect style="position:absolute;left:0;top:0;width:293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32"/>
        <w:rPr>
          <w:rFonts w:ascii="Cambria Math" w:eastAsia="Cambria Math"/>
        </w:rPr>
      </w:pPr>
      <w:r>
        <w:rPr>
          <w:rFonts w:ascii="Cambria Math" w:eastAsia="Cambria Math"/>
        </w:rPr>
        <w:t>𝑉𝑜</w:t>
      </w:r>
    </w:p>
    <w:p>
      <w:pPr>
        <w:pStyle w:val="BodyText"/>
        <w:spacing w:before="4"/>
        <w:rPr>
          <w:rFonts w:ascii="Cambria Math"/>
          <w:sz w:val="19"/>
        </w:rPr>
      </w:pPr>
      <w:r>
        <w:rPr/>
        <w:br w:type="column"/>
      </w:r>
      <w:r>
        <w:rPr>
          <w:rFonts w:ascii="Cambria Math"/>
          <w:sz w:val="19"/>
        </w:rPr>
      </w:r>
    </w:p>
    <w:p>
      <w:pPr>
        <w:pStyle w:val="BodyText"/>
        <w:ind w:left="3"/>
        <w:rPr>
          <w:rFonts w:ascii="Cambria Math" w:hAnsi="Cambria Math"/>
        </w:rPr>
      </w:pPr>
      <w:r>
        <w:rPr>
          <w:rFonts w:ascii="Cambria Math" w:hAnsi="Cambria Math"/>
          <w:spacing w:val="-1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5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5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.</w:t>
      </w:r>
      <w:r>
        <w:rPr>
          <w:rFonts w:ascii="Cambria Math" w:hAnsi="Cambria Math"/>
          <w:spacing w:val="-14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2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5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.</w:t>
      </w:r>
      <w:r>
        <w:rPr>
          <w:rFonts w:ascii="Cambria Math" w:hAnsi="Cambria Math"/>
          <w:spacing w:val="-14"/>
        </w:rPr>
        <w:t> </w:t>
      </w:r>
      <w:r>
        <w:rPr>
          <w:rFonts w:ascii="Cambria Math" w:hAnsi="Cambria Math"/>
        </w:rPr>
        <w:t>(16)</w:t>
      </w:r>
    </w:p>
    <w:p>
      <w:pPr>
        <w:spacing w:after="0"/>
        <w:rPr>
          <w:rFonts w:ascii="Cambria Math" w:hAnsi="Cambria Math"/>
        </w:rPr>
        <w:sectPr>
          <w:pgSz w:w="12240" w:h="15840"/>
          <w:pgMar w:header="0" w:footer="965" w:top="1360" w:bottom="1160" w:left="1220" w:right="200"/>
          <w:cols w:num="3" w:equalWidth="0">
            <w:col w:w="3686" w:space="40"/>
            <w:col w:w="318" w:space="39"/>
            <w:col w:w="6737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20"/>
        <w:ind w:left="940"/>
      </w:pPr>
      <w:r>
        <w:rPr/>
        <w:t>Where;</w:t>
      </w:r>
    </w:p>
    <w:p>
      <w:pPr>
        <w:pStyle w:val="BodyText"/>
      </w:pPr>
    </w:p>
    <w:p>
      <w:pPr>
        <w:pStyle w:val="BodyText"/>
        <w:spacing w:line="480" w:lineRule="auto"/>
        <w:ind w:left="940" w:right="6121"/>
        <w:jc w:val="both"/>
      </w:pPr>
      <w:r>
        <w:rPr/>
        <w:t>V</w:t>
      </w:r>
      <w:r>
        <w:rPr>
          <w:vertAlign w:val="subscript"/>
        </w:rPr>
        <w:t>u</w:t>
      </w:r>
      <w:r>
        <w:rPr>
          <w:vertAlign w:val="baseline"/>
        </w:rPr>
        <w:t> is volume at period of measurement</w:t>
      </w:r>
      <w:r>
        <w:rPr>
          <w:spacing w:val="-58"/>
          <w:vertAlign w:val="baseline"/>
        </w:rPr>
        <w:t> </w:t>
      </w:r>
      <w:r>
        <w:rPr>
          <w:vertAlign w:val="baseline"/>
        </w:rPr>
        <w:t>V</w:t>
      </w:r>
      <w:r>
        <w:rPr>
          <w:vertAlign w:val="subscript"/>
        </w:rPr>
        <w:t>0</w:t>
      </w:r>
      <w:r>
        <w:rPr>
          <w:vertAlign w:val="baseline"/>
        </w:rPr>
        <w:t> is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initial volume.</w:t>
      </w:r>
    </w:p>
    <w:p>
      <w:pPr>
        <w:pStyle w:val="Heading4"/>
        <w:numPr>
          <w:ilvl w:val="0"/>
          <w:numId w:val="38"/>
        </w:numPr>
        <w:tabs>
          <w:tab w:pos="447" w:val="left" w:leader="none"/>
        </w:tabs>
        <w:spacing w:line="240" w:lineRule="auto" w:before="245" w:after="0"/>
        <w:ind w:left="446" w:right="0" w:hanging="227"/>
        <w:jc w:val="both"/>
      </w:pPr>
      <w:r>
        <w:rPr/>
        <w:t>Redispersibility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33"/>
        <w:jc w:val="both"/>
      </w:pP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Billany</w:t>
      </w:r>
      <w:r>
        <w:rPr>
          <w:spacing w:val="1"/>
        </w:rPr>
        <w:t> </w:t>
      </w:r>
      <w:r>
        <w:rPr/>
        <w:t>(2007),</w:t>
      </w:r>
      <w:r>
        <w:rPr>
          <w:spacing w:val="1"/>
        </w:rPr>
        <w:t> </w:t>
      </w:r>
      <w:r>
        <w:rPr/>
        <w:t>35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suspensions was transferred into a capped cone tube and evaluated for redispersibility at 7 days</w:t>
      </w:r>
      <w:r>
        <w:rPr>
          <w:spacing w:val="1"/>
        </w:rPr>
        <w:t> </w:t>
      </w:r>
      <w:r>
        <w:rPr/>
        <w:t>interval. This was done by clamping the tube to a stand and then turning it through a ninety</w:t>
      </w:r>
      <w:r>
        <w:rPr>
          <w:spacing w:val="1"/>
        </w:rPr>
        <w:t> </w:t>
      </w:r>
      <w:r>
        <w:rPr/>
        <w:t>degree angle. Redispersibility was taken as the number of inversions required to completely re-</w:t>
      </w:r>
      <w:r>
        <w:rPr>
          <w:spacing w:val="1"/>
        </w:rPr>
        <w:t> </w:t>
      </w:r>
      <w:r>
        <w:rPr/>
        <w:t>disperse</w:t>
      </w:r>
      <w:r>
        <w:rPr>
          <w:spacing w:val="-2"/>
        </w:rPr>
        <w:t> </w:t>
      </w:r>
      <w:r>
        <w:rPr/>
        <w:t>the suspension in the cone</w:t>
      </w:r>
      <w:r>
        <w:rPr>
          <w:spacing w:val="-1"/>
        </w:rPr>
        <w:t> </w:t>
      </w:r>
      <w:r>
        <w:rPr/>
        <w:t>tube.</w:t>
      </w: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38"/>
        </w:numPr>
        <w:tabs>
          <w:tab w:pos="461" w:val="left" w:leader="none"/>
        </w:tabs>
        <w:spacing w:line="240" w:lineRule="auto" w:before="1" w:after="0"/>
        <w:ind w:left="460" w:right="0" w:hanging="241"/>
        <w:jc w:val="both"/>
      </w:pPr>
      <w:r>
        <w:rPr/>
        <w:t>Degree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flocculation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34"/>
        <w:jc w:val="both"/>
      </w:pPr>
      <w:r>
        <w:rPr/>
        <w:t>To evaluate the degree of flocculation, the method described by Nep (2010) was adopted. Four</w:t>
      </w:r>
      <w:r>
        <w:rPr>
          <w:spacing w:val="1"/>
        </w:rPr>
        <w:t> </w:t>
      </w:r>
      <w:r>
        <w:rPr/>
        <w:t>microliters of I M potassium di-hydrogen phosphate (KH</w:t>
      </w:r>
      <w:r>
        <w:rPr>
          <w:vertAlign w:val="subscript"/>
        </w:rPr>
        <w:t>2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vertAlign w:val="baseline"/>
        </w:rPr>
        <w:t>) was measured with a micro</w:t>
      </w:r>
      <w:r>
        <w:rPr>
          <w:spacing w:val="1"/>
          <w:vertAlign w:val="baseline"/>
        </w:rPr>
        <w:t> </w:t>
      </w:r>
      <w:r>
        <w:rPr>
          <w:vertAlign w:val="baseline"/>
        </w:rPr>
        <w:t>pippete and added as a flocculating agent. The degree of flocculation was assessed by comparing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ultimate sedimentation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 after six</w:t>
      </w:r>
      <w:r>
        <w:rPr>
          <w:spacing w:val="1"/>
          <w:vertAlign w:val="baseline"/>
        </w:rPr>
        <w:t> </w:t>
      </w:r>
      <w:r>
        <w:rPr>
          <w:vertAlign w:val="baseline"/>
        </w:rPr>
        <w:t>weeks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 same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flocculant</w:t>
      </w:r>
      <w:r>
        <w:rPr>
          <w:spacing w:val="-1"/>
          <w:vertAlign w:val="baseline"/>
        </w:rPr>
        <w:t> </w:t>
      </w:r>
      <w:r>
        <w:rPr>
          <w:vertAlign w:val="baseline"/>
        </w:rPr>
        <w:t>was</w:t>
      </w:r>
      <w:r>
        <w:rPr>
          <w:spacing w:val="2"/>
          <w:vertAlign w:val="baseline"/>
        </w:rPr>
        <w:t> </w:t>
      </w:r>
      <w:r>
        <w:rPr>
          <w:vertAlign w:val="baseline"/>
        </w:rPr>
        <w:t>added.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80" w:left="1220" w:right="200"/>
        </w:sectPr>
      </w:pPr>
    </w:p>
    <w:p>
      <w:pPr>
        <w:pStyle w:val="BodyText"/>
        <w:spacing w:before="144"/>
        <w:ind w:left="1648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𝐷𝑒𝑔𝑟𝑒𝑒</w:t>
      </w:r>
      <w:r>
        <w:rPr>
          <w:rFonts w:ascii="Cambria Math" w:hAnsi="Cambria Math" w:eastAsia="Cambria Math"/>
          <w:spacing w:val="-1"/>
          <w:w w:val="105"/>
        </w:rPr>
        <w:t> </w:t>
      </w:r>
      <w:r>
        <w:rPr>
          <w:rFonts w:ascii="Cambria Math" w:hAnsi="Cambria Math" w:eastAsia="Cambria Math"/>
          <w:w w:val="105"/>
        </w:rPr>
        <w:t>𝑜ƒ</w:t>
      </w:r>
      <w:r>
        <w:rPr>
          <w:rFonts w:ascii="Cambria Math" w:hAnsi="Cambria Math" w:eastAsia="Cambria Math"/>
          <w:spacing w:val="2"/>
          <w:w w:val="105"/>
        </w:rPr>
        <w:t> </w:t>
      </w:r>
      <w:r>
        <w:rPr>
          <w:rFonts w:ascii="Cambria Math" w:hAnsi="Cambria Math" w:eastAsia="Cambria Math"/>
          <w:w w:val="105"/>
        </w:rPr>
        <w:t>ƒ𝑙𝑜𝑐𝑐𝑢𝑙𝑎𝑡i𝑜𝑛</w:t>
      </w:r>
      <w:r>
        <w:rPr>
          <w:rFonts w:ascii="Cambria Math" w:hAnsi="Cambria Math" w:eastAsia="Cambria Math"/>
          <w:spacing w:val="-1"/>
          <w:w w:val="105"/>
        </w:rPr>
        <w:t> </w:t>
      </w: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𝛽</w:t>
      </w:r>
      <w:r>
        <w:rPr>
          <w:rFonts w:ascii="Cambria Math" w:hAnsi="Cambria Math" w:eastAsia="Cambria Math"/>
          <w:w w:val="105"/>
          <w:position w:val="1"/>
        </w:rPr>
        <w:t>)</w:t>
      </w:r>
      <w:r>
        <w:rPr>
          <w:rFonts w:ascii="Cambria Math" w:hAnsi="Cambria Math" w:eastAsia="Cambria Math"/>
          <w:spacing w:val="7"/>
          <w:w w:val="105"/>
          <w:position w:val="1"/>
        </w:rPr>
        <w:t> </w:t>
      </w:r>
      <w:r>
        <w:rPr>
          <w:rFonts w:ascii="Cambria Math" w:hAnsi="Cambria Math" w:eastAsia="Cambria Math"/>
          <w:w w:val="105"/>
        </w:rPr>
        <w:t>=</w:t>
      </w:r>
    </w:p>
    <w:p>
      <w:pPr>
        <w:spacing w:line="254" w:lineRule="exact" w:before="0"/>
        <w:ind w:left="95" w:right="0" w:firstLine="0"/>
        <w:jc w:val="lef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sz w:val="24"/>
        </w:rPr>
        <w:t>𝐹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25" w:right="-5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4.9pt;height:.85pt;mso-position-horizontal-relative:char;mso-position-vertical-relative:line" coordorigin="0,0" coordsize="298,17">
            <v:rect style="position:absolute;left:0;top:0;width:298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0"/>
        <w:ind w:left="25" w:right="0" w:firstLine="0"/>
        <w:jc w:val="left"/>
        <w:rPr>
          <w:rFonts w:ascii="Symbol" w:hAnsi="Symbol"/>
          <w:sz w:val="25"/>
        </w:rPr>
      </w:pPr>
      <w:r>
        <w:rPr>
          <w:rFonts w:ascii="Cambria Math" w:hAnsi="Cambria Math"/>
          <w:w w:val="95"/>
          <w:sz w:val="24"/>
        </w:rPr>
        <w:t>𝐹</w:t>
      </w:r>
      <w:r>
        <w:rPr>
          <w:rFonts w:ascii="Symbol" w:hAnsi="Symbol"/>
          <w:w w:val="95"/>
          <w:sz w:val="25"/>
        </w:rPr>
        <w:t></w:t>
      </w:r>
    </w:p>
    <w:p>
      <w:pPr>
        <w:pStyle w:val="BodyText"/>
        <w:spacing w:before="154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5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5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40"/>
        </w:rPr>
        <w:t> </w:t>
      </w:r>
      <w:r>
        <w:rPr>
          <w:rFonts w:ascii="Cambria Math" w:hAnsi="Cambria Math"/>
        </w:rPr>
        <w:t>(17)</w:t>
      </w:r>
    </w:p>
    <w:p>
      <w:pPr>
        <w:spacing w:after="0"/>
        <w:rPr>
          <w:rFonts w:ascii="Cambria Math" w:hAnsi="Cambria Math"/>
        </w:rPr>
        <w:sectPr>
          <w:type w:val="continuous"/>
          <w:pgSz w:w="12240" w:h="15840"/>
          <w:pgMar w:top="1360" w:bottom="280" w:left="1220" w:right="200"/>
          <w:cols w:num="3" w:equalWidth="0">
            <w:col w:w="4807" w:space="40"/>
            <w:col w:w="324" w:space="39"/>
            <w:col w:w="5610"/>
          </w:cols>
        </w:sectPr>
      </w:pPr>
    </w:p>
    <w:p>
      <w:pPr>
        <w:pStyle w:val="BodyText"/>
        <w:rPr>
          <w:rFonts w:ascii="Cambria Math"/>
          <w:sz w:val="29"/>
        </w:rPr>
      </w:pPr>
    </w:p>
    <w:p>
      <w:pPr>
        <w:pStyle w:val="BodyText"/>
        <w:spacing w:before="90"/>
        <w:ind w:left="940"/>
      </w:pPr>
      <w:r>
        <w:rPr/>
        <w:t>Where;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638" w:right="2962"/>
      </w:pPr>
      <w:r>
        <w:rPr/>
        <w:t>F is the ultimate sedimentation height in the flocculated system</w:t>
      </w:r>
      <w:r>
        <w:rPr>
          <w:spacing w:val="1"/>
        </w:rPr>
        <w:t> </w:t>
      </w:r>
      <w:r>
        <w:rPr/>
        <w:t>Fα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ultimate</w:t>
      </w:r>
      <w:r>
        <w:rPr>
          <w:spacing w:val="-1"/>
        </w:rPr>
        <w:t> </w:t>
      </w:r>
      <w:r>
        <w:rPr/>
        <w:t>sedimentation</w:t>
      </w:r>
      <w:r>
        <w:rPr>
          <w:spacing w:val="-2"/>
        </w:rPr>
        <w:t> </w:t>
      </w:r>
      <w:r>
        <w:rPr/>
        <w:t>height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de-flocculated</w:t>
      </w:r>
      <w:r>
        <w:rPr>
          <w:spacing w:val="-1"/>
        </w:rPr>
        <w:t> </w:t>
      </w:r>
      <w:r>
        <w:rPr/>
        <w:t>system.</w:t>
      </w:r>
    </w:p>
    <w:p>
      <w:pPr>
        <w:spacing w:after="0" w:line="480" w:lineRule="auto"/>
        <w:sectPr>
          <w:type w:val="continuous"/>
          <w:pgSz w:w="12240" w:h="15840"/>
          <w:pgMar w:top="1360" w:bottom="280" w:left="1220" w:right="200"/>
        </w:sectPr>
      </w:pPr>
    </w:p>
    <w:p>
      <w:pPr>
        <w:spacing w:before="76"/>
        <w:ind w:left="1979" w:right="3000" w:firstLine="0"/>
        <w:jc w:val="center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FOUR</w:t>
      </w:r>
    </w:p>
    <w:p>
      <w:pPr>
        <w:pStyle w:val="BodyText"/>
        <w:spacing w:before="7"/>
        <w:rPr>
          <w:b/>
          <w:sz w:val="34"/>
        </w:rPr>
      </w:pPr>
    </w:p>
    <w:p>
      <w:pPr>
        <w:pStyle w:val="Heading1"/>
      </w:pPr>
      <w:bookmarkStart w:name="_bookmark60" w:id="102"/>
      <w:bookmarkEnd w:id="102"/>
      <w:r>
        <w:rPr>
          <w:b w:val="0"/>
        </w:rPr>
      </w:r>
      <w:r>
        <w:rPr/>
        <w:t>RESULTS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pStyle w:val="Heading3"/>
        <w:numPr>
          <w:ilvl w:val="1"/>
          <w:numId w:val="39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bookmarkStart w:name="_bookmark61" w:id="103"/>
      <w:bookmarkEnd w:id="103"/>
      <w:r>
        <w:rPr>
          <w:b w:val="0"/>
        </w:rPr>
      </w:r>
      <w:bookmarkStart w:name="_bookmark61" w:id="104"/>
      <w:bookmarkEnd w:id="104"/>
      <w:r>
        <w:rPr/>
        <w:t>P</w:t>
      </w:r>
      <w:r>
        <w:rPr/>
        <w:t>hysicochemical</w:t>
      </w:r>
      <w:r>
        <w:rPr>
          <w:spacing w:val="-3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BDMC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Methocel</w:t>
      </w:r>
      <w:r>
        <w:rPr>
          <w:vertAlign w:val="superscript"/>
        </w:rPr>
        <w:t>®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33"/>
        <w:jc w:val="both"/>
      </w:pPr>
      <w:r>
        <w:rPr/>
        <w:t>The physicochemical properties of the bagasse derived methylcellulose (BDMC) and Methocel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are shown in Table 4.1. Data presented in this table showed that the derived methylcellulose</w:t>
      </w:r>
      <w:r>
        <w:rPr>
          <w:spacing w:val="1"/>
          <w:vertAlign w:val="baseline"/>
        </w:rPr>
        <w:t> </w:t>
      </w:r>
      <w:r>
        <w:rPr>
          <w:vertAlign w:val="baseline"/>
        </w:rPr>
        <w:t>(BDMC) exhibited similar properties with the reference cellulose (Methocel</w:t>
      </w:r>
      <w:r>
        <w:rPr>
          <w:vertAlign w:val="superscript"/>
        </w:rPr>
        <w:t>®</w:t>
      </w:r>
      <w:r>
        <w:rPr>
          <w:vertAlign w:val="baseline"/>
        </w:rPr>
        <w:t>). Both BDMC and</w:t>
      </w:r>
      <w:r>
        <w:rPr>
          <w:spacing w:val="1"/>
          <w:vertAlign w:val="baseline"/>
        </w:rPr>
        <w:t> </w:t>
      </w:r>
      <w:r>
        <w:rPr>
          <w:vertAlign w:val="baseline"/>
        </w:rPr>
        <w:t>Methocel were free of reducing sugars, lignin, and starch. They were both tasteless, odourless,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slightly off-white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colour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the viscosity,</w:t>
      </w:r>
      <w:r>
        <w:rPr>
          <w:spacing w:val="1"/>
          <w:vertAlign w:val="baseline"/>
        </w:rPr>
        <w:t> </w:t>
      </w:r>
      <w:r>
        <w:rPr>
          <w:vertAlign w:val="baseline"/>
        </w:rPr>
        <w:t>density,</w:t>
      </w:r>
      <w:r>
        <w:rPr>
          <w:spacing w:val="1"/>
          <w:vertAlign w:val="baseline"/>
        </w:rPr>
        <w:t> </w:t>
      </w:r>
      <w:r>
        <w:rPr>
          <w:vertAlign w:val="baseline"/>
        </w:rPr>
        <w:t>refractive</w:t>
      </w:r>
      <w:r>
        <w:rPr>
          <w:spacing w:val="1"/>
          <w:vertAlign w:val="baseline"/>
        </w:rPr>
        <w:t> </w:t>
      </w:r>
      <w:r>
        <w:rPr>
          <w:vertAlign w:val="baseline"/>
        </w:rPr>
        <w:t>index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transition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were very similar. Slight differences were observed in their mean particle sizes, pH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derived</w:t>
      </w:r>
      <w:r>
        <w:rPr>
          <w:spacing w:val="1"/>
          <w:vertAlign w:val="baseline"/>
        </w:rPr>
        <w:t> </w:t>
      </w:r>
      <w:r>
        <w:rPr>
          <w:vertAlign w:val="baseline"/>
        </w:rPr>
        <w:t>methylcellulose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cylindrical with a few being polygonal in shapes, while the Methocel</w:t>
      </w:r>
      <w:r>
        <w:rPr>
          <w:vertAlign w:val="superscript"/>
        </w:rPr>
        <w:t>®</w:t>
      </w:r>
      <w:r>
        <w:rPr>
          <w:vertAlign w:val="baseline"/>
        </w:rPr>
        <w:t> particles were generally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spherical.</w:t>
      </w:r>
      <w:r>
        <w:rPr>
          <w:spacing w:val="2"/>
          <w:vertAlign w:val="baseline"/>
        </w:rPr>
        <w:t> </w:t>
      </w:r>
      <w:r>
        <w:rPr>
          <w:vertAlign w:val="baseline"/>
        </w:rPr>
        <w:t>Both BDMC and Methocel</w:t>
      </w:r>
      <w:r>
        <w:rPr>
          <w:vertAlign w:val="superscript"/>
        </w:rPr>
        <w:t>®</w:t>
      </w:r>
      <w:r>
        <w:rPr>
          <w:spacing w:val="-22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soluble in cold water,</w:t>
      </w:r>
      <w:r>
        <w:rPr>
          <w:spacing w:val="2"/>
          <w:vertAlign w:val="baseline"/>
        </w:rPr>
        <w:t> </w:t>
      </w:r>
      <w:r>
        <w:rPr>
          <w:vertAlign w:val="baseline"/>
        </w:rPr>
        <w:t>forming</w:t>
      </w:r>
      <w:r>
        <w:rPr>
          <w:spacing w:val="-1"/>
          <w:vertAlign w:val="baseline"/>
        </w:rPr>
        <w:t> </w:t>
      </w:r>
      <w:r>
        <w:rPr>
          <w:vertAlign w:val="baseline"/>
        </w:rPr>
        <w:t>viscous solutions.</w:t>
      </w:r>
    </w:p>
    <w:p>
      <w:pPr>
        <w:pStyle w:val="Heading3"/>
        <w:numPr>
          <w:ilvl w:val="1"/>
          <w:numId w:val="39"/>
        </w:numPr>
        <w:tabs>
          <w:tab w:pos="941" w:val="left" w:leader="none"/>
        </w:tabs>
        <w:spacing w:line="240" w:lineRule="auto" w:before="246" w:after="0"/>
        <w:ind w:left="940" w:right="0" w:hanging="721"/>
        <w:jc w:val="both"/>
      </w:pPr>
      <w:bookmarkStart w:name="_bookmark62" w:id="105"/>
      <w:bookmarkEnd w:id="105"/>
      <w:r>
        <w:rPr>
          <w:b w:val="0"/>
        </w:rPr>
      </w:r>
      <w:bookmarkStart w:name="_bookmark62" w:id="106"/>
      <w:bookmarkEnd w:id="106"/>
      <w:r>
        <w:rPr/>
        <w:t>F</w:t>
      </w:r>
      <w:r>
        <w:rPr/>
        <w:t>low</w:t>
      </w:r>
      <w:r>
        <w:rPr>
          <w:spacing w:val="-8"/>
        </w:rPr>
        <w:t> </w:t>
      </w:r>
      <w:r>
        <w:rPr/>
        <w:t>Properties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32" w:firstLine="60"/>
        <w:jc w:val="both"/>
      </w:pPr>
      <w:r>
        <w:rPr/>
        <w:t>The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bagasse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methylcellulose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(Methocel</w:t>
      </w:r>
      <w:r>
        <w:rPr>
          <w:vertAlign w:val="superscript"/>
        </w:rPr>
        <w:t>®</w:t>
      </w:r>
      <w:r>
        <w:rPr>
          <w:vertAlign w:val="baseline"/>
        </w:rPr>
        <w:t>) are shown in Table 4.2. From this table, the values in the different parameters of</w:t>
      </w:r>
      <w:r>
        <w:rPr>
          <w:spacing w:val="1"/>
          <w:vertAlign w:val="baseline"/>
        </w:rPr>
        <w:t> </w:t>
      </w:r>
      <w:r>
        <w:rPr>
          <w:vertAlign w:val="baseline"/>
        </w:rPr>
        <w:t>flow are in many cases</w:t>
      </w:r>
      <w:r>
        <w:rPr>
          <w:spacing w:val="60"/>
          <w:vertAlign w:val="baseline"/>
        </w:rPr>
        <w:t> </w:t>
      </w:r>
      <w:r>
        <w:rPr>
          <w:vertAlign w:val="baseline"/>
        </w:rPr>
        <w:t>similar. While the bagasse derived methylcellulose exhibited lower</w:t>
      </w:r>
      <w:r>
        <w:rPr>
          <w:spacing w:val="1"/>
          <w:vertAlign w:val="baseline"/>
        </w:rPr>
        <w:t> </w:t>
      </w:r>
      <w:r>
        <w:rPr>
          <w:vertAlign w:val="baseline"/>
        </w:rPr>
        <w:t>tapped and bulk densities (they were almost half of the values for Methocel</w:t>
      </w:r>
      <w:r>
        <w:rPr>
          <w:vertAlign w:val="superscript"/>
        </w:rPr>
        <w:t>®</w:t>
      </w:r>
      <w:r>
        <w:rPr>
          <w:vertAlign w:val="baseline"/>
        </w:rPr>
        <w:t>), the Carr‘s indices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 not much different. The angles of repose and the flow rates were also similar. Bagasse</w:t>
      </w:r>
      <w:r>
        <w:rPr>
          <w:spacing w:val="1"/>
          <w:vertAlign w:val="baseline"/>
        </w:rPr>
        <w:t> </w:t>
      </w:r>
      <w:r>
        <w:rPr>
          <w:vertAlign w:val="baseline"/>
        </w:rPr>
        <w:t>derived</w:t>
      </w:r>
      <w:r>
        <w:rPr>
          <w:spacing w:val="-1"/>
          <w:vertAlign w:val="baseline"/>
        </w:rPr>
        <w:t> </w:t>
      </w:r>
      <w:r>
        <w:rPr>
          <w:vertAlign w:val="baseline"/>
        </w:rPr>
        <w:t>methylcellulose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  <w:r>
        <w:rPr>
          <w:spacing w:val="-5"/>
          <w:vertAlign w:val="baseline"/>
        </w:rPr>
        <w:t> </w:t>
      </w:r>
      <w:r>
        <w:rPr>
          <w:vertAlign w:val="baseline"/>
        </w:rPr>
        <w:t>marginally</w:t>
      </w:r>
      <w:r>
        <w:rPr>
          <w:spacing w:val="-5"/>
          <w:vertAlign w:val="baseline"/>
        </w:rPr>
        <w:t> </w:t>
      </w:r>
      <w:r>
        <w:rPr>
          <w:vertAlign w:val="baseline"/>
        </w:rPr>
        <w:t>exhibited better flow characteristics.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Heading3"/>
        <w:spacing w:line="276" w:lineRule="auto" w:before="79"/>
        <w:ind w:left="1214" w:right="2148" w:hanging="994"/>
      </w:pPr>
      <w:r>
        <w:rPr/>
        <w:t>Table 4.1 Physicochemical properties of Bagasse Derived Methylcellulose (BDMC)</w:t>
      </w:r>
      <w:r>
        <w:rPr>
          <w:spacing w:val="-58"/>
        </w:rPr>
        <w:t> </w:t>
      </w:r>
      <w:r>
        <w:rPr/>
        <w:t>and the</w:t>
      </w:r>
      <w:r>
        <w:rPr>
          <w:spacing w:val="-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(Methocel</w:t>
      </w:r>
      <w:r>
        <w:rPr>
          <w:vertAlign w:val="superscript"/>
        </w:rPr>
        <w:t>®</w:t>
      </w:r>
      <w:r>
        <w:rPr>
          <w:vertAlign w:val="baseline"/>
        </w:rPr>
        <w:t>)</w:t>
      </w:r>
    </w:p>
    <w:p>
      <w:pPr>
        <w:pStyle w:val="BodyText"/>
        <w:spacing w:before="10"/>
        <w:rPr>
          <w:b/>
          <w:sz w:val="20"/>
        </w:rPr>
      </w:pPr>
    </w:p>
    <w:tbl>
      <w:tblPr>
        <w:tblW w:w="0" w:type="auto"/>
        <w:jc w:val="left"/>
        <w:tblInd w:w="1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7"/>
        <w:gridCol w:w="2671"/>
        <w:gridCol w:w="1983"/>
      </w:tblGrid>
      <w:tr>
        <w:trPr>
          <w:trHeight w:val="914" w:hRule="atLeast"/>
        </w:trPr>
        <w:tc>
          <w:tcPr>
            <w:tcW w:w="28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Properties</w:t>
            </w:r>
          </w:p>
        </w:tc>
        <w:tc>
          <w:tcPr>
            <w:tcW w:w="26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510"/>
              <w:rPr>
                <w:b/>
                <w:sz w:val="24"/>
              </w:rPr>
            </w:pPr>
            <w:r>
              <w:rPr>
                <w:b/>
                <w:sz w:val="24"/>
              </w:rPr>
              <w:t>BDMC</w:t>
            </w:r>
          </w:p>
        </w:tc>
        <w:tc>
          <w:tcPr>
            <w:tcW w:w="19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Methocel</w:t>
            </w:r>
            <w:r>
              <w:rPr>
                <w:b/>
                <w:sz w:val="24"/>
                <w:vertAlign w:val="superscript"/>
              </w:rPr>
              <w:t>®</w:t>
            </w:r>
          </w:p>
        </w:tc>
      </w:tr>
      <w:tr>
        <w:trPr>
          <w:trHeight w:val="1297" w:hRule="atLeast"/>
        </w:trPr>
        <w:tc>
          <w:tcPr>
            <w:tcW w:w="28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115"/>
              <w:rPr>
                <w:sz w:val="24"/>
              </w:rPr>
            </w:pPr>
            <w:r>
              <w:rPr>
                <w:sz w:val="24"/>
              </w:rPr>
              <w:t>Yield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Colour</w:t>
            </w:r>
          </w:p>
        </w:tc>
        <w:tc>
          <w:tcPr>
            <w:tcW w:w="26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450"/>
              <w:rPr>
                <w:sz w:val="24"/>
              </w:rPr>
            </w:pPr>
            <w:r>
              <w:rPr>
                <w:sz w:val="24"/>
              </w:rPr>
              <w:t>7.2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ind w:left="450"/>
              <w:rPr>
                <w:sz w:val="24"/>
              </w:rPr>
            </w:pPr>
            <w:r>
              <w:rPr>
                <w:sz w:val="24"/>
              </w:rPr>
              <w:t>Cream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powder</w:t>
            </w:r>
          </w:p>
        </w:tc>
        <w:tc>
          <w:tcPr>
            <w:tcW w:w="19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29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ind w:left="290"/>
              <w:rPr>
                <w:sz w:val="24"/>
              </w:rPr>
            </w:pPr>
            <w:r>
              <w:rPr>
                <w:sz w:val="24"/>
              </w:rPr>
              <w:t>Off-white</w:t>
            </w:r>
          </w:p>
        </w:tc>
      </w:tr>
      <w:tr>
        <w:trPr>
          <w:trHeight w:val="774" w:hRule="atLeast"/>
        </w:trPr>
        <w:tc>
          <w:tcPr>
            <w:tcW w:w="2867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Odour</w:t>
            </w:r>
          </w:p>
        </w:tc>
        <w:tc>
          <w:tcPr>
            <w:tcW w:w="2671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450"/>
              <w:rPr>
                <w:sz w:val="24"/>
              </w:rPr>
            </w:pPr>
            <w:r>
              <w:rPr>
                <w:sz w:val="24"/>
              </w:rPr>
              <w:t>Odourless</w:t>
            </w:r>
          </w:p>
        </w:tc>
        <w:tc>
          <w:tcPr>
            <w:tcW w:w="198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290"/>
              <w:rPr>
                <w:sz w:val="24"/>
              </w:rPr>
            </w:pPr>
            <w:r>
              <w:rPr>
                <w:sz w:val="24"/>
              </w:rPr>
              <w:t>Odourless</w:t>
            </w:r>
          </w:p>
        </w:tc>
      </w:tr>
      <w:tr>
        <w:trPr>
          <w:trHeight w:val="774" w:hRule="atLeast"/>
        </w:trPr>
        <w:tc>
          <w:tcPr>
            <w:tcW w:w="2867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Taste</w:t>
            </w:r>
          </w:p>
        </w:tc>
        <w:tc>
          <w:tcPr>
            <w:tcW w:w="2671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ind w:left="450"/>
              <w:rPr>
                <w:sz w:val="24"/>
              </w:rPr>
            </w:pPr>
            <w:r>
              <w:rPr>
                <w:sz w:val="24"/>
              </w:rPr>
              <w:t>Tasteless</w:t>
            </w:r>
          </w:p>
        </w:tc>
        <w:tc>
          <w:tcPr>
            <w:tcW w:w="1983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ind w:left="290"/>
              <w:rPr>
                <w:sz w:val="24"/>
              </w:rPr>
            </w:pPr>
            <w:r>
              <w:rPr>
                <w:sz w:val="24"/>
              </w:rPr>
              <w:t>Tasteless</w:t>
            </w:r>
          </w:p>
        </w:tc>
      </w:tr>
      <w:tr>
        <w:trPr>
          <w:trHeight w:val="773" w:hRule="atLeast"/>
        </w:trPr>
        <w:tc>
          <w:tcPr>
            <w:tcW w:w="2867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Reducing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Sugar</w:t>
            </w:r>
          </w:p>
        </w:tc>
        <w:tc>
          <w:tcPr>
            <w:tcW w:w="2671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450"/>
              <w:rPr>
                <w:sz w:val="24"/>
              </w:rPr>
            </w:pPr>
            <w:r>
              <w:rPr>
                <w:sz w:val="24"/>
              </w:rPr>
              <w:t>Absent</w:t>
            </w:r>
          </w:p>
        </w:tc>
        <w:tc>
          <w:tcPr>
            <w:tcW w:w="198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290"/>
              <w:rPr>
                <w:sz w:val="24"/>
              </w:rPr>
            </w:pPr>
            <w:r>
              <w:rPr>
                <w:sz w:val="24"/>
              </w:rPr>
              <w:t>Absent</w:t>
            </w:r>
          </w:p>
        </w:tc>
      </w:tr>
      <w:tr>
        <w:trPr>
          <w:trHeight w:val="773" w:hRule="atLeast"/>
        </w:trPr>
        <w:tc>
          <w:tcPr>
            <w:tcW w:w="2867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Starch</w:t>
            </w:r>
          </w:p>
        </w:tc>
        <w:tc>
          <w:tcPr>
            <w:tcW w:w="2671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50"/>
              <w:rPr>
                <w:sz w:val="24"/>
              </w:rPr>
            </w:pPr>
            <w:r>
              <w:rPr>
                <w:sz w:val="24"/>
              </w:rPr>
              <w:t>Absent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290"/>
              <w:rPr>
                <w:sz w:val="24"/>
              </w:rPr>
            </w:pPr>
            <w:r>
              <w:rPr>
                <w:sz w:val="24"/>
              </w:rPr>
              <w:t>Absent</w:t>
            </w:r>
          </w:p>
        </w:tc>
      </w:tr>
      <w:tr>
        <w:trPr>
          <w:trHeight w:val="772" w:hRule="atLeast"/>
        </w:trPr>
        <w:tc>
          <w:tcPr>
            <w:tcW w:w="2867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Lignin</w:t>
            </w:r>
          </w:p>
        </w:tc>
        <w:tc>
          <w:tcPr>
            <w:tcW w:w="2671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450"/>
              <w:rPr>
                <w:sz w:val="24"/>
              </w:rPr>
            </w:pPr>
            <w:r>
              <w:rPr>
                <w:sz w:val="24"/>
              </w:rPr>
              <w:t>Absent</w:t>
            </w:r>
          </w:p>
        </w:tc>
        <w:tc>
          <w:tcPr>
            <w:tcW w:w="198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290"/>
              <w:rPr>
                <w:sz w:val="24"/>
              </w:rPr>
            </w:pPr>
            <w:r>
              <w:rPr>
                <w:sz w:val="24"/>
              </w:rPr>
              <w:t>Absent</w:t>
            </w:r>
          </w:p>
        </w:tc>
      </w:tr>
      <w:tr>
        <w:trPr>
          <w:trHeight w:val="1256" w:hRule="atLeast"/>
        </w:trPr>
        <w:tc>
          <w:tcPr>
            <w:tcW w:w="2867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Solubility</w:t>
            </w:r>
          </w:p>
        </w:tc>
        <w:tc>
          <w:tcPr>
            <w:tcW w:w="2671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387" w:right="217"/>
              <w:rPr>
                <w:sz w:val="24"/>
              </w:rPr>
            </w:pPr>
            <w:r>
              <w:rPr>
                <w:sz w:val="24"/>
              </w:rPr>
              <w:t>Soluble in cold water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forming viscous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solution.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290" w:right="132"/>
              <w:rPr>
                <w:sz w:val="24"/>
              </w:rPr>
            </w:pPr>
            <w:r>
              <w:rPr>
                <w:sz w:val="24"/>
              </w:rPr>
              <w:t>Soluble in cold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 forming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viscous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solution</w:t>
            </w:r>
          </w:p>
        </w:tc>
      </w:tr>
      <w:tr>
        <w:trPr>
          <w:trHeight w:val="706" w:hRule="atLeast"/>
        </w:trPr>
        <w:tc>
          <w:tcPr>
            <w:tcW w:w="2867" w:type="dxa"/>
          </w:tcPr>
          <w:p>
            <w:pPr>
              <w:pStyle w:val="TableParagraph"/>
              <w:spacing w:before="176"/>
              <w:ind w:left="11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Particle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2671" w:type="dxa"/>
          </w:tcPr>
          <w:p>
            <w:pPr>
              <w:pStyle w:val="TableParagraph"/>
              <w:spacing w:before="176"/>
              <w:ind w:left="450"/>
              <w:rPr>
                <w:sz w:val="24"/>
              </w:rPr>
            </w:pPr>
            <w:r>
              <w:rPr>
                <w:sz w:val="24"/>
              </w:rPr>
              <w:t>38.70</w:t>
            </w:r>
          </w:p>
        </w:tc>
        <w:tc>
          <w:tcPr>
            <w:tcW w:w="1983" w:type="dxa"/>
          </w:tcPr>
          <w:p>
            <w:pPr>
              <w:pStyle w:val="TableParagraph"/>
              <w:spacing w:before="176"/>
              <w:ind w:left="290"/>
              <w:rPr>
                <w:sz w:val="24"/>
              </w:rPr>
            </w:pPr>
            <w:r>
              <w:rPr>
                <w:sz w:val="24"/>
              </w:rPr>
              <w:t>34.10</w:t>
            </w:r>
          </w:p>
        </w:tc>
      </w:tr>
      <w:tr>
        <w:trPr>
          <w:trHeight w:val="773" w:hRule="atLeast"/>
        </w:trPr>
        <w:tc>
          <w:tcPr>
            <w:tcW w:w="2867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Particle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shape</w:t>
            </w:r>
          </w:p>
        </w:tc>
        <w:tc>
          <w:tcPr>
            <w:tcW w:w="2671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450"/>
              <w:rPr>
                <w:sz w:val="24"/>
              </w:rPr>
            </w:pPr>
            <w:r>
              <w:rPr>
                <w:sz w:val="24"/>
              </w:rPr>
              <w:t>Oval,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rectangular</w:t>
            </w:r>
          </w:p>
        </w:tc>
        <w:tc>
          <w:tcPr>
            <w:tcW w:w="198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290"/>
              <w:rPr>
                <w:sz w:val="24"/>
              </w:rPr>
            </w:pPr>
            <w:r>
              <w:rPr>
                <w:sz w:val="24"/>
              </w:rPr>
              <w:t>Spherical.</w:t>
            </w:r>
          </w:p>
        </w:tc>
      </w:tr>
      <w:tr>
        <w:trPr>
          <w:trHeight w:val="774" w:hRule="atLeast"/>
        </w:trPr>
        <w:tc>
          <w:tcPr>
            <w:tcW w:w="2867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Viscosity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(1%)</w:t>
            </w:r>
          </w:p>
        </w:tc>
        <w:tc>
          <w:tcPr>
            <w:tcW w:w="2671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50"/>
              <w:rPr>
                <w:sz w:val="24"/>
              </w:rPr>
            </w:pPr>
            <w:r>
              <w:rPr>
                <w:sz w:val="24"/>
              </w:rPr>
              <w:t>35,000 mPa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290"/>
              <w:rPr>
                <w:sz w:val="24"/>
              </w:rPr>
            </w:pPr>
            <w:r>
              <w:rPr>
                <w:sz w:val="24"/>
              </w:rPr>
              <w:t>5-75,000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mPa</w:t>
            </w:r>
          </w:p>
        </w:tc>
      </w:tr>
      <w:tr>
        <w:trPr>
          <w:trHeight w:val="774" w:hRule="atLeast"/>
        </w:trPr>
        <w:tc>
          <w:tcPr>
            <w:tcW w:w="2867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solution)</w:t>
            </w:r>
          </w:p>
        </w:tc>
        <w:tc>
          <w:tcPr>
            <w:tcW w:w="2671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450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198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290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</w:tr>
      <w:tr>
        <w:trPr>
          <w:trHeight w:val="903" w:hRule="atLeast"/>
        </w:trPr>
        <w:tc>
          <w:tcPr>
            <w:tcW w:w="28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26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50"/>
              <w:rPr>
                <w:sz w:val="24"/>
              </w:rPr>
            </w:pPr>
            <w:r>
              <w:rPr>
                <w:sz w:val="24"/>
              </w:rPr>
              <w:t>8.32</w:t>
            </w:r>
          </w:p>
        </w:tc>
        <w:tc>
          <w:tcPr>
            <w:tcW w:w="19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290"/>
              <w:rPr>
                <w:sz w:val="24"/>
              </w:rPr>
            </w:pPr>
            <w:r>
              <w:rPr>
                <w:sz w:val="24"/>
              </w:rPr>
              <w:t>7.85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65" w:top="1360" w:bottom="1160" w:left="1220" w:right="200"/>
        </w:sectPr>
      </w:pPr>
    </w:p>
    <w:p>
      <w:pPr>
        <w:spacing w:line="448" w:lineRule="auto" w:before="76" w:after="4"/>
        <w:ind w:left="1660" w:right="1600" w:hanging="1066"/>
        <w:jc w:val="left"/>
        <w:rPr>
          <w:b/>
          <w:sz w:val="24"/>
        </w:rPr>
      </w:pPr>
      <w:r>
        <w:rPr/>
        <w:pict>
          <v:shape style="position:absolute;margin-left:107.059998pt;margin-top:54.298595pt;width:408.45pt;height:205pt;mso-position-horizontal-relative:page;mso-position-vertical-relative:paragraph;z-index:15739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34"/>
                    <w:gridCol w:w="2416"/>
                    <w:gridCol w:w="2421"/>
                  </w:tblGrid>
                  <w:tr>
                    <w:trPr>
                      <w:trHeight w:val="690" w:hRule="atLeast"/>
                    </w:trPr>
                    <w:tc>
                      <w:tcPr>
                        <w:tcW w:w="333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Flow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properties</w:t>
                        </w:r>
                      </w:p>
                    </w:tc>
                    <w:tc>
                      <w:tcPr>
                        <w:tcW w:w="241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9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BDMC</w:t>
                        </w:r>
                      </w:p>
                    </w:tc>
                    <w:tc>
                      <w:tcPr>
                        <w:tcW w:w="242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7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Methocel</w:t>
                        </w:r>
                        <w:r>
                          <w:rPr>
                            <w:sz w:val="24"/>
                            <w:vertAlign w:val="superscript"/>
                          </w:rPr>
                          <w:t>®</w:t>
                        </w:r>
                      </w:p>
                    </w:tc>
                  </w:tr>
                  <w:tr>
                    <w:trPr>
                      <w:trHeight w:val="3389" w:hRule="atLeast"/>
                    </w:trPr>
                    <w:tc>
                      <w:tcPr>
                        <w:tcW w:w="333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568" w:lineRule="auto" w:before="114"/>
                          <w:ind w:left="115" w:right="9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Bulk density (g/cm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sz w:val="24"/>
                            <w:vertAlign w:val="baseline"/>
                          </w:rPr>
                          <w:t>)</w:t>
                        </w:r>
                        <w:r>
                          <w:rPr>
                            <w:spacing w:val="1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sz w:val="24"/>
                            <w:vertAlign w:val="baseline"/>
                          </w:rPr>
                          <w:t>Tapped density (g/cm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sz w:val="24"/>
                            <w:vertAlign w:val="baseline"/>
                          </w:rPr>
                          <w:t>)</w:t>
                        </w:r>
                        <w:r>
                          <w:rPr>
                            <w:spacing w:val="-58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sz w:val="24"/>
                            <w:vertAlign w:val="baseline"/>
                          </w:rPr>
                          <w:t>Carr‘s Index</w:t>
                        </w:r>
                        <w:r>
                          <w:rPr>
                            <w:spacing w:val="1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sz w:val="24"/>
                            <w:vertAlign w:val="baseline"/>
                          </w:rPr>
                          <w:t>(%)</w:t>
                        </w:r>
                      </w:p>
                      <w:p>
                        <w:pPr>
                          <w:pStyle w:val="TableParagraph"/>
                          <w:spacing w:line="275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Flow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Rate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(g/sec)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Angle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 Repose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(°)</w:t>
                        </w:r>
                      </w:p>
                    </w:tc>
                    <w:tc>
                      <w:tcPr>
                        <w:tcW w:w="241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4"/>
                          <w:ind w:left="1029" w:right="80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0.166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ind w:left="1029" w:right="80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0.208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ind w:left="1029" w:right="80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21.06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ind w:left="1029" w:right="80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0.56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33"/>
                          </w:rPr>
                        </w:pPr>
                      </w:p>
                      <w:p>
                        <w:pPr>
                          <w:pStyle w:val="TableParagraph"/>
                          <w:ind w:left="1029" w:right="80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17.5</w:t>
                        </w:r>
                      </w:p>
                    </w:tc>
                    <w:tc>
                      <w:tcPr>
                        <w:tcW w:w="242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4"/>
                          <w:ind w:left="723" w:right="11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0.384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ind w:left="723" w:right="11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ind w:left="723" w:right="11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23.2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ind w:left="723" w:right="11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0.47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33"/>
                          </w:rPr>
                        </w:pPr>
                      </w:p>
                      <w:p>
                        <w:pPr>
                          <w:pStyle w:val="TableParagraph"/>
                          <w:ind w:left="723" w:right="11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21.8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Table 4.2: Flow properties of Bagasse Derived Methylcellulose (BDMC) powder and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Methocel</w:t>
      </w:r>
      <w:r>
        <w:rPr>
          <w:b/>
          <w:sz w:val="24"/>
          <w:vertAlign w:val="superscript"/>
        </w:rPr>
        <w:t>®</w:t>
      </w:r>
      <w:r>
        <w:rPr>
          <w:b/>
          <w:spacing w:val="-20"/>
          <w:sz w:val="24"/>
          <w:vertAlign w:val="baseline"/>
        </w:rPr>
        <w:t> </w:t>
      </w:r>
      <w:r>
        <w:rPr>
          <w:b/>
          <w:sz w:val="24"/>
          <w:vertAlign w:val="baseline"/>
        </w:rPr>
        <w:t>powder</w:t>
      </w:r>
    </w:p>
    <w:p>
      <w:pPr>
        <w:pStyle w:val="BodyText"/>
        <w:spacing w:line="20" w:lineRule="exact"/>
        <w:ind w:left="928"/>
        <w:rPr>
          <w:sz w:val="2"/>
        </w:rPr>
      </w:pPr>
      <w:r>
        <w:rPr>
          <w:sz w:val="2"/>
        </w:rPr>
        <w:pict>
          <v:group style="width:408.1pt;height:.5pt;mso-position-horizontal-relative:char;mso-position-vertical-relative:line" coordorigin="0,0" coordsize="8162,10">
            <v:shape style="position:absolute;left:0;top:0;width:8162;height:10" coordorigin="0,0" coordsize="8162,10" path="m3658,0l0,0,0,10,3658,10,3658,0xm8161,0l6390,0,6380,0,3668,0,3658,0,3658,10,3668,10,6380,10,6390,10,8161,10,8161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965" w:top="1360" w:bottom="1160" w:left="1220" w:right="200"/>
        </w:sectPr>
      </w:pPr>
    </w:p>
    <w:p>
      <w:pPr>
        <w:pStyle w:val="Heading3"/>
        <w:numPr>
          <w:ilvl w:val="1"/>
          <w:numId w:val="39"/>
        </w:numPr>
        <w:tabs>
          <w:tab w:pos="941" w:val="left" w:leader="none"/>
        </w:tabs>
        <w:spacing w:line="240" w:lineRule="auto" w:before="76" w:after="0"/>
        <w:ind w:left="940" w:right="0" w:hanging="721"/>
        <w:jc w:val="both"/>
      </w:pPr>
      <w:bookmarkStart w:name="_bookmark63" w:id="107"/>
      <w:bookmarkEnd w:id="107"/>
      <w:r>
        <w:rPr>
          <w:b w:val="0"/>
        </w:rPr>
      </w:r>
      <w:bookmarkStart w:name="_bookmark63" w:id="108"/>
      <w:bookmarkEnd w:id="108"/>
      <w:r>
        <w:rPr/>
        <w:t>P</w:t>
      </w:r>
      <w:r>
        <w:rPr/>
        <w:t>article</w:t>
      </w:r>
      <w:r>
        <w:rPr>
          <w:spacing w:val="-3"/>
        </w:rPr>
        <w:t> </w:t>
      </w:r>
      <w:r>
        <w:rPr/>
        <w:t>Sizes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Distribution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220" w:right="1237"/>
        <w:jc w:val="both"/>
      </w:pPr>
      <w:r>
        <w:rPr/>
        <w:t>The histogram presented in Fig 4.1 shows that both methylcelluloses (the bagasse derived and</w:t>
      </w:r>
      <w:r>
        <w:rPr>
          <w:spacing w:val="1"/>
        </w:rPr>
        <w:t> </w:t>
      </w:r>
      <w:r>
        <w:rPr/>
        <w:t>Methocel</w:t>
      </w:r>
      <w:r>
        <w:rPr>
          <w:vertAlign w:val="superscript"/>
        </w:rPr>
        <w:t>®</w:t>
      </w:r>
      <w:r>
        <w:rPr>
          <w:vertAlign w:val="baseline"/>
        </w:rPr>
        <w:t>) have similar size distributions, characteristics</w:t>
      </w:r>
      <w:r>
        <w:rPr>
          <w:spacing w:val="1"/>
          <w:vertAlign w:val="baseline"/>
        </w:rPr>
        <w:t> </w:t>
      </w:r>
      <w:r>
        <w:rPr>
          <w:vertAlign w:val="baseline"/>
        </w:rPr>
        <w:t>and are largely made up of fines.</w:t>
      </w:r>
      <w:r>
        <w:rPr>
          <w:spacing w:val="1"/>
          <w:vertAlign w:val="baseline"/>
        </w:rPr>
        <w:t> </w:t>
      </w:r>
      <w:r>
        <w:rPr>
          <w:vertAlign w:val="baseline"/>
        </w:rPr>
        <w:t>Approximately 80% of the bagasse derived methylcellulose had particle sizes below 50 µm as</w:t>
      </w:r>
      <w:r>
        <w:rPr>
          <w:spacing w:val="1"/>
          <w:vertAlign w:val="baseline"/>
        </w:rPr>
        <w:t> </w:t>
      </w:r>
      <w:r>
        <w:rPr>
          <w:vertAlign w:val="baseline"/>
        </w:rPr>
        <w:t>against 85% for the Methocel</w:t>
      </w:r>
      <w:r>
        <w:rPr>
          <w:vertAlign w:val="superscript"/>
        </w:rPr>
        <w:t>®</w:t>
      </w:r>
      <w:r>
        <w:rPr>
          <w:vertAlign w:val="baseline"/>
        </w:rPr>
        <w:t>. The mean particle sizes were also similar, 38.7 µm and 34.1 µm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 bagasse derived methylcellulose and Methocel</w:t>
      </w:r>
      <w:r>
        <w:rPr>
          <w:vertAlign w:val="superscript"/>
        </w:rPr>
        <w:t>®</w:t>
      </w:r>
      <w:r>
        <w:rPr>
          <w:vertAlign w:val="baseline"/>
        </w:rPr>
        <w:t> respectively. Generally, the two materials</w:t>
      </w:r>
      <w:r>
        <w:rPr>
          <w:spacing w:val="-57"/>
          <w:vertAlign w:val="baseline"/>
        </w:rPr>
        <w:t> </w:t>
      </w:r>
      <w:r>
        <w:rPr>
          <w:vertAlign w:val="baseline"/>
        </w:rPr>
        <w:t>did</w:t>
      </w:r>
      <w:r>
        <w:rPr>
          <w:spacing w:val="-1"/>
          <w:vertAlign w:val="baseline"/>
        </w:rPr>
        <w:t> </w:t>
      </w:r>
      <w:r>
        <w:rPr>
          <w:vertAlign w:val="baseline"/>
        </w:rPr>
        <w:t>not have</w:t>
      </w:r>
      <w:r>
        <w:rPr>
          <w:spacing w:val="-1"/>
          <w:vertAlign w:val="baseline"/>
        </w:rPr>
        <w:t> </w:t>
      </w:r>
      <w:r>
        <w:rPr>
          <w:vertAlign w:val="baseline"/>
        </w:rPr>
        <w:t>particles with sizes above</w:t>
      </w:r>
      <w:r>
        <w:rPr>
          <w:spacing w:val="-1"/>
          <w:vertAlign w:val="baseline"/>
        </w:rPr>
        <w:t> </w:t>
      </w:r>
      <w:r>
        <w:rPr>
          <w:vertAlign w:val="baseline"/>
        </w:rPr>
        <w:t>100</w:t>
      </w:r>
      <w:r>
        <w:rPr>
          <w:spacing w:val="2"/>
          <w:vertAlign w:val="baseline"/>
        </w:rPr>
        <w:t> </w:t>
      </w:r>
      <w:r>
        <w:rPr>
          <w:vertAlign w:val="baseline"/>
        </w:rPr>
        <w:t>µm.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20" w:right="1233"/>
        <w:jc w:val="both"/>
      </w:pPr>
      <w:r>
        <w:rPr/>
        <w:t>Fig 4.2 shows the cumulative frequency size distribution of the two methylcelluloses. As shown</w:t>
      </w:r>
      <w:r>
        <w:rPr>
          <w:spacing w:val="1"/>
        </w:rPr>
        <w:t> </w:t>
      </w:r>
      <w:r>
        <w:rPr/>
        <w:t>in this figure, BDMC had more fines than the Methocel</w:t>
      </w:r>
      <w:r>
        <w:rPr>
          <w:vertAlign w:val="superscript"/>
        </w:rPr>
        <w:t>®</w:t>
      </w:r>
      <w:r>
        <w:rPr>
          <w:vertAlign w:val="baseline"/>
        </w:rPr>
        <w:t>.There is higher proportion of particles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 size range 31-60 µm in case of Methocel</w:t>
      </w:r>
      <w:r>
        <w:rPr>
          <w:vertAlign w:val="superscript"/>
        </w:rPr>
        <w:t>®</w:t>
      </w:r>
      <w:r>
        <w:rPr>
          <w:vertAlign w:val="baseline"/>
        </w:rPr>
        <w:t> compared with those of BDMC. For example,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 sizes of ≤ 40 µm constitute 62% for BDMC as against 76% for Methocel. Similarly,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particles of sizes ≤ 60 µm constitute as much as 86% in case of Methocel as against 95% for</w:t>
      </w:r>
      <w:r>
        <w:rPr>
          <w:spacing w:val="1"/>
          <w:vertAlign w:val="baseline"/>
        </w:rPr>
        <w:t> </w:t>
      </w:r>
      <w:r>
        <w:rPr>
          <w:vertAlign w:val="baseline"/>
        </w:rPr>
        <w:t>BDMC.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20" w:right="1238"/>
        <w:jc w:val="both"/>
      </w:pPr>
      <w:r>
        <w:rPr/>
        <w:t>Fig 4.3 depicts the particle size distribution of bagasse, alpha cellulose, BDMC and Methocel</w:t>
      </w:r>
      <w:r>
        <w:rPr>
          <w:vertAlign w:val="superscript"/>
        </w:rPr>
        <w:t>®</w:t>
      </w:r>
      <w:r>
        <w:rPr>
          <w:vertAlign w:val="baseline"/>
        </w:rPr>
        <w:t> as</w:t>
      </w:r>
      <w:r>
        <w:rPr>
          <w:spacing w:val="-57"/>
          <w:vertAlign w:val="baseline"/>
        </w:rPr>
        <w:t> </w:t>
      </w:r>
      <w:r>
        <w:rPr>
          <w:vertAlign w:val="baseline"/>
        </w:rPr>
        <w:t>revealed by the Scanning Electron Microscope. The mean particle size increased   from bagasse</w:t>
      </w:r>
      <w:r>
        <w:rPr>
          <w:spacing w:val="1"/>
          <w:vertAlign w:val="baseline"/>
        </w:rPr>
        <w:t> </w:t>
      </w:r>
      <w:r>
        <w:rPr>
          <w:vertAlign w:val="baseline"/>
        </w:rPr>
        <w:t>to alpha cellulose and to BDMC. Figure 4.4(a-d) showed the particle shapes of the Bagasse,</w:t>
      </w:r>
      <w:r>
        <w:rPr>
          <w:spacing w:val="1"/>
          <w:vertAlign w:val="baseline"/>
        </w:rPr>
        <w:t> </w:t>
      </w:r>
      <w:r>
        <w:rPr>
          <w:vertAlign w:val="baseline"/>
        </w:rPr>
        <w:t>Alphacellulose, BDMC and Methocel</w:t>
      </w:r>
      <w:r>
        <w:rPr>
          <w:vertAlign w:val="superscript"/>
        </w:rPr>
        <w:t>®</w:t>
      </w:r>
      <w:r>
        <w:rPr>
          <w:vertAlign w:val="baseline"/>
        </w:rPr>
        <w:t> respectively. The particles vary in shapes from oval to</w:t>
      </w:r>
      <w:r>
        <w:rPr>
          <w:spacing w:val="1"/>
          <w:vertAlign w:val="baseline"/>
        </w:rPr>
        <w:t> </w:t>
      </w:r>
      <w:r>
        <w:rPr>
          <w:vertAlign w:val="baseline"/>
        </w:rPr>
        <w:t>cylindrical.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before="60"/>
        <w:ind w:left="1616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58.039993pt;margin-top:9.281463pt;width:316.45pt;height:398.9pt;mso-position-horizontal-relative:page;mso-position-vertical-relative:paragraph;z-index:15739904" coordorigin="3161,186" coordsize="6329,7978">
            <v:rect style="position:absolute;left:3372;top:5614;width:200;height:2484" filled="true" fillcolor="#4f81bc" stroked="false">
              <v:fill type="solid"/>
            </v:rect>
            <v:rect style="position:absolute;left:3571;top:5388;width:200;height:2710" filled="true" fillcolor="#c0504d" stroked="false">
              <v:fill type="solid"/>
            </v:rect>
            <v:rect style="position:absolute;left:4068;top:1548;width:200;height:6550" filled="true" fillcolor="#4f81bc" stroked="false">
              <v:fill type="solid"/>
            </v:rect>
            <v:rect style="position:absolute;left:4267;top:1097;width:200;height:7001" filled="true" fillcolor="#c0504d" stroked="false">
              <v:fill type="solid"/>
            </v:rect>
            <v:rect style="position:absolute;left:4764;top:3130;width:200;height:4968" filled="true" fillcolor="#4f81bc" stroked="false">
              <v:fill type="solid"/>
            </v:rect>
            <v:rect style="position:absolute;left:4963;top:646;width:200;height:7452" filled="true" fillcolor="#c0504d" stroked="false">
              <v:fill type="solid"/>
            </v:rect>
            <v:rect style="position:absolute;left:5460;top:4032;width:200;height:4066" filled="true" fillcolor="#4f81bc" stroked="false">
              <v:fill type="solid"/>
            </v:rect>
            <v:rect style="position:absolute;left:5659;top:4484;width:197;height:3615" filled="true" fillcolor="#c0504d" stroked="false">
              <v:fill type="solid"/>
            </v:rect>
            <v:rect style="position:absolute;left:6156;top:6744;width:197;height:1354" filled="true" fillcolor="#4f81bc" stroked="false">
              <v:fill type="solid"/>
            </v:rect>
            <v:rect style="position:absolute;left:6352;top:7421;width:200;height:677" filled="true" fillcolor="#c0504d" stroked="false">
              <v:fill type="solid"/>
            </v:rect>
            <v:rect style="position:absolute;left:6849;top:6519;width:200;height:1580" filled="true" fillcolor="#4f81bc" stroked="false">
              <v:fill type="solid"/>
            </v:rect>
            <v:rect style="position:absolute;left:7048;top:7647;width:200;height:452" filled="true" fillcolor="#c0504d" stroked="false">
              <v:fill type="solid"/>
            </v:rect>
            <v:rect style="position:absolute;left:7545;top:7196;width:200;height:903" filled="true" fillcolor="#4f81bc" stroked="false">
              <v:fill type="solid"/>
            </v:rect>
            <v:rect style="position:absolute;left:7744;top:7647;width:200;height:452" filled="true" fillcolor="#c0504d" stroked="false">
              <v:fill type="solid"/>
            </v:rect>
            <v:rect style="position:absolute;left:8241;top:7647;width:200;height:452" filled="true" fillcolor="#4f81bc" stroked="false">
              <v:fill type="solid"/>
            </v:rect>
            <v:rect style="position:absolute;left:8440;top:7872;width:197;height:226" filled="true" fillcolor="#c0504d" stroked="false">
              <v:fill type="solid"/>
            </v:rect>
            <v:rect style="position:absolute;left:8937;top:7872;width:197;height:226" filled="true" fillcolor="#4f81bc" stroked="false">
              <v:fill type="solid"/>
            </v:rect>
            <v:shape style="position:absolute;left:3160;top:192;width:6322;height:7971" coordorigin="3161,193" coordsize="6322,7971" path="m3223,8098l3223,193m3161,8098l3223,8098m3161,6970l3223,6970m3161,5840l3223,5840m3161,4712l3223,4712m3161,3582l3223,3582m3161,2451l3223,2451m3161,1323l3223,1323m3161,193l3223,193m3223,8098l9482,8098m3223,8098l3223,8163m3919,8098l3919,8163m4615,8098l4615,8163m5311,8098l5311,8163m6005,8098l6005,8163m6701,8098l6701,8163m7397,8098l7397,8163m8093,8098l8093,8163m8789,8098l8789,8163m9482,8098l9482,8163e" filled="false" stroked="true" strokeweight=".72pt" strokecolor="#858585">
              <v:path arrowok="t"/>
              <v:stroke dashstyle="solid"/>
            </v:shape>
            <v:rect style="position:absolute;left:8311;top:3999;width:111;height:111" filled="true" fillcolor="#4f81bc" stroked="false">
              <v:fill type="solid"/>
            </v:rect>
            <v:rect style="position:absolute;left:8311;top:4361;width:111;height:108" filled="true" fillcolor="#c0504d" stroked="false">
              <v:fill type="solid"/>
            </v:rect>
            <v:shape style="position:absolute;left:8471;top:3962;width:797;height:56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BDMC</w:t>
                    </w:r>
                  </w:p>
                  <w:p>
                    <w:pPr>
                      <w:spacing w:line="240" w:lineRule="exact"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Methocel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35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7"/>
        </w:rPr>
      </w:pPr>
    </w:p>
    <w:p>
      <w:pPr>
        <w:spacing w:before="59"/>
        <w:ind w:left="161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7"/>
        </w:rPr>
      </w:pPr>
    </w:p>
    <w:p>
      <w:pPr>
        <w:spacing w:before="59"/>
        <w:ind w:left="161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7"/>
        </w:rPr>
      </w:pPr>
    </w:p>
    <w:p>
      <w:pPr>
        <w:spacing w:before="59"/>
        <w:ind w:left="1616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20.010002pt;margin-top:.289613pt;width:14pt;height:65.3500pt;mso-position-horizontal-relative:page;mso-position-vertical-relative:paragraph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%</w:t>
                  </w:r>
                  <w:r>
                    <w:rPr>
                      <w:rFonts w:ascii="Calibri"/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Frequency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7"/>
        </w:rPr>
      </w:pPr>
    </w:p>
    <w:p>
      <w:pPr>
        <w:spacing w:before="59"/>
        <w:ind w:left="161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7"/>
        </w:rPr>
      </w:pPr>
    </w:p>
    <w:p>
      <w:pPr>
        <w:spacing w:before="59"/>
        <w:ind w:left="161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7"/>
        </w:rPr>
      </w:pPr>
    </w:p>
    <w:p>
      <w:pPr>
        <w:spacing w:before="59"/>
        <w:ind w:left="1717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7"/>
        </w:rPr>
      </w:pPr>
    </w:p>
    <w:p>
      <w:pPr>
        <w:spacing w:before="59"/>
        <w:ind w:left="1717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1399" w:val="left" w:leader="none"/>
          <w:tab w:pos="2095" w:val="left" w:leader="none"/>
          <w:tab w:pos="2790" w:val="left" w:leader="none"/>
          <w:tab w:pos="3486" w:val="left" w:leader="none"/>
          <w:tab w:pos="4181" w:val="left" w:leader="none"/>
          <w:tab w:pos="4877" w:val="left" w:leader="none"/>
        </w:tabs>
        <w:spacing w:before="16"/>
        <w:ind w:left="0" w:right="505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11--20  </w:t>
      </w:r>
      <w:r>
        <w:rPr>
          <w:rFonts w:ascii="Calibri"/>
          <w:spacing w:val="36"/>
          <w:sz w:val="20"/>
        </w:rPr>
        <w:t> </w:t>
      </w:r>
      <w:r>
        <w:rPr>
          <w:rFonts w:ascii="Calibri"/>
          <w:sz w:val="20"/>
        </w:rPr>
        <w:t>21-30</w:t>
        <w:tab/>
        <w:t>31-40</w:t>
        <w:tab/>
        <w:t>41-50</w:t>
        <w:tab/>
        <w:t>51-60</w:t>
        <w:tab/>
        <w:t>61-70</w:t>
        <w:tab/>
        <w:t>71-80</w:t>
        <w:tab/>
        <w:t>81-90</w:t>
      </w:r>
      <w:r>
        <w:rPr>
          <w:rFonts w:ascii="Calibri"/>
          <w:spacing w:val="86"/>
          <w:sz w:val="20"/>
        </w:rPr>
        <w:t> </w:t>
      </w:r>
      <w:r>
        <w:rPr>
          <w:rFonts w:ascii="Calibri"/>
          <w:sz w:val="20"/>
        </w:rPr>
        <w:t>91-100</w:t>
      </w:r>
    </w:p>
    <w:p>
      <w:pPr>
        <w:pStyle w:val="Heading3"/>
        <w:spacing w:before="61"/>
        <w:ind w:left="1979" w:right="2527" w:firstLine="0"/>
        <w:jc w:val="center"/>
        <w:rPr>
          <w:sz w:val="20"/>
        </w:rPr>
      </w:pPr>
      <w:r>
        <w:rPr>
          <w:rFonts w:ascii="Calibri" w:hAnsi="Calibri"/>
        </w:rPr>
        <w:t>Particle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size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(</w:t>
      </w:r>
      <w:r>
        <w:rPr/>
        <w:t>µm</w:t>
      </w:r>
      <w:r>
        <w:rPr>
          <w:sz w:val="20"/>
        </w:rPr>
        <w:t>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spacing w:before="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Histogram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Particle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Methocel</w:t>
      </w:r>
      <w:r>
        <w:rPr>
          <w:b/>
          <w:sz w:val="24"/>
          <w:vertAlign w:val="superscript"/>
        </w:rPr>
        <w:t>®</w:t>
      </w:r>
      <w:r>
        <w:rPr>
          <w:b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and BDMC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65" w:top="1500" w:bottom="1160" w:left="1220" w:right="200"/>
        </w:sectPr>
      </w:pPr>
    </w:p>
    <w:p>
      <w:pPr>
        <w:spacing w:before="47"/>
        <w:ind w:left="576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11.120003pt;margin-top:8.701469pt;width:366.15pt;height:428.8pt;mso-position-horizontal-relative:page;mso-position-vertical-relative:paragraph;z-index:15740928" coordorigin="2222,174" coordsize="7323,8576">
            <v:shape style="position:absolute;left:2222;top:181;width:7316;height:8568" coordorigin="2222,181" coordsize="7316,8568" path="m2285,8684l2285,181m2222,8684l2285,8684m2222,7268l2285,7268m2222,5850l2285,5850m2222,4434l2285,4434m2222,3016l2285,3016m2222,1597l2285,1597m2222,181l2285,181m2285,8684l9538,8684m2285,8684l2285,8749m2890,8684l2890,8749m3494,8684l3494,8749m4099,8684l4099,8749m4704,8684l4704,8749m5306,8684l5306,8749m5911,8684l5911,8749m6516,8684l6516,8749m7121,8684l7121,8749m7723,8684l7723,8749m8328,8684l8328,8749m8933,8684l8933,8749m9538,8684l9538,8749e" filled="false" stroked="true" strokeweight=".72pt" strokecolor="#858585">
              <v:path arrowok="t"/>
              <v:stroke dashstyle="solid"/>
            </v:shape>
            <v:shape style="position:absolute;left:2587;top:1597;width:5439;height:7088" coordorigin="2587,1597" coordsize="5439,7088" path="m2587,8684l3192,7907,3797,5850,4402,4292,5004,3016,5609,2591,6214,2094,6818,1811,7423,1669,8026,1597e" filled="false" stroked="true" strokeweight="2.16pt" strokecolor="#497dba">
              <v:path arrowok="t"/>
              <v:stroke dashstyle="solid"/>
            </v:shape>
            <v:shape style="position:absolute;left:2587;top:1597;width:5439;height:7088" coordorigin="2587,1597" coordsize="5439,7088" path="m2587,8684l3192,7835,3797,5639,4402,3299,5004,2166,5609,1952,6214,1811,6818,1669,7423,1597,8026,1597e" filled="false" stroked="true" strokeweight="2.16pt" strokecolor="#bd4a47">
              <v:path arrowok="t"/>
              <v:stroke dashstyle="solid"/>
            </v:shape>
            <v:line style="position:absolute" from="7838,4962" to="8222,4962" stroked="true" strokeweight="2.16pt" strokecolor="#497dba">
              <v:stroke dashstyle="solid"/>
            </v:line>
            <v:line style="position:absolute" from="7838,5399" to="8222,5399" stroked="true" strokeweight="2.16pt" strokecolor="#bd4a47">
              <v:stroke dashstyle="solid"/>
            </v:line>
            <v:shape style="position:absolute;left:8322;top:4868;width:994;height:760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BDMC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Methocel®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120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0"/>
        <w:ind w:left="57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6"/>
        </w:rPr>
      </w:pPr>
    </w:p>
    <w:p>
      <w:pPr>
        <w:spacing w:before="0"/>
        <w:ind w:left="67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80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0"/>
        <w:ind w:left="677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74.912003pt;margin-top:-50.245617pt;width:14pt;height:114pt;mso-position-horizontal-relative:page;mso-position-vertical-relative:paragraph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Cumulative</w:t>
                  </w:r>
                  <w:r>
                    <w:rPr>
                      <w:rFonts w:ascii="Calibri"/>
                      <w:b/>
                      <w:spacing w:val="40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frequency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60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6"/>
        </w:rPr>
      </w:pPr>
    </w:p>
    <w:p>
      <w:pPr>
        <w:spacing w:before="1"/>
        <w:ind w:left="67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6"/>
        </w:rPr>
      </w:pPr>
    </w:p>
    <w:p>
      <w:pPr>
        <w:spacing w:before="0"/>
        <w:ind w:left="67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0"/>
        <w:ind w:left="779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spacing w:before="16"/>
        <w:ind w:left="102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particles11--20</w:t>
      </w:r>
      <w:r>
        <w:rPr>
          <w:rFonts w:ascii="Calibri"/>
          <w:spacing w:val="14"/>
          <w:sz w:val="20"/>
        </w:rPr>
        <w:t> </w:t>
      </w:r>
      <w:r>
        <w:rPr>
          <w:rFonts w:ascii="Calibri"/>
          <w:sz w:val="20"/>
        </w:rPr>
        <w:t>21-30</w:t>
      </w:r>
      <w:r>
        <w:rPr>
          <w:rFonts w:ascii="Calibri"/>
          <w:spacing w:val="89"/>
          <w:sz w:val="20"/>
        </w:rPr>
        <w:t> </w:t>
      </w:r>
      <w:r>
        <w:rPr>
          <w:rFonts w:ascii="Calibri"/>
          <w:sz w:val="20"/>
        </w:rPr>
        <w:t>31-40</w:t>
      </w:r>
      <w:r>
        <w:rPr>
          <w:rFonts w:ascii="Calibri"/>
          <w:spacing w:val="88"/>
          <w:sz w:val="20"/>
        </w:rPr>
        <w:t> </w:t>
      </w:r>
      <w:r>
        <w:rPr>
          <w:rFonts w:ascii="Calibri"/>
          <w:sz w:val="20"/>
        </w:rPr>
        <w:t>41-50</w:t>
      </w:r>
      <w:r>
        <w:rPr>
          <w:rFonts w:ascii="Calibri"/>
          <w:spacing w:val="90"/>
          <w:sz w:val="20"/>
        </w:rPr>
        <w:t> </w:t>
      </w:r>
      <w:r>
        <w:rPr>
          <w:rFonts w:ascii="Calibri"/>
          <w:sz w:val="20"/>
        </w:rPr>
        <w:t>51-60</w:t>
      </w:r>
      <w:r>
        <w:rPr>
          <w:rFonts w:ascii="Calibri"/>
          <w:spacing w:val="88"/>
          <w:sz w:val="20"/>
        </w:rPr>
        <w:t> </w:t>
      </w:r>
      <w:r>
        <w:rPr>
          <w:rFonts w:ascii="Calibri"/>
          <w:sz w:val="20"/>
        </w:rPr>
        <w:t>61-70</w:t>
      </w:r>
      <w:r>
        <w:rPr>
          <w:rFonts w:ascii="Calibri"/>
          <w:spacing w:val="90"/>
          <w:sz w:val="20"/>
        </w:rPr>
        <w:t> </w:t>
      </w:r>
      <w:r>
        <w:rPr>
          <w:rFonts w:ascii="Calibri"/>
          <w:sz w:val="20"/>
        </w:rPr>
        <w:t>71-80</w:t>
      </w:r>
      <w:r>
        <w:rPr>
          <w:rFonts w:ascii="Calibri"/>
          <w:spacing w:val="89"/>
          <w:sz w:val="20"/>
        </w:rPr>
        <w:t> </w:t>
      </w:r>
      <w:r>
        <w:rPr>
          <w:rFonts w:ascii="Calibri"/>
          <w:sz w:val="20"/>
        </w:rPr>
        <w:t>81-90</w:t>
      </w:r>
      <w:r>
        <w:rPr>
          <w:rFonts w:ascii="Calibri"/>
          <w:spacing w:val="40"/>
          <w:sz w:val="20"/>
        </w:rPr>
        <w:t> </w:t>
      </w:r>
      <w:r>
        <w:rPr>
          <w:rFonts w:ascii="Calibri"/>
          <w:sz w:val="20"/>
        </w:rPr>
        <w:t>91-100</w:t>
      </w:r>
    </w:p>
    <w:p>
      <w:pPr>
        <w:pStyle w:val="BodyText"/>
        <w:spacing w:before="10"/>
        <w:rPr>
          <w:rFonts w:ascii="Calibri"/>
          <w:sz w:val="20"/>
        </w:rPr>
      </w:pPr>
    </w:p>
    <w:p>
      <w:pPr>
        <w:pStyle w:val="Heading3"/>
        <w:ind w:left="3522" w:firstLine="0"/>
        <w:rPr>
          <w:sz w:val="20"/>
        </w:rPr>
      </w:pPr>
      <w:r>
        <w:rPr>
          <w:rFonts w:ascii="Calibri" w:hAnsi="Calibri"/>
        </w:rPr>
        <w:t>Particle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Size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(</w:t>
      </w:r>
      <w:r>
        <w:rPr/>
        <w:t>µm</w:t>
      </w:r>
      <w:r>
        <w:rPr>
          <w:sz w:val="20"/>
        </w:rPr>
        <w:t>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spacing w:line="276" w:lineRule="auto" w:before="90"/>
        <w:ind w:left="1072" w:right="1327" w:hanging="852"/>
        <w:jc w:val="left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Graph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showing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Cumulative Frequency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Vs Particle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(µm)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BDMC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Methocel</w:t>
      </w:r>
      <w:r>
        <w:rPr>
          <w:b/>
          <w:sz w:val="24"/>
          <w:vertAlign w:val="superscript"/>
        </w:rPr>
        <w:t>®</w:t>
      </w:r>
    </w:p>
    <w:p>
      <w:pPr>
        <w:spacing w:after="0" w:line="276" w:lineRule="auto"/>
        <w:jc w:val="left"/>
        <w:rPr>
          <w:sz w:val="24"/>
        </w:rPr>
        <w:sectPr>
          <w:pgSz w:w="12240" w:h="15840"/>
          <w:pgMar w:header="0" w:footer="965" w:top="1460" w:bottom="1160" w:left="1220" w:right="200"/>
        </w:sectPr>
      </w:pPr>
    </w:p>
    <w:p>
      <w:pPr>
        <w:tabs>
          <w:tab w:pos="4838" w:val="left" w:leader="none"/>
        </w:tabs>
        <w:spacing w:line="240" w:lineRule="auto"/>
        <w:ind w:left="2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715768" cy="2715768"/>
            <wp:effectExtent l="0" t="0" r="0" b="0"/>
            <wp:docPr id="7" name="image4.jpeg" descr="Description: C:\Users\yes boss\Desktop\Pharmacy\Bagase_20150701134622\Export\FiberHistogram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768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5"/>
          <w:sz w:val="20"/>
        </w:rPr>
        <w:drawing>
          <wp:inline distT="0" distB="0" distL="0" distR="0">
            <wp:extent cx="2829816" cy="2682240"/>
            <wp:effectExtent l="0" t="0" r="0" b="0"/>
            <wp:docPr id="9" name="image5.jpeg" descr="Description: C:\Users\yes boss\Pictures\FiberHistogram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816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</w:p>
    <w:p>
      <w:pPr>
        <w:pStyle w:val="BodyText"/>
        <w:spacing w:before="2"/>
        <w:rPr>
          <w:b/>
          <w:sz w:val="17"/>
        </w:rPr>
      </w:pPr>
    </w:p>
    <w:p>
      <w:pPr>
        <w:pStyle w:val="ListParagraph"/>
        <w:numPr>
          <w:ilvl w:val="2"/>
          <w:numId w:val="39"/>
        </w:numPr>
        <w:tabs>
          <w:tab w:pos="1922" w:val="left" w:leader="none"/>
          <w:tab w:pos="5981" w:val="left" w:leader="none"/>
        </w:tabs>
        <w:spacing w:line="240" w:lineRule="auto" w:before="57" w:after="0"/>
        <w:ind w:left="1922" w:right="0" w:hanging="36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Baggasse</w:t>
        <w:tab/>
        <w:t>b.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Alpha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Cellulose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914400</wp:posOffset>
            </wp:positionH>
            <wp:positionV relativeFrom="paragraph">
              <wp:posOffset>217602</wp:posOffset>
            </wp:positionV>
            <wp:extent cx="2770459" cy="2749296"/>
            <wp:effectExtent l="0" t="0" r="0" b="0"/>
            <wp:wrapTopAndBottom/>
            <wp:docPr id="11" name="image6.jpeg" descr="Description: C:\Users\yes boss\Desktop\Pharmacy\BDMC_20150701132940\Export\FiberHistogram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459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3941826</wp:posOffset>
            </wp:positionH>
            <wp:positionV relativeFrom="paragraph">
              <wp:posOffset>239192</wp:posOffset>
            </wp:positionV>
            <wp:extent cx="2737478" cy="2715768"/>
            <wp:effectExtent l="0" t="0" r="0" b="0"/>
            <wp:wrapTopAndBottom/>
            <wp:docPr id="13" name="image7.jpeg" descr="Description: C:\Users\yes boss\Desktop\Pharmacy\Methocel_20150701135714\Export\FiberHistogram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478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Calibri"/>
          <w:b/>
          <w:sz w:val="16"/>
        </w:rPr>
      </w:pPr>
    </w:p>
    <w:p>
      <w:pPr>
        <w:tabs>
          <w:tab w:pos="6564" w:val="left" w:leader="none"/>
          <w:tab w:pos="7334" w:val="left" w:leader="none"/>
        </w:tabs>
        <w:spacing w:before="0"/>
        <w:ind w:left="1523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c.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BDMC</w:t>
        <w:tab/>
        <w:t>d.</w:t>
        <w:tab/>
        <w:t>Methocel</w:t>
      </w:r>
      <w:r>
        <w:rPr>
          <w:rFonts w:ascii="Calibri" w:hAnsi="Calibri"/>
          <w:b/>
          <w:sz w:val="22"/>
          <w:vertAlign w:val="superscript"/>
        </w:rPr>
        <w:t>®</w:t>
      </w:r>
    </w:p>
    <w:p>
      <w:pPr>
        <w:pStyle w:val="BodyText"/>
        <w:spacing w:before="2"/>
        <w:rPr>
          <w:rFonts w:ascii="Calibri"/>
          <w:b/>
          <w:sz w:val="23"/>
        </w:rPr>
      </w:pPr>
    </w:p>
    <w:p>
      <w:pPr>
        <w:spacing w:line="276" w:lineRule="auto" w:before="0"/>
        <w:ind w:left="1072" w:right="1412" w:hanging="711"/>
        <w:jc w:val="left"/>
        <w:rPr>
          <w:b/>
          <w:sz w:val="22"/>
        </w:rPr>
      </w:pPr>
      <w:r>
        <w:rPr>
          <w:b/>
          <w:sz w:val="22"/>
        </w:rPr>
        <w:t>Fig 4.3. SEM Histogram of Size Distribution of Sugarcane Bagasse, Alpha Cellulose, BDMC and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Reference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Methocel</w:t>
      </w:r>
      <w:r>
        <w:rPr>
          <w:b/>
          <w:sz w:val="22"/>
          <w:vertAlign w:val="superscript"/>
        </w:rPr>
        <w:t>®</w:t>
      </w:r>
      <w:r>
        <w:rPr>
          <w:b/>
          <w:spacing w:val="-1"/>
          <w:sz w:val="22"/>
          <w:vertAlign w:val="baseline"/>
        </w:rPr>
        <w:t> </w:t>
      </w:r>
      <w:r>
        <w:rPr>
          <w:b/>
          <w:sz w:val="22"/>
          <w:vertAlign w:val="baseline"/>
        </w:rPr>
        <w:t>particles.</w:t>
      </w:r>
    </w:p>
    <w:p>
      <w:pPr>
        <w:spacing w:after="0" w:line="276" w:lineRule="auto"/>
        <w:jc w:val="left"/>
        <w:rPr>
          <w:sz w:val="22"/>
        </w:rPr>
        <w:sectPr>
          <w:pgSz w:w="12240" w:h="15840"/>
          <w:pgMar w:header="0" w:footer="965" w:top="1440" w:bottom="1160" w:left="1220" w:right="200"/>
        </w:sectPr>
      </w:pPr>
    </w:p>
    <w:p>
      <w:pPr>
        <w:tabs>
          <w:tab w:pos="5260" w:val="left" w:leader="none"/>
        </w:tabs>
        <w:spacing w:line="240" w:lineRule="auto"/>
        <w:ind w:left="3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32301" cy="2682240"/>
            <wp:effectExtent l="0" t="0" r="0" b="0"/>
            <wp:docPr id="15" name="image8.png" descr="Description: C:\Users\yes boss\Desktop\Pharmacy\BAGASE000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301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499800" cy="2661285"/>
            <wp:effectExtent l="0" t="0" r="0" b="0"/>
            <wp:docPr id="17" name="image9.png" descr="Description: C:\Users\yes boss\Desktop\Pharmacy\ACN000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80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  <w:sz w:val="16"/>
        </w:rPr>
      </w:pPr>
    </w:p>
    <w:p>
      <w:pPr>
        <w:pStyle w:val="Heading3"/>
        <w:tabs>
          <w:tab w:pos="6701" w:val="left" w:leader="none"/>
        </w:tabs>
        <w:spacing w:before="52"/>
        <w:ind w:left="786" w:firstLine="0"/>
        <w:rPr>
          <w:rFonts w:ascii="Calibri"/>
        </w:rPr>
      </w:pPr>
      <w:r>
        <w:rPr>
          <w:rFonts w:ascii="Calibri"/>
        </w:rPr>
        <w:t>a.  </w:t>
      </w:r>
      <w:r>
        <w:rPr>
          <w:rFonts w:ascii="Calibri"/>
          <w:spacing w:val="12"/>
        </w:rPr>
        <w:t> </w:t>
      </w:r>
      <w:r>
        <w:rPr>
          <w:rFonts w:ascii="Calibri"/>
        </w:rPr>
        <w:t>Bagasse</w:t>
        <w:tab/>
        <w:t>b.</w:t>
      </w:r>
      <w:r>
        <w:rPr>
          <w:rFonts w:ascii="Calibri"/>
          <w:spacing w:val="-2"/>
        </w:rPr>
        <w:t> </w:t>
      </w:r>
      <w:r>
        <w:rPr>
          <w:rFonts w:ascii="Calibri"/>
        </w:rPr>
        <w:t>alpha</w:t>
      </w:r>
      <w:r>
        <w:rPr>
          <w:rFonts w:ascii="Calibri"/>
          <w:spacing w:val="-3"/>
        </w:rPr>
        <w:t> </w:t>
      </w:r>
      <w:r>
        <w:rPr>
          <w:rFonts w:ascii="Calibri"/>
        </w:rPr>
        <w:t>Cellulose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1004569</wp:posOffset>
            </wp:positionH>
            <wp:positionV relativeFrom="paragraph">
              <wp:posOffset>220920</wp:posOffset>
            </wp:positionV>
            <wp:extent cx="2532301" cy="2682240"/>
            <wp:effectExtent l="0" t="0" r="0" b="0"/>
            <wp:wrapTopAndBottom/>
            <wp:docPr id="19" name="image10.png" descr="Description: C:\Users\yes boss\Desktop\Pharmacy\BDMC000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301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4114800</wp:posOffset>
            </wp:positionH>
            <wp:positionV relativeFrom="paragraph">
              <wp:posOffset>220920</wp:posOffset>
            </wp:positionV>
            <wp:extent cx="2532301" cy="2682240"/>
            <wp:effectExtent l="0" t="0" r="0" b="0"/>
            <wp:wrapTopAndBottom/>
            <wp:docPr id="21" name="image11.png" descr="Description: C:\Users\yes boss\Pictures\METHOCEL000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301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701" w:val="left" w:leader="none"/>
        </w:tabs>
        <w:spacing w:before="214"/>
        <w:ind w:left="2063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c. BDMC</w:t>
        <w:tab/>
        <w:t>d. Methocel</w:t>
      </w:r>
      <w:r>
        <w:rPr>
          <w:rFonts w:ascii="Calibri" w:hAnsi="Calibri"/>
          <w:b/>
          <w:sz w:val="24"/>
          <w:vertAlign w:val="superscript"/>
        </w:rPr>
        <w:t>®</w:t>
      </w:r>
    </w:p>
    <w:p>
      <w:pPr>
        <w:pStyle w:val="BodyText"/>
        <w:spacing w:before="2"/>
        <w:rPr>
          <w:rFonts w:ascii="Calibri"/>
          <w:b/>
          <w:sz w:val="23"/>
        </w:rPr>
      </w:pPr>
    </w:p>
    <w:p>
      <w:pPr>
        <w:pStyle w:val="Heading3"/>
        <w:spacing w:line="278" w:lineRule="auto" w:before="1"/>
        <w:ind w:left="928" w:right="1353" w:hanging="708"/>
      </w:pPr>
      <w:r>
        <w:rPr/>
        <w:t>Fig.4.4 Scanning Electron Micrographs of Sugarcane Bagasse, alpha cellulose, BDMC and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reference</w:t>
      </w:r>
      <w:r>
        <w:rPr>
          <w:spacing w:val="-1"/>
        </w:rPr>
        <w:t> </w:t>
      </w:r>
      <w:r>
        <w:rPr/>
        <w:t>Methocel</w:t>
      </w:r>
      <w:r>
        <w:rPr>
          <w:vertAlign w:val="superscript"/>
        </w:rPr>
        <w:t>®</w:t>
      </w:r>
    </w:p>
    <w:p>
      <w:pPr>
        <w:spacing w:after="0" w:line="278" w:lineRule="auto"/>
        <w:sectPr>
          <w:pgSz w:w="12240" w:h="15840"/>
          <w:pgMar w:header="0" w:footer="965" w:top="1440" w:bottom="1160" w:left="1220" w:right="200"/>
        </w:sectPr>
      </w:pPr>
    </w:p>
    <w:p>
      <w:pPr>
        <w:pStyle w:val="Heading3"/>
        <w:numPr>
          <w:ilvl w:val="1"/>
          <w:numId w:val="39"/>
        </w:numPr>
        <w:tabs>
          <w:tab w:pos="941" w:val="left" w:leader="none"/>
        </w:tabs>
        <w:spacing w:line="240" w:lineRule="auto" w:before="79" w:after="0"/>
        <w:ind w:left="940" w:right="0" w:hanging="721"/>
        <w:jc w:val="both"/>
      </w:pPr>
      <w:bookmarkStart w:name="_bookmark64" w:id="109"/>
      <w:bookmarkEnd w:id="109"/>
      <w:r>
        <w:rPr>
          <w:b w:val="0"/>
        </w:rPr>
      </w:r>
      <w:bookmarkStart w:name="_bookmark64" w:id="110"/>
      <w:bookmarkEnd w:id="110"/>
      <w:r>
        <w:rPr/>
        <w:t>V</w:t>
      </w:r>
      <w:r>
        <w:rPr/>
        <w:t>iscosity</w:t>
      </w:r>
      <w:r>
        <w:rPr>
          <w:spacing w:val="-3"/>
        </w:rPr>
        <w:t> </w:t>
      </w:r>
      <w:r>
        <w:rPr/>
        <w:t>Analysis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 w:before="1"/>
        <w:ind w:left="220" w:right="1233" w:firstLine="60"/>
        <w:jc w:val="both"/>
      </w:pPr>
      <w:r>
        <w:rPr/>
        <w:t>The</w:t>
      </w:r>
      <w:r>
        <w:rPr>
          <w:spacing w:val="1"/>
        </w:rPr>
        <w:t> </w:t>
      </w:r>
      <w:r>
        <w:rPr/>
        <w:t>Huggins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Kraemer</w:t>
      </w:r>
      <w:r>
        <w:rPr>
          <w:spacing w:val="1"/>
        </w:rPr>
        <w:t> </w:t>
      </w:r>
      <w:r>
        <w:rPr/>
        <w:t>plot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viscosity</w:t>
      </w:r>
      <w:r>
        <w:rPr>
          <w:spacing w:val="1"/>
        </w:rPr>
        <w:t> </w:t>
      </w:r>
      <w:r>
        <w:rPr/>
        <w:t>(ƞ)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viscosity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concentration for both BDMC and Methocel</w:t>
      </w:r>
      <w:r>
        <w:rPr>
          <w:vertAlign w:val="superscript"/>
        </w:rPr>
        <w:t>®</w:t>
      </w:r>
      <w:r>
        <w:rPr>
          <w:vertAlign w:val="baseline"/>
        </w:rPr>
        <w:t> at 20 °C are presented in Figs 4.5a and 4.5b. The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specific</w:t>
      </w:r>
      <w:r>
        <w:rPr>
          <w:spacing w:val="29"/>
          <w:vertAlign w:val="baseline"/>
        </w:rPr>
        <w:t> </w:t>
      </w:r>
      <w:r>
        <w:rPr>
          <w:vertAlign w:val="baseline"/>
        </w:rPr>
        <w:t>viscosity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30"/>
          <w:vertAlign w:val="baseline"/>
        </w:rPr>
        <w:t> </w:t>
      </w:r>
      <w:r>
        <w:rPr>
          <w:vertAlign w:val="baseline"/>
        </w:rPr>
        <w:t>both</w:t>
      </w:r>
      <w:r>
        <w:rPr>
          <w:spacing w:val="29"/>
          <w:vertAlign w:val="baseline"/>
        </w:rPr>
        <w:t> </w:t>
      </w:r>
      <w:r>
        <w:rPr>
          <w:vertAlign w:val="baseline"/>
        </w:rPr>
        <w:t>Methocel</w:t>
      </w:r>
      <w:r>
        <w:rPr>
          <w:vertAlign w:val="superscript"/>
        </w:rPr>
        <w:t>®</w:t>
      </w:r>
      <w:r>
        <w:rPr>
          <w:spacing w:val="28"/>
          <w:vertAlign w:val="baseline"/>
        </w:rPr>
        <w:t> </w:t>
      </w:r>
      <w:r>
        <w:rPr>
          <w:vertAlign w:val="baseline"/>
        </w:rPr>
        <w:t>and</w:t>
      </w:r>
      <w:r>
        <w:rPr>
          <w:spacing w:val="30"/>
          <w:vertAlign w:val="baseline"/>
        </w:rPr>
        <w:t> </w:t>
      </w:r>
      <w:r>
        <w:rPr>
          <w:vertAlign w:val="baseline"/>
        </w:rPr>
        <w:t>BDMC</w:t>
      </w:r>
      <w:r>
        <w:rPr>
          <w:spacing w:val="30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30"/>
          <w:vertAlign w:val="baseline"/>
        </w:rPr>
        <w:t> </w:t>
      </w:r>
      <w:r>
        <w:rPr>
          <w:vertAlign w:val="baseline"/>
        </w:rPr>
        <w:t>with</w:t>
      </w:r>
      <w:r>
        <w:rPr>
          <w:spacing w:val="30"/>
          <w:vertAlign w:val="baseline"/>
        </w:rPr>
        <w:t> </w:t>
      </w:r>
      <w:r>
        <w:rPr>
          <w:vertAlign w:val="baseline"/>
        </w:rPr>
        <w:t>increasing</w:t>
      </w:r>
      <w:r>
        <w:rPr>
          <w:spacing w:val="28"/>
          <w:vertAlign w:val="baseline"/>
        </w:rPr>
        <w:t> </w:t>
      </w:r>
      <w:r>
        <w:rPr>
          <w:vertAlign w:val="baseline"/>
        </w:rPr>
        <w:t>concentration.</w:t>
      </w:r>
      <w:r>
        <w:rPr>
          <w:spacing w:val="30"/>
          <w:vertAlign w:val="baseline"/>
        </w:rPr>
        <w:t> </w:t>
      </w:r>
      <w:r>
        <w:rPr>
          <w:vertAlign w:val="baseline"/>
        </w:rPr>
        <w:t>The</w:t>
      </w:r>
      <w:r>
        <w:rPr>
          <w:spacing w:val="-58"/>
          <w:vertAlign w:val="baseline"/>
        </w:rPr>
        <w:t> </w:t>
      </w:r>
      <w:r>
        <w:rPr>
          <w:vertAlign w:val="baseline"/>
        </w:rPr>
        <w:t>log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relative</w:t>
      </w:r>
      <w:r>
        <w:rPr>
          <w:spacing w:val="1"/>
          <w:vertAlign w:val="baseline"/>
        </w:rPr>
        <w:t> </w:t>
      </w:r>
      <w:r>
        <w:rPr>
          <w:vertAlign w:val="baseline"/>
        </w:rPr>
        <w:t>viscosity of</w:t>
      </w:r>
      <w:r>
        <w:rPr>
          <w:spacing w:val="1"/>
          <w:vertAlign w:val="baseline"/>
        </w:rPr>
        <w:t> </w:t>
      </w:r>
      <w:r>
        <w:rPr>
          <w:vertAlign w:val="baseline"/>
        </w:rPr>
        <w:t>BDMC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Methocel</w:t>
      </w:r>
      <w:r>
        <w:rPr>
          <w:vertAlign w:val="superscript"/>
        </w:rPr>
        <w:t>®</w:t>
      </w:r>
      <w:r>
        <w:rPr>
          <w:spacing w:val="-57"/>
          <w:vertAlign w:val="baseline"/>
        </w:rPr>
        <w:t> </w:t>
      </w:r>
      <w:r>
        <w:rPr>
          <w:vertAlign w:val="baseline"/>
        </w:rPr>
        <w:t>decreased.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20" w:right="1234"/>
        <w:jc w:val="both"/>
      </w:pP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viscosity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methylcellulose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4.6.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temperature increases, viscosity decreases. For example, as temperature increased from 15 </w:t>
      </w:r>
      <w:r>
        <w:rPr>
          <w:vertAlign w:val="superscript"/>
        </w:rPr>
        <w:t>0</w:t>
      </w:r>
      <w:r>
        <w:rPr>
          <w:vertAlign w:val="baseline"/>
        </w:rPr>
        <w:t>C to</w:t>
      </w:r>
      <w:r>
        <w:rPr>
          <w:spacing w:val="1"/>
          <w:vertAlign w:val="baseline"/>
        </w:rPr>
        <w:t> </w:t>
      </w:r>
      <w:r>
        <w:rPr>
          <w:vertAlign w:val="baseline"/>
        </w:rPr>
        <w:t>40 </w:t>
      </w:r>
      <w:r>
        <w:rPr>
          <w:vertAlign w:val="superscript"/>
        </w:rPr>
        <w:t>0</w:t>
      </w:r>
      <w:r>
        <w:rPr>
          <w:vertAlign w:val="baseline"/>
        </w:rPr>
        <w:t>C, intrinsic viscosity of Methocel</w:t>
      </w:r>
      <w:r>
        <w:rPr>
          <w:vertAlign w:val="superscript"/>
        </w:rPr>
        <w:t>®</w:t>
      </w:r>
      <w:r>
        <w:rPr>
          <w:vertAlign w:val="baseline"/>
        </w:rPr>
        <w:t> reduced from 58 Pa to about 20 Pa and that of BDMC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decreased from 37 Pa l to 17 Pa translating to percentage decrease of 65.52% and 54.05% for</w:t>
      </w:r>
      <w:r>
        <w:rPr>
          <w:spacing w:val="1"/>
          <w:vertAlign w:val="baseline"/>
        </w:rPr>
        <w:t> </w:t>
      </w:r>
      <w:r>
        <w:rPr>
          <w:vertAlign w:val="baseline"/>
        </w:rPr>
        <w:t>Methocel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BDMC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BDMC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less</w:t>
      </w:r>
      <w:r>
        <w:rPr>
          <w:spacing w:val="1"/>
          <w:vertAlign w:val="baseline"/>
        </w:rPr>
        <w:t> </w:t>
      </w:r>
      <w:r>
        <w:rPr>
          <w:vertAlign w:val="baseline"/>
        </w:rPr>
        <w:t>sensitive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60"/>
          <w:vertAlign w:val="baseline"/>
        </w:rPr>
        <w:t> </w:t>
      </w:r>
      <w:r>
        <w:rPr>
          <w:vertAlign w:val="baseline"/>
        </w:rPr>
        <w:t>change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Methocel</w:t>
      </w:r>
      <w:r>
        <w:rPr>
          <w:vertAlign w:val="superscript"/>
        </w:rPr>
        <w:t>®</w:t>
      </w:r>
      <w:r>
        <w:rPr>
          <w:vertAlign w:val="baseline"/>
        </w:rPr>
        <w:t>, in terms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their</w:t>
      </w:r>
      <w:r>
        <w:rPr>
          <w:spacing w:val="-1"/>
          <w:vertAlign w:val="baseline"/>
        </w:rPr>
        <w:t> </w:t>
      </w:r>
      <w:r>
        <w:rPr>
          <w:vertAlign w:val="baseline"/>
        </w:rPr>
        <w:t>viscosities.</w:t>
      </w:r>
    </w:p>
    <w:p>
      <w:pPr>
        <w:pStyle w:val="Heading3"/>
        <w:numPr>
          <w:ilvl w:val="1"/>
          <w:numId w:val="39"/>
        </w:numPr>
        <w:tabs>
          <w:tab w:pos="941" w:val="left" w:leader="none"/>
        </w:tabs>
        <w:spacing w:line="240" w:lineRule="auto" w:before="246" w:after="0"/>
        <w:ind w:left="940" w:right="0" w:hanging="721"/>
        <w:jc w:val="both"/>
      </w:pPr>
      <w:bookmarkStart w:name="_bookmark65" w:id="111"/>
      <w:bookmarkEnd w:id="111"/>
      <w:r>
        <w:rPr>
          <w:b w:val="0"/>
        </w:rPr>
      </w:r>
      <w:bookmarkStart w:name="_bookmark65" w:id="112"/>
      <w:bookmarkEnd w:id="112"/>
      <w:r>
        <w:rPr/>
        <w:t>S</w:t>
      </w:r>
      <w:r>
        <w:rPr/>
        <w:t>tability</w:t>
      </w:r>
      <w:r>
        <w:rPr>
          <w:spacing w:val="-5"/>
        </w:rPr>
        <w:t> </w:t>
      </w:r>
      <w:r>
        <w:rPr/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20" w:right="1234"/>
        <w:jc w:val="both"/>
      </w:pPr>
      <w:r>
        <w:rPr/>
        <w:t>Figure</w:t>
      </w:r>
      <w:r>
        <w:rPr>
          <w:spacing w:val="31"/>
        </w:rPr>
        <w:t> </w:t>
      </w:r>
      <w:r>
        <w:rPr/>
        <w:t>4.7</w:t>
      </w:r>
      <w:r>
        <w:rPr>
          <w:spacing w:val="31"/>
        </w:rPr>
        <w:t> </w:t>
      </w:r>
      <w:r>
        <w:rPr/>
        <w:t>shows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result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2"/>
        </w:rPr>
        <w:t> </w:t>
      </w:r>
      <w:r>
        <w:rPr/>
        <w:t>thermogravimetric</w:t>
      </w:r>
      <w:r>
        <w:rPr>
          <w:spacing w:val="28"/>
        </w:rPr>
        <w:t> </w:t>
      </w:r>
      <w:r>
        <w:rPr/>
        <w:t>analysis</w:t>
      </w:r>
      <w:r>
        <w:rPr>
          <w:spacing w:val="34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methylcellulose</w:t>
      </w:r>
      <w:r>
        <w:rPr>
          <w:spacing w:val="29"/>
        </w:rPr>
        <w:t> </w:t>
      </w:r>
      <w:r>
        <w:rPr/>
        <w:t>samples.</w:t>
      </w:r>
      <w:r>
        <w:rPr>
          <w:spacing w:val="-57"/>
        </w:rPr>
        <w:t> </w:t>
      </w:r>
      <w:r>
        <w:rPr/>
        <w:t>The percentage weight loss for BDMC and Methocel</w:t>
      </w:r>
      <w:r>
        <w:rPr>
          <w:vertAlign w:val="superscript"/>
        </w:rPr>
        <w:t>®</w:t>
      </w:r>
      <w:r>
        <w:rPr>
          <w:vertAlign w:val="baseline"/>
        </w:rPr>
        <w:t> were very similar; 6.433% and 6.394%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respectively, indicating that both materials were relatively stable to heat. The figure also 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 the two methylcelluloses only started to decompose at temperatures above 300</w:t>
      </w:r>
      <w:r>
        <w:rPr>
          <w:vertAlign w:val="superscript"/>
        </w:rPr>
        <w:t>o</w:t>
      </w:r>
      <w:r>
        <w:rPr>
          <w:vertAlign w:val="baseline"/>
        </w:rPr>
        <w:t>C. BDMC</w:t>
      </w:r>
      <w:r>
        <w:rPr>
          <w:spacing w:val="1"/>
          <w:vertAlign w:val="baseline"/>
        </w:rPr>
        <w:t> </w:t>
      </w:r>
      <w:r>
        <w:rPr>
          <w:vertAlign w:val="baseline"/>
        </w:rPr>
        <w:t>started</w:t>
      </w:r>
      <w:r>
        <w:rPr>
          <w:spacing w:val="-1"/>
          <w:vertAlign w:val="baseline"/>
        </w:rPr>
        <w:t> </w:t>
      </w:r>
      <w:r>
        <w:rPr>
          <w:vertAlign w:val="baseline"/>
        </w:rPr>
        <w:t>at 320 ºC, while</w:t>
      </w:r>
      <w:r>
        <w:rPr>
          <w:spacing w:val="2"/>
          <w:vertAlign w:val="baseline"/>
        </w:rPr>
        <w:t> </w:t>
      </w:r>
      <w:r>
        <w:rPr>
          <w:vertAlign w:val="baseline"/>
        </w:rPr>
        <w:t>Methocel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started at 322</w:t>
      </w:r>
      <w:r>
        <w:rPr>
          <w:spacing w:val="2"/>
          <w:vertAlign w:val="baseline"/>
        </w:rPr>
        <w:t> </w:t>
      </w:r>
      <w:r>
        <w:rPr>
          <w:vertAlign w:val="baseline"/>
        </w:rPr>
        <w:t>ºC.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59"/>
        <w:ind w:left="806" w:right="0" w:firstLine="0"/>
        <w:jc w:val="left"/>
        <w:rPr>
          <w:rFonts w:ascii="Calibri"/>
          <w:b/>
          <w:sz w:val="20"/>
        </w:rPr>
      </w:pPr>
      <w:r>
        <w:rPr/>
        <w:pict>
          <v:group style="position:absolute;margin-left:120.239998pt;margin-top:-2.358542pt;width:326.150pt;height:182.3pt;mso-position-horizontal-relative:page;mso-position-vertical-relative:paragraph;z-index:15745024" coordorigin="2405,-47" coordsize="6523,3646">
            <v:shape style="position:absolute;left:2404;top:-48;width:6298;height:3646" coordorigin="2405,-47" coordsize="6298,3646" path="m2467,3534l2467,-47m2405,3534l2467,3534m2405,3056l2467,3056m2405,2581l2467,2581m2405,2103l2467,2103m2405,1626l2467,1626m2405,1148l2467,1148m2405,670l2467,670m2405,193l2467,193m2467,3534l8702,3534m2467,3534l2467,3598m3854,3534l3854,3598m5239,3534l5239,3598m6624,3534l6624,3598m8011,3534l8011,3598e" filled="false" stroked="true" strokeweight=".72pt" strokecolor="#858585">
              <v:path arrowok="t"/>
              <v:stroke dashstyle="solid"/>
            </v:shape>
            <v:rect style="position:absolute;left:3088;top:1851;width:140;height:140" filled="true" fillcolor="#c0504d" stroked="false">
              <v:fill type="solid"/>
            </v:rect>
            <v:rect style="position:absolute;left:3088;top:1851;width:140;height:140" filled="false" stroked="true" strokeweight=".75pt" strokecolor="#bd4a47">
              <v:stroke dashstyle="solid"/>
            </v:rect>
            <v:rect style="position:absolute;left:3782;top:2180;width:140;height:140" filled="true" fillcolor="#c0504d" stroked="false">
              <v:fill type="solid"/>
            </v:rect>
            <v:rect style="position:absolute;left:3782;top:2180;width:140;height:140" filled="false" stroked="true" strokeweight=".75pt" strokecolor="#bd4a47">
              <v:stroke dashstyle="solid"/>
            </v:rect>
            <v:rect style="position:absolute;left:5167;top:2348;width:140;height:140" filled="true" fillcolor="#c0504d" stroked="false">
              <v:fill type="solid"/>
            </v:rect>
            <v:rect style="position:absolute;left:5167;top:2348;width:140;height:140" filled="false" stroked="true" strokeweight=".75pt" strokecolor="#bd4a47">
              <v:stroke dashstyle="solid"/>
            </v:rect>
            <v:rect style="position:absolute;left:7939;top:2857;width:140;height:140" filled="true" fillcolor="#c0504d" stroked="false">
              <v:fill type="solid"/>
            </v:rect>
            <v:rect style="position:absolute;left:7939;top:2857;width:140;height:140" filled="false" stroked="true" strokeweight=".75pt" strokecolor="#bd4a47">
              <v:stroke dashstyle="solid"/>
            </v:rect>
            <v:shape style="position:absolute;left:3080;top:1387;width:155;height:155" type="#_x0000_t75" stroked="false">
              <v:imagedata r:id="rId21" o:title=""/>
            </v:shape>
            <v:shape style="position:absolute;left:3774;top:1404;width:155;height:155" type="#_x0000_t75" stroked="false">
              <v:imagedata r:id="rId22" o:title=""/>
            </v:shape>
            <v:shape style="position:absolute;left:5159;top:756;width:155;height:155" type="#_x0000_t75" stroked="false">
              <v:imagedata r:id="rId21" o:title=""/>
            </v:shape>
            <v:shape style="position:absolute;left:7931;top:451;width:155;height:155" type="#_x0000_t75" stroked="false">
              <v:imagedata r:id="rId21" o:title=""/>
            </v:shape>
            <v:shape style="position:absolute;left:3160;top:461;width:4851;height:2484" coordorigin="3161,462" coordsize="4851,2484" path="m3161,2014l8011,2946m3161,1477l8011,462e" filled="false" stroked="true" strokeweight=".72pt" strokecolor="#000000">
              <v:path arrowok="t"/>
              <v:stroke dashstyle="solid"/>
            </v:shape>
            <v:rect style="position:absolute;left:7449;top:896;width:101;height:120" filled="true" fillcolor="#c0504d" stroked="false">
              <v:fill type="solid"/>
            </v:rect>
            <v:rect style="position:absolute;left:7449;top:896;width:120;height:120" filled="false" stroked="true" strokeweight=".72pt" strokecolor="#bd4a47">
              <v:stroke dashstyle="solid"/>
            </v:rect>
            <v:shape style="position:absolute;left:7441;top:1349;width:135;height:135" type="#_x0000_t75" stroked="false">
              <v:imagedata r:id="rId23" o:title=""/>
            </v:shape>
            <v:shape style="position:absolute;left:7550;top:733;width:1377;height:986" coordorigin="7550,733" coordsize="1377,986" path="m8927,733l7550,733,7550,1213,7550,1239,7550,1719,8927,1719,8927,1239,8927,1213,8927,733xe" filled="true" fillcolor="#ffffff" stroked="false">
              <v:path arrowok="t"/>
              <v:fill type="solid"/>
            </v:shape>
            <v:shape style="position:absolute;left:3506;top:174;width:1706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y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=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0.2426x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+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1.3014</w:t>
                    </w:r>
                  </w:p>
                  <w:p>
                    <w:pPr>
                      <w:spacing w:line="240" w:lineRule="exact" w:before="0"/>
                      <w:ind w:left="361" w:right="379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0.8954</w:t>
                    </w:r>
                  </w:p>
                </w:txbxContent>
              </v:textbox>
              <w10:wrap type="none"/>
            </v:shape>
            <v:shape style="position:absolute;left:7700;top:811;width:853;height:729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rFonts w:ascii="Cambria" w:hAnsi="Cambria"/>
                        <w:b/>
                        <w:sz w:val="20"/>
                      </w:rPr>
                    </w:pPr>
                    <w:r>
                      <w:rPr>
                        <w:rFonts w:ascii="Cambria" w:hAnsi="Cambria"/>
                        <w:b/>
                        <w:position w:val="2"/>
                        <w:sz w:val="20"/>
                      </w:rPr>
                      <w:t>ln(</w:t>
                    </w:r>
                    <w:r>
                      <w:rPr>
                        <w:rFonts w:ascii="Symbol" w:hAnsi="Symbol"/>
                        <w:position w:val="2"/>
                        <w:sz w:val="20"/>
                      </w:rPr>
                      <w:t></w:t>
                    </w:r>
                    <w:r>
                      <w:rPr>
                        <w:rFonts w:ascii="Cambria" w:hAnsi="Cambria"/>
                        <w:b/>
                        <w:sz w:val="13"/>
                      </w:rPr>
                      <w:t>rel</w:t>
                    </w:r>
                    <w:r>
                      <w:rPr>
                        <w:rFonts w:ascii="Cambria" w:hAnsi="Cambria"/>
                        <w:b/>
                        <w:position w:val="2"/>
                        <w:sz w:val="20"/>
                      </w:rPr>
                      <w:t>)/c</w:t>
                    </w:r>
                  </w:p>
                  <w:p>
                    <w:pPr>
                      <w:spacing w:line="240" w:lineRule="auto" w:before="7"/>
                      <w:rPr>
                        <w:rFonts w:ascii="Cambria"/>
                        <w:b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 w:hAnsi="Cambria"/>
                        <w:b/>
                        <w:sz w:val="20"/>
                      </w:rPr>
                    </w:pPr>
                    <w:r>
                      <w:rPr>
                        <w:rFonts w:ascii="Symbol" w:hAnsi="Symbol"/>
                        <w:position w:val="2"/>
                        <w:sz w:val="20"/>
                      </w:rPr>
                      <w:t></w:t>
                    </w:r>
                    <w:r>
                      <w:rPr>
                        <w:rFonts w:ascii="Cambria" w:hAnsi="Cambria"/>
                        <w:b/>
                        <w:sz w:val="13"/>
                      </w:rPr>
                      <w:t>sp</w:t>
                    </w:r>
                    <w:r>
                      <w:rPr>
                        <w:rFonts w:ascii="Cambria" w:hAnsi="Cambria"/>
                        <w:b/>
                        <w:position w:val="2"/>
                        <w:sz w:val="20"/>
                      </w:rPr>
                      <w:t>/c</w:t>
                    </w:r>
                  </w:p>
                </w:txbxContent>
              </v:textbox>
              <w10:wrap type="none"/>
            </v:shape>
            <v:shape style="position:absolute;left:3745;top:2832;width:1766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y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=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-0.2229x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+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1.1924</w:t>
                    </w:r>
                  </w:p>
                  <w:p>
                    <w:pPr>
                      <w:spacing w:line="240" w:lineRule="exact" w:before="0"/>
                      <w:ind w:left="0" w:right="15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0.9628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7.122002pt;margin-top:12.849155pt;width:12pt;height:146.8pt;mso-position-horizontal-relative:page;mso-position-vertical-relative:paragraph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Intrisic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Viscosity (hsp/c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;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ln(hrel)/c)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sz w:val="20"/>
        </w:rPr>
        <w:t>1.9</w:t>
      </w:r>
    </w:p>
    <w:p>
      <w:pPr>
        <w:pStyle w:val="BodyText"/>
        <w:spacing w:before="4"/>
        <w:rPr>
          <w:rFonts w:ascii="Calibri"/>
          <w:b/>
          <w:sz w:val="14"/>
        </w:rPr>
      </w:pPr>
    </w:p>
    <w:p>
      <w:pPr>
        <w:spacing w:before="59"/>
        <w:ind w:left="806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1.7</w:t>
      </w:r>
    </w:p>
    <w:p>
      <w:pPr>
        <w:pStyle w:val="BodyText"/>
        <w:spacing w:before="3"/>
        <w:rPr>
          <w:rFonts w:ascii="Calibri"/>
          <w:b/>
          <w:sz w:val="14"/>
        </w:rPr>
      </w:pPr>
    </w:p>
    <w:p>
      <w:pPr>
        <w:spacing w:before="59"/>
        <w:ind w:left="806" w:right="0" w:firstLine="0"/>
        <w:jc w:val="left"/>
        <w:rPr>
          <w:rFonts w:ascii="Calibri"/>
          <w:b/>
          <w:sz w:val="20"/>
        </w:rPr>
      </w:pPr>
      <w:r>
        <w:rPr/>
        <w:pict>
          <v:shape style="position:absolute;margin-left:380.640015pt;margin-top:-4.528491pt;width:38.950pt;height:10pt;mso-position-horizontal-relative:page;mso-position-vertical-relative:paragraph;z-index:-19036672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pacing w:val="-1"/>
                      <w:sz w:val="20"/>
                    </w:rPr>
                    <w:t>ln(hrel)/c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0.640015pt;margin-top:18.491508pt;width:23.15pt;height:10pt;mso-position-horizontal-relative:page;mso-position-vertical-relative:paragraph;z-index:-19036160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pacing w:val="-1"/>
                      <w:sz w:val="20"/>
                    </w:rPr>
                    <w:t>hsp/c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sz w:val="20"/>
        </w:rPr>
        <w:t>1.5</w:t>
      </w:r>
    </w:p>
    <w:p>
      <w:pPr>
        <w:pStyle w:val="BodyText"/>
        <w:spacing w:before="2"/>
        <w:rPr>
          <w:rFonts w:ascii="Calibri"/>
          <w:b/>
          <w:sz w:val="19"/>
        </w:rPr>
      </w:pPr>
    </w:p>
    <w:p>
      <w:pPr>
        <w:spacing w:before="0"/>
        <w:ind w:left="806" w:right="0" w:firstLine="0"/>
        <w:jc w:val="left"/>
        <w:rPr>
          <w:rFonts w:ascii="Calibri"/>
          <w:b/>
          <w:sz w:val="20"/>
        </w:rPr>
      </w:pPr>
      <w:r>
        <w:rPr/>
        <w:pict>
          <v:shape style="position:absolute;margin-left:478.899994pt;margin-top:2.061504pt;width:68.850pt;height:25.3pt;mso-position-horizontal-relative:page;mso-position-vertical-relative:paragraph;z-index:15746560" type="#_x0000_t202" filled="false" stroked="true" strokeweight=".5pt" strokecolor="#000000">
            <v:textbox inset="0,0,0,0">
              <w:txbxContent>
                <w:p>
                  <w:pPr>
                    <w:spacing w:before="68"/>
                    <w:ind w:left="146" w:right="0" w:firstLine="0"/>
                    <w:jc w:val="left"/>
                    <w:rPr>
                      <w:rFonts w:ascii="Cambria"/>
                      <w:b/>
                      <w:sz w:val="24"/>
                    </w:rPr>
                  </w:pPr>
                  <w:r>
                    <w:rPr>
                      <w:rFonts w:ascii="Cambria"/>
                      <w:b/>
                      <w:sz w:val="24"/>
                    </w:rPr>
                    <w:t>Methocel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/>
          <w:b/>
          <w:sz w:val="20"/>
        </w:rPr>
        <w:t>1.3</w:t>
      </w:r>
    </w:p>
    <w:p>
      <w:pPr>
        <w:pStyle w:val="BodyText"/>
        <w:spacing w:before="1"/>
        <w:rPr>
          <w:rFonts w:ascii="Calibri"/>
          <w:b/>
          <w:sz w:val="19"/>
        </w:rPr>
      </w:pPr>
    </w:p>
    <w:p>
      <w:pPr>
        <w:spacing w:before="0"/>
        <w:ind w:left="806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1.1</w:t>
      </w:r>
    </w:p>
    <w:p>
      <w:pPr>
        <w:pStyle w:val="BodyText"/>
        <w:spacing w:before="4"/>
        <w:rPr>
          <w:rFonts w:ascii="Calibri"/>
          <w:b/>
          <w:sz w:val="14"/>
        </w:rPr>
      </w:pPr>
    </w:p>
    <w:p>
      <w:pPr>
        <w:spacing w:before="59"/>
        <w:ind w:left="806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0.9</w:t>
      </w:r>
    </w:p>
    <w:p>
      <w:pPr>
        <w:pStyle w:val="BodyText"/>
        <w:spacing w:before="1"/>
        <w:rPr>
          <w:rFonts w:ascii="Calibri"/>
          <w:b/>
          <w:sz w:val="19"/>
        </w:rPr>
      </w:pPr>
    </w:p>
    <w:p>
      <w:pPr>
        <w:spacing w:before="0"/>
        <w:ind w:left="806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0.7</w:t>
      </w:r>
    </w:p>
    <w:p>
      <w:pPr>
        <w:pStyle w:val="BodyText"/>
        <w:spacing w:before="2"/>
        <w:rPr>
          <w:rFonts w:ascii="Calibri"/>
          <w:b/>
          <w:sz w:val="19"/>
        </w:rPr>
      </w:pPr>
    </w:p>
    <w:p>
      <w:pPr>
        <w:spacing w:before="0"/>
        <w:ind w:left="806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0.5</w:t>
      </w:r>
    </w:p>
    <w:p>
      <w:pPr>
        <w:tabs>
          <w:tab w:pos="2505" w:val="left" w:leader="none"/>
          <w:tab w:pos="3969" w:val="left" w:leader="none"/>
          <w:tab w:pos="5277" w:val="left" w:leader="none"/>
          <w:tab w:pos="6740" w:val="left" w:leader="none"/>
        </w:tabs>
        <w:spacing w:before="16"/>
        <w:ind w:left="1197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0</w:t>
        <w:tab/>
        <w:t>0.5</w:t>
        <w:tab/>
        <w:t>1</w:t>
        <w:tab/>
        <w:t>1.5</w:t>
        <w:tab/>
        <w:t>2</w:t>
      </w:r>
    </w:p>
    <w:p>
      <w:pPr>
        <w:spacing w:before="58"/>
        <w:ind w:left="4002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Conc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[%]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7"/>
        <w:rPr>
          <w:rFonts w:ascii="Calibri"/>
          <w:b/>
          <w:sz w:val="20"/>
        </w:rPr>
      </w:pPr>
    </w:p>
    <w:p>
      <w:pPr>
        <w:spacing w:before="59"/>
        <w:ind w:left="0" w:right="9748" w:firstLine="0"/>
        <w:jc w:val="right"/>
        <w:rPr>
          <w:rFonts w:ascii="Calibri"/>
          <w:sz w:val="20"/>
        </w:rPr>
      </w:pPr>
      <w:r>
        <w:rPr/>
        <w:pict>
          <v:group style="position:absolute;margin-left:120.599998pt;margin-top:9.301475pt;width:329.4pt;height:221.3pt;mso-position-horizontal-relative:page;mso-position-vertical-relative:paragraph;z-index:15745536" coordorigin="2412,186" coordsize="6588,4426">
            <v:shape style="position:absolute;left:2412;top:193;width:6581;height:4419" coordorigin="2412,193" coordsize="6581,4419" path="m2474,4549l2474,193m2412,4549l2474,4549m2412,4112l2474,4112m2412,3678l2474,3678m2412,3241l2474,3241m2412,2807l2474,2807m2412,2370l2474,2370m2412,1936l2474,1936m2412,1499l2474,1499m2412,1064l2474,1064m2412,628l2474,628m2412,193l2474,193m2474,4549l8993,4549m2474,4549l2474,4612m3562,4549l3562,4612m4649,4549l4649,4612m5734,4549l5734,4612m6821,4549l6821,4612m7908,4549l7908,4612m8993,4549l8993,4612e" filled="false" stroked="true" strokeweight=".72pt" strokecolor="#858585">
              <v:path arrowok="t"/>
              <v:stroke dashstyle="solid"/>
            </v:shape>
            <v:rect style="position:absolute;left:3492;top:2710;width:140;height:140" filled="true" fillcolor="#c0504d" stroked="false">
              <v:fill type="solid"/>
            </v:rect>
            <v:rect style="position:absolute;left:3492;top:2710;width:140;height:140" filled="false" stroked="true" strokeweight=".75pt" strokecolor="#bd4a47">
              <v:stroke dashstyle="solid"/>
            </v:rect>
            <v:rect style="position:absolute;left:4576;top:2789;width:140;height:140" filled="true" fillcolor="#c0504d" stroked="false">
              <v:fill type="solid"/>
            </v:rect>
            <v:rect style="position:absolute;left:4576;top:2789;width:140;height:140" filled="false" stroked="true" strokeweight=".75pt" strokecolor="#bd4a47">
              <v:stroke dashstyle="solid"/>
            </v:rect>
            <v:rect style="position:absolute;left:6751;top:2504;width:140;height:140" filled="true" fillcolor="#c0504d" stroked="false">
              <v:fill type="solid"/>
            </v:rect>
            <v:rect style="position:absolute;left:6751;top:2504;width:140;height:140" filled="false" stroked="true" strokeweight=".75pt" strokecolor="#bd4a47">
              <v:stroke dashstyle="solid"/>
            </v:rect>
            <v:rect style="position:absolute;left:7836;top:2391;width:140;height:140" filled="true" fillcolor="#c0504d" stroked="false">
              <v:fill type="solid"/>
            </v:rect>
            <v:rect style="position:absolute;left:7836;top:2391;width:140;height:140" filled="false" stroked="true" strokeweight=".75pt" strokecolor="#bd4a47">
              <v:stroke dashstyle="solid"/>
            </v:rect>
            <v:shape style="position:absolute;left:3484;top:2510;width:155;height:155" type="#_x0000_t75" stroked="false">
              <v:imagedata r:id="rId24" o:title=""/>
            </v:shape>
            <v:shape style="position:absolute;left:4568;top:2407;width:155;height:155" type="#_x0000_t75" stroked="false">
              <v:imagedata r:id="rId22" o:title=""/>
            </v:shape>
            <v:shape style="position:absolute;left:6743;top:1257;width:155;height:155" type="#_x0000_t75" stroked="false">
              <v:imagedata r:id="rId22" o:title=""/>
            </v:shape>
            <v:shape style="position:absolute;left:7828;top:439;width:155;height:155" type="#_x0000_t75" stroked="false">
              <v:imagedata r:id="rId24" o:title=""/>
            </v:shape>
            <v:shape style="position:absolute;left:3561;top:675;width:4347;height:2180" coordorigin="3562,676" coordsize="4347,2180" path="m3562,2855l7908,2485m3562,2792l7908,676e" filled="false" stroked="true" strokeweight="1.92pt" strokecolor="#000000">
              <v:path arrowok="t"/>
              <v:stroke dashstyle="solid"/>
            </v:shape>
            <v:shape style="position:absolute;left:4088;top:414;width:150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y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=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6.0726x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+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1.41</w:t>
                    </w:r>
                  </w:p>
                  <w:p>
                    <w:pPr>
                      <w:spacing w:line="240" w:lineRule="exact" w:before="0"/>
                      <w:ind w:left="0" w:right="17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0.9548</w:t>
                    </w:r>
                  </w:p>
                </w:txbxContent>
              </v:textbox>
              <w10:wrap type="none"/>
            </v:shape>
            <v:shape style="position:absolute;left:5432;top:3196;width:1603;height:4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y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=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1.062x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+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1.8381</w:t>
                    </w:r>
                  </w:p>
                  <w:p>
                    <w:pPr>
                      <w:spacing w:line="240" w:lineRule="exact" w:before="1"/>
                      <w:ind w:left="0" w:right="16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0.8486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w w:val="99"/>
          <w:sz w:val="20"/>
        </w:rPr>
        <w:t>5</w:t>
      </w:r>
    </w:p>
    <w:p>
      <w:pPr>
        <w:pStyle w:val="BodyText"/>
        <w:spacing w:before="9"/>
        <w:rPr>
          <w:rFonts w:ascii="Calibri"/>
          <w:sz w:val="15"/>
        </w:rPr>
      </w:pPr>
    </w:p>
    <w:p>
      <w:pPr>
        <w:spacing w:before="0"/>
        <w:ind w:left="0" w:right="974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4.5</w:t>
      </w:r>
    </w:p>
    <w:p>
      <w:pPr>
        <w:pStyle w:val="BodyText"/>
        <w:spacing w:before="10"/>
        <w:rPr>
          <w:rFonts w:ascii="Calibri"/>
          <w:sz w:val="10"/>
        </w:rPr>
      </w:pPr>
    </w:p>
    <w:p>
      <w:pPr>
        <w:spacing w:before="59"/>
        <w:ind w:left="968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5.178505pt;margin-top:2.45376pt;width:16.1pt;height:142.9pt;mso-position-horizontal-relative:page;mso-position-vertical-relative:paragraph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Intrinsic</w:t>
                  </w:r>
                  <w:r>
                    <w:rPr>
                      <w:rFonts w:ascii="Calibri" w:hAnsi="Calibri"/>
                      <w:b/>
                      <w:spacing w:val="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viscosity</w:t>
                  </w:r>
                  <w:r>
                    <w:rPr>
                      <w:rFonts w:ascii="Calibri" w:hAnsi="Calibri"/>
                      <w:b/>
                      <w:spacing w:val="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(</w:t>
                  </w:r>
                  <w:r>
                    <w:rPr>
                      <w:rFonts w:ascii="Symbol" w:hAnsi="Symbol"/>
                      <w:sz w:val="20"/>
                    </w:rPr>
                    <w:t></w:t>
                  </w:r>
                  <w:r>
                    <w:rPr>
                      <w:rFonts w:ascii="Calibri" w:hAnsi="Calibri"/>
                      <w:b/>
                      <w:sz w:val="20"/>
                      <w:vertAlign w:val="subscript"/>
                    </w:rPr>
                    <w:t>sp/c</w:t>
                  </w:r>
                  <w:r>
                    <w:rPr>
                      <w:rFonts w:ascii="Calibri" w:hAnsi="Calibri"/>
                      <w:b/>
                      <w:sz w:val="20"/>
                      <w:vertAlign w:val="baseline"/>
                    </w:rPr>
                    <w:t> ;</w:t>
                  </w:r>
                  <w:r>
                    <w:rPr>
                      <w:rFonts w:ascii="Calibri" w:hAnsi="Calibri"/>
                      <w:b/>
                      <w:spacing w:val="1"/>
                      <w:sz w:val="20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  <w:vertAlign w:val="baseline"/>
                    </w:rPr>
                    <w:t>ln(</w:t>
                  </w:r>
                  <w:r>
                    <w:rPr>
                      <w:rFonts w:ascii="Symbol" w:hAnsi="Symbol"/>
                      <w:sz w:val="20"/>
                      <w:vertAlign w:val="baseline"/>
                    </w:rPr>
                    <w:t></w:t>
                  </w:r>
                  <w:r>
                    <w:rPr>
                      <w:rFonts w:ascii="Calibri" w:hAnsi="Calibri"/>
                      <w:b/>
                      <w:sz w:val="20"/>
                      <w:vertAlign w:val="subscript"/>
                    </w:rPr>
                    <w:t>rel</w:t>
                  </w:r>
                  <w:r>
                    <w:rPr>
                      <w:rFonts w:ascii="Calibri" w:hAnsi="Calibri"/>
                      <w:b/>
                      <w:sz w:val="20"/>
                      <w:vertAlign w:val="baseline"/>
                    </w:rPr>
                    <w:t>)/c)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99"/>
          <w:sz w:val="20"/>
        </w:rPr>
        <w:t>4</w:t>
      </w:r>
    </w:p>
    <w:p>
      <w:pPr>
        <w:pStyle w:val="BodyText"/>
        <w:spacing w:before="11"/>
        <w:rPr>
          <w:rFonts w:ascii="Calibri"/>
          <w:sz w:val="10"/>
        </w:rPr>
      </w:pPr>
    </w:p>
    <w:p>
      <w:pPr>
        <w:spacing w:before="59"/>
        <w:ind w:left="817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492.25pt;margin-top:10.81148pt;width:50.85pt;height:24.2pt;mso-position-horizontal-relative:page;mso-position-vertical-relative:paragraph;z-index:15746048" type="#_x0000_t202" filled="false" stroked="true" strokeweight=".5pt" strokecolor="#000000">
            <v:textbox inset="0,0,0,0">
              <w:txbxContent>
                <w:p>
                  <w:pPr>
                    <w:spacing w:before="72"/>
                    <w:ind w:left="145" w:right="0" w:firstLine="0"/>
                    <w:jc w:val="left"/>
                    <w:rPr>
                      <w:rFonts w:ascii="Cambria"/>
                      <w:b/>
                      <w:sz w:val="24"/>
                    </w:rPr>
                  </w:pPr>
                  <w:r>
                    <w:rPr>
                      <w:rFonts w:ascii="Cambria"/>
                      <w:b/>
                      <w:sz w:val="24"/>
                    </w:rPr>
                    <w:t>BDMC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/>
          <w:sz w:val="20"/>
        </w:rPr>
        <w:t>3.5</w:t>
      </w:r>
    </w:p>
    <w:p>
      <w:pPr>
        <w:pStyle w:val="BodyText"/>
        <w:spacing w:before="11"/>
        <w:rPr>
          <w:rFonts w:ascii="Calibri"/>
          <w:sz w:val="10"/>
        </w:rPr>
      </w:pPr>
    </w:p>
    <w:p>
      <w:pPr>
        <w:spacing w:before="59"/>
        <w:ind w:left="968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3</w:t>
      </w:r>
    </w:p>
    <w:p>
      <w:pPr>
        <w:pStyle w:val="BodyText"/>
        <w:spacing w:before="10"/>
        <w:rPr>
          <w:rFonts w:ascii="Calibri"/>
          <w:sz w:val="10"/>
        </w:rPr>
      </w:pPr>
    </w:p>
    <w:p>
      <w:pPr>
        <w:spacing w:before="59"/>
        <w:ind w:left="81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2.5</w:t>
      </w:r>
    </w:p>
    <w:p>
      <w:pPr>
        <w:pStyle w:val="BodyText"/>
        <w:spacing w:before="10"/>
        <w:rPr>
          <w:rFonts w:ascii="Calibri"/>
          <w:sz w:val="10"/>
        </w:rPr>
      </w:pPr>
    </w:p>
    <w:p>
      <w:pPr>
        <w:spacing w:before="60"/>
        <w:ind w:left="0" w:right="9748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2</w:t>
      </w:r>
    </w:p>
    <w:p>
      <w:pPr>
        <w:pStyle w:val="BodyText"/>
        <w:spacing w:before="8"/>
        <w:rPr>
          <w:rFonts w:ascii="Calibri"/>
          <w:sz w:val="15"/>
        </w:rPr>
      </w:pPr>
    </w:p>
    <w:p>
      <w:pPr>
        <w:spacing w:before="0"/>
        <w:ind w:left="0" w:right="974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1.5</w:t>
      </w:r>
    </w:p>
    <w:p>
      <w:pPr>
        <w:pStyle w:val="BodyText"/>
        <w:spacing w:before="8"/>
        <w:rPr>
          <w:rFonts w:ascii="Calibri"/>
          <w:sz w:val="15"/>
        </w:rPr>
      </w:pPr>
    </w:p>
    <w:p>
      <w:pPr>
        <w:spacing w:before="1"/>
        <w:ind w:left="0" w:right="9748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1</w:t>
      </w:r>
    </w:p>
    <w:p>
      <w:pPr>
        <w:pStyle w:val="BodyText"/>
        <w:spacing w:before="10"/>
        <w:rPr>
          <w:rFonts w:ascii="Calibri"/>
          <w:sz w:val="10"/>
        </w:rPr>
      </w:pPr>
    </w:p>
    <w:p>
      <w:pPr>
        <w:spacing w:before="59"/>
        <w:ind w:left="81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0.5</w:t>
      </w:r>
    </w:p>
    <w:p>
      <w:pPr>
        <w:pStyle w:val="BodyText"/>
        <w:spacing w:before="11"/>
        <w:rPr>
          <w:rFonts w:ascii="Calibri"/>
          <w:sz w:val="10"/>
        </w:rPr>
      </w:pPr>
    </w:p>
    <w:p>
      <w:pPr>
        <w:spacing w:before="59"/>
        <w:ind w:left="0" w:right="8779" w:firstLine="0"/>
        <w:jc w:val="center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1086" w:val="left" w:leader="none"/>
          <w:tab w:pos="2172" w:val="left" w:leader="none"/>
          <w:tab w:pos="3259" w:val="left" w:leader="none"/>
          <w:tab w:pos="4346" w:val="left" w:leader="none"/>
          <w:tab w:pos="5432" w:val="left" w:leader="none"/>
          <w:tab w:pos="6519" w:val="left" w:leader="none"/>
        </w:tabs>
        <w:spacing w:before="16"/>
        <w:ind w:left="0" w:right="1785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0.00</w:t>
        <w:tab/>
        <w:t>0.10</w:t>
        <w:tab/>
        <w:t>0.20</w:t>
        <w:tab/>
        <w:t>0.30</w:t>
        <w:tab/>
        <w:t>0.40</w:t>
        <w:tab/>
        <w:t>0.50</w:t>
        <w:tab/>
        <w:t>0.60</w:t>
      </w:r>
    </w:p>
    <w:p>
      <w:pPr>
        <w:spacing w:before="60"/>
        <w:ind w:left="1211" w:right="3000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Conc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[%]</w:t>
      </w:r>
    </w:p>
    <w:p>
      <w:pPr>
        <w:pStyle w:val="BodyText"/>
        <w:spacing w:before="6"/>
        <w:rPr>
          <w:rFonts w:ascii="Calibri"/>
          <w:b/>
          <w:sz w:val="13"/>
        </w:rPr>
      </w:pPr>
    </w:p>
    <w:p>
      <w:pPr>
        <w:pStyle w:val="Heading3"/>
        <w:spacing w:line="235" w:lineRule="auto" w:before="134"/>
        <w:ind w:left="1072" w:right="650" w:hanging="852"/>
        <w:rPr>
          <w:b w:val="0"/>
        </w:rPr>
      </w:pPr>
      <w:r>
        <w:rPr/>
        <w:t>Fig</w:t>
      </w:r>
      <w:r>
        <w:rPr>
          <w:spacing w:val="23"/>
        </w:rPr>
        <w:t> </w:t>
      </w:r>
      <w:r>
        <w:rPr/>
        <w:t>4.5</w:t>
      </w:r>
      <w:r>
        <w:rPr>
          <w:spacing w:val="52"/>
        </w:rPr>
        <w:t> </w:t>
      </w:r>
      <w:r>
        <w:rPr/>
        <w:t>Plot</w:t>
      </w:r>
      <w:r>
        <w:rPr>
          <w:spacing w:val="22"/>
        </w:rPr>
        <w:t> </w:t>
      </w:r>
      <w:r>
        <w:rPr/>
        <w:t>of</w:t>
      </w:r>
      <w:r>
        <w:rPr>
          <w:spacing w:val="25"/>
        </w:rPr>
        <w:t> </w:t>
      </w:r>
      <w:r>
        <w:rPr/>
        <w:t>Intrisic</w:t>
      </w:r>
      <w:r>
        <w:rPr>
          <w:spacing w:val="23"/>
        </w:rPr>
        <w:t> </w:t>
      </w:r>
      <w:r>
        <w:rPr/>
        <w:t>Viscosity</w:t>
      </w:r>
      <w:r>
        <w:rPr>
          <w:spacing w:val="24"/>
        </w:rPr>
        <w:t> </w:t>
      </w:r>
      <w:r>
        <w:rPr/>
        <w:t>(ƞ</w:t>
      </w:r>
      <w:r>
        <w:rPr>
          <w:vertAlign w:val="subscript"/>
        </w:rPr>
        <w:t>sp</w:t>
      </w:r>
      <w:r>
        <w:rPr>
          <w:vertAlign w:val="baseline"/>
        </w:rPr>
        <w:t>/c</w:t>
      </w:r>
      <w:r>
        <w:rPr>
          <w:spacing w:val="23"/>
          <w:vertAlign w:val="baseline"/>
        </w:rPr>
        <w:t> </w:t>
      </w:r>
      <w:r>
        <w:rPr>
          <w:vertAlign w:val="baseline"/>
        </w:rPr>
        <w:t>and</w:t>
      </w:r>
      <w:r>
        <w:rPr>
          <w:spacing w:val="23"/>
          <w:vertAlign w:val="baseline"/>
        </w:rPr>
        <w:t> </w:t>
      </w:r>
      <w:r>
        <w:rPr>
          <w:vertAlign w:val="baseline"/>
        </w:rPr>
        <w:t>ln(ƞ</w:t>
      </w:r>
      <w:r>
        <w:rPr>
          <w:vertAlign w:val="subscript"/>
        </w:rPr>
        <w:t>rel</w:t>
      </w:r>
      <w:r>
        <w:rPr>
          <w:vertAlign w:val="baseline"/>
        </w:rPr>
        <w:t>)/c)</w:t>
      </w:r>
      <w:r>
        <w:rPr>
          <w:spacing w:val="22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23"/>
          <w:vertAlign w:val="baseline"/>
        </w:rPr>
        <w:t> </w:t>
      </w:r>
      <w:r>
        <w:rPr>
          <w:vertAlign w:val="baseline"/>
        </w:rPr>
        <w:t>Conc</w:t>
      </w:r>
      <w:r>
        <w:rPr>
          <w:spacing w:val="22"/>
          <w:vertAlign w:val="baseline"/>
        </w:rPr>
        <w:t> </w:t>
      </w:r>
      <w:r>
        <w:rPr>
          <w:vertAlign w:val="baseline"/>
        </w:rPr>
        <w:t>(%)</w:t>
      </w:r>
      <w:r>
        <w:rPr>
          <w:spacing w:val="23"/>
          <w:vertAlign w:val="baseline"/>
        </w:rPr>
        <w:t> </w:t>
      </w:r>
      <w:r>
        <w:rPr>
          <w:vertAlign w:val="baseline"/>
        </w:rPr>
        <w:t>of</w:t>
      </w:r>
      <w:r>
        <w:rPr>
          <w:spacing w:val="25"/>
          <w:vertAlign w:val="baseline"/>
        </w:rPr>
        <w:t> </w:t>
      </w:r>
      <w:r>
        <w:rPr>
          <w:vertAlign w:val="baseline"/>
        </w:rPr>
        <w:t>Methocel</w:t>
      </w:r>
      <w:r>
        <w:rPr>
          <w:vertAlign w:val="superscript"/>
        </w:rPr>
        <w:t>®</w:t>
      </w:r>
      <w:r>
        <w:rPr>
          <w:spacing w:val="22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BDMC</w:t>
      </w:r>
      <w:r>
        <w:rPr>
          <w:b w:val="0"/>
          <w:vertAlign w:val="baseline"/>
        </w:rPr>
        <w:t>.</w:t>
      </w:r>
    </w:p>
    <w:p>
      <w:pPr>
        <w:spacing w:after="0" w:line="235" w:lineRule="auto"/>
        <w:sectPr>
          <w:pgSz w:w="12240" w:h="15840"/>
          <w:pgMar w:header="0" w:footer="965" w:top="1500" w:bottom="1160" w:left="12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7"/>
        <w:ind w:left="1059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30.199997pt;margin-top:15.11146pt;width:254.2pt;height:414.25pt;mso-position-horizontal-relative:page;mso-position-vertical-relative:paragraph;z-index:-19032576" coordorigin="2604,302" coordsize="5084,8285">
            <v:shape style="position:absolute;left:2604;top:309;width:5076;height:8278" coordorigin="2604,309" coordsize="5076,8278" path="m2666,8525l2666,309m2604,8525l2666,8525m2604,7351l2666,7351m2604,6177l2666,6177m2604,5004l2666,5004m2604,3830l2666,3830m2604,2657l2666,2657m2604,1483l2666,1483m2604,309l2666,309m2666,8525l7680,8525m2666,8525l2666,8587m3504,8525l3504,8587m4339,8525l4339,8587m5174,8525l5174,8587m6010,8525l6010,8587m6845,8525l6845,8587m7680,8525l7680,8587e" filled="false" stroked="true" strokeweight=".72pt" strokecolor="#858585">
              <v:path arrowok="t"/>
              <v:stroke dashstyle="solid"/>
            </v:shape>
            <v:shape style="position:absolute;left:3921;top:4183;width:2088;height:2463" coordorigin="3922,4183" coordsize="2088,2463" path="m3922,4183l4339,4651,4757,5357,5174,5825,5592,6413,6010,6645e" filled="false" stroked="true" strokeweight="2.16pt" strokecolor="#497dba">
              <v:path arrowok="t"/>
              <v:stroke dashstyle="solid"/>
            </v:shape>
            <v:shape style="position:absolute;left:3841;top:4103;width:155;height:155" type="#_x0000_t75" stroked="false">
              <v:imagedata r:id="rId25" o:title=""/>
            </v:shape>
            <v:shape style="position:absolute;left:4259;top:4573;width:155;height:155" type="#_x0000_t75" stroked="false">
              <v:imagedata r:id="rId26" o:title=""/>
            </v:shape>
            <v:shape style="position:absolute;left:4676;top:5276;width:155;height:155" type="#_x0000_t75" stroked="false">
              <v:imagedata r:id="rId27" o:title=""/>
            </v:shape>
            <v:shape style="position:absolute;left:5094;top:5747;width:155;height:155" type="#_x0000_t75" stroked="false">
              <v:imagedata r:id="rId28" o:title=""/>
            </v:shape>
            <v:shape style="position:absolute;left:5512;top:6332;width:155;height:155" type="#_x0000_t75" stroked="false">
              <v:imagedata r:id="rId28" o:title=""/>
            </v:shape>
            <v:shape style="position:absolute;left:5929;top:6567;width:155;height:155" type="#_x0000_t75" stroked="false">
              <v:imagedata r:id="rId27" o:title=""/>
            </v:shape>
            <v:shape style="position:absolute;left:3921;top:1718;width:2088;height:4577" coordorigin="3922,1718" coordsize="2088,4577" path="m3922,1718l4339,3009,4757,4065,5174,5121,5592,5707,6010,6295e" filled="false" stroked="true" strokeweight="2.16pt" strokecolor="#bd4a47">
              <v:path arrowok="t"/>
              <v:stroke dashstyle="solid"/>
            </v:shape>
            <v:rect style="position:absolute;left:3849;top:1648;width:140;height:140" filled="true" fillcolor="#c0504d" stroked="false">
              <v:fill type="solid"/>
            </v:rect>
            <v:rect style="position:absolute;left:3849;top:1648;width:140;height:140" filled="false" stroked="true" strokeweight=".75pt" strokecolor="#bd4a47">
              <v:stroke dashstyle="solid"/>
            </v:rect>
            <v:rect style="position:absolute;left:4267;top:2937;width:140;height:140" filled="true" fillcolor="#c0504d" stroked="false">
              <v:fill type="solid"/>
            </v:rect>
            <v:rect style="position:absolute;left:4267;top:2937;width:140;height:140" filled="false" stroked="true" strokeweight=".75pt" strokecolor="#bd4a47">
              <v:stroke dashstyle="solid"/>
            </v:rect>
            <v:rect style="position:absolute;left:4684;top:3993;width:140;height:140" filled="true" fillcolor="#c0504d" stroked="false">
              <v:fill type="solid"/>
            </v:rect>
            <v:rect style="position:absolute;left:4684;top:3993;width:140;height:140" filled="false" stroked="true" strokeweight=".75pt" strokecolor="#bd4a47">
              <v:stroke dashstyle="solid"/>
            </v:rect>
            <v:rect style="position:absolute;left:5102;top:5049;width:140;height:140" filled="true" fillcolor="#c0504d" stroked="false">
              <v:fill type="solid"/>
            </v:rect>
            <v:rect style="position:absolute;left:5102;top:5049;width:140;height:140" filled="false" stroked="true" strokeweight=".75pt" strokecolor="#bd4a47">
              <v:stroke dashstyle="solid"/>
            </v:rect>
            <v:rect style="position:absolute;left:5520;top:5637;width:140;height:140" filled="true" fillcolor="#c0504d" stroked="false">
              <v:fill type="solid"/>
            </v:rect>
            <v:rect style="position:absolute;left:5520;top:5637;width:140;height:140" filled="false" stroked="true" strokeweight=".75pt" strokecolor="#bd4a47">
              <v:stroke dashstyle="solid"/>
            </v:rect>
            <v:rect style="position:absolute;left:5937;top:6223;width:140;height:140" filled="true" fillcolor="#c0504d" stroked="false">
              <v:fill type="solid"/>
            </v:rect>
            <v:rect style="position:absolute;left:5937;top:6223;width:140;height:140" filled="false" stroked="true" strokeweight=".75pt" strokecolor="#bd4a47">
              <v:stroke dashstyle="solid"/>
            </v:rect>
            <w10:wrap type="none"/>
          </v:group>
        </w:pict>
      </w:r>
      <w:r>
        <w:rPr>
          <w:rFonts w:ascii="Calibri"/>
          <w:sz w:val="20"/>
        </w:rPr>
        <w:t>70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0"/>
        <w:ind w:left="105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6"/>
        </w:rPr>
      </w:pPr>
    </w:p>
    <w:p>
      <w:pPr>
        <w:spacing w:before="0"/>
        <w:ind w:left="105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tabs>
          <w:tab w:pos="7591" w:val="left" w:leader="none"/>
        </w:tabs>
        <w:spacing w:before="202"/>
        <w:ind w:left="1059" w:right="0" w:firstLine="0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4284416">
            <wp:simplePos x="0" y="0"/>
            <wp:positionH relativeFrom="page">
              <wp:posOffset>5324855</wp:posOffset>
            </wp:positionH>
            <wp:positionV relativeFrom="paragraph">
              <wp:posOffset>220744</wp:posOffset>
            </wp:positionV>
            <wp:extent cx="243840" cy="85344"/>
            <wp:effectExtent l="0" t="0" r="0" b="0"/>
            <wp:wrapNone/>
            <wp:docPr id="2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9.790001pt;margin-top:-5.866194pt;width:12pt;height:103.8pt;mso-position-horizontal-relative:page;mso-position-vertical-relative:paragraph;z-index:1574963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Dynamic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Viscosity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(pasc)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position w:val="8"/>
          <w:sz w:val="20"/>
        </w:rPr>
        <w:t>40</w:t>
        <w:tab/>
      </w:r>
      <w:r>
        <w:rPr>
          <w:rFonts w:ascii="Calibri"/>
          <w:sz w:val="20"/>
        </w:rPr>
        <w:t>BDMC</w:t>
      </w:r>
    </w:p>
    <w:p>
      <w:pPr>
        <w:spacing w:before="117"/>
        <w:ind w:left="0" w:right="2448" w:firstLine="0"/>
        <w:jc w:val="right"/>
        <w:rPr>
          <w:rFonts w:ascii="Calibri"/>
          <w:sz w:val="20"/>
        </w:rPr>
      </w:pPr>
      <w:r>
        <w:rPr/>
        <w:pict>
          <v:group style="position:absolute;margin-left:419.279999pt;margin-top:9.151484pt;width:19.2pt;height:6.75pt;mso-position-horizontal-relative:page;mso-position-vertical-relative:paragraph;z-index:15749120" coordorigin="8386,183" coordsize="384,135">
            <v:line style="position:absolute" from="8386,250" to="8770,250" stroked="true" strokeweight="2.16pt" strokecolor="#bd4a47">
              <v:stroke dashstyle="solid"/>
            </v:line>
            <v:rect style="position:absolute;left:8517;top:190;width:120;height:120" filled="true" fillcolor="#c0504d" stroked="false">
              <v:fill type="solid"/>
            </v:rect>
            <v:rect style="position:absolute;left:8517;top:190;width:120;height:120" filled="false" stroked="true" strokeweight=".72pt" strokecolor="#bd4a47">
              <v:stroke dashstyle="solid"/>
            </v:rect>
            <w10:wrap type="none"/>
          </v:group>
        </w:pict>
      </w:r>
      <w:r>
        <w:rPr>
          <w:rFonts w:ascii="Calibri"/>
          <w:sz w:val="20"/>
        </w:rPr>
        <w:t>Methocel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4"/>
        </w:rPr>
      </w:pPr>
    </w:p>
    <w:p>
      <w:pPr>
        <w:spacing w:before="59"/>
        <w:ind w:left="105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6"/>
        </w:rPr>
      </w:pPr>
    </w:p>
    <w:p>
      <w:pPr>
        <w:spacing w:before="0"/>
        <w:ind w:left="105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0"/>
        <w:ind w:left="105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0"/>
        <w:ind w:left="0" w:right="8394" w:firstLine="0"/>
        <w:jc w:val="center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784" w:val="left" w:leader="none"/>
          <w:tab w:pos="1620" w:val="left" w:leader="none"/>
          <w:tab w:pos="2456" w:val="left" w:leader="none"/>
          <w:tab w:pos="3291" w:val="left" w:leader="none"/>
          <w:tab w:pos="4127" w:val="left" w:leader="none"/>
          <w:tab w:pos="4963" w:val="left" w:leader="none"/>
        </w:tabs>
        <w:spacing w:before="16"/>
        <w:ind w:left="0" w:right="2858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0</w:t>
        <w:tab/>
        <w:t>10</w:t>
        <w:tab/>
        <w:t>20</w:t>
        <w:tab/>
        <w:t>30</w:t>
        <w:tab/>
        <w:t>40</w:t>
        <w:tab/>
        <w:t>50</w:t>
        <w:tab/>
        <w:t>60</w:t>
      </w:r>
    </w:p>
    <w:p>
      <w:pPr>
        <w:spacing w:before="60"/>
        <w:ind w:left="89" w:right="3000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Temperature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  <w:vertAlign w:val="superscript"/>
        </w:rPr>
        <w:t>0</w:t>
      </w:r>
      <w:r>
        <w:rPr>
          <w:rFonts w:ascii="Calibri"/>
          <w:b/>
          <w:sz w:val="20"/>
          <w:vertAlign w:val="baseline"/>
        </w:rPr>
        <w:t>C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  <w:sz w:val="25"/>
        </w:rPr>
      </w:pPr>
    </w:p>
    <w:p>
      <w:pPr>
        <w:pStyle w:val="Heading3"/>
        <w:spacing w:before="130"/>
        <w:ind w:left="220" w:firstLine="0"/>
      </w:pPr>
      <w:r>
        <w:rPr/>
        <w:t>Fig</w:t>
      </w:r>
      <w:r>
        <w:rPr>
          <w:spacing w:val="-2"/>
        </w:rPr>
        <w:t> </w:t>
      </w:r>
      <w:r>
        <w:rPr/>
        <w:t>4.6</w:t>
      </w:r>
      <w:r>
        <w:rPr>
          <w:spacing w:val="1"/>
        </w:rPr>
        <w:t> </w:t>
      </w:r>
      <w:r>
        <w:rPr/>
        <w:t>Plot</w:t>
      </w:r>
      <w:r>
        <w:rPr>
          <w:spacing w:val="-2"/>
        </w:rPr>
        <w:t> </w:t>
      </w:r>
      <w:r>
        <w:rPr/>
        <w:t>of Dynamic Viscosities</w:t>
      </w:r>
      <w:r>
        <w:rPr>
          <w:spacing w:val="-2"/>
        </w:rPr>
        <w:t> </w:t>
      </w:r>
      <w:r>
        <w:rPr/>
        <w:t>against</w:t>
      </w:r>
      <w:r>
        <w:rPr>
          <w:spacing w:val="-2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(</w:t>
      </w:r>
      <w:r>
        <w:rPr>
          <w:b w:val="0"/>
        </w:rPr>
        <w:t>ºC)</w:t>
      </w:r>
      <w:r>
        <w:rPr>
          <w:b w:val="0"/>
          <w:spacing w:val="-3"/>
        </w:rPr>
        <w:t> </w:t>
      </w:r>
      <w:r>
        <w:rPr/>
        <w:t>of BDMC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Methocel</w:t>
      </w:r>
      <w:r>
        <w:rPr>
          <w:vertAlign w:val="superscript"/>
        </w:rPr>
        <w:t>®</w:t>
      </w:r>
    </w:p>
    <w:p>
      <w:pPr>
        <w:spacing w:after="0"/>
        <w:sectPr>
          <w:pgSz w:w="12240" w:h="15840"/>
          <w:pgMar w:header="0" w:footer="965" w:top="1500" w:bottom="1160" w:left="1220" w:right="200"/>
        </w:sectPr>
      </w:pP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6331966" cy="5410581"/>
            <wp:effectExtent l="0" t="0" r="0" b="0"/>
            <wp:docPr id="2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966" cy="541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  <w:sz w:val="7"/>
        </w:rPr>
      </w:pPr>
    </w:p>
    <w:p>
      <w:pPr>
        <w:spacing w:before="9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Key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Heading3"/>
        <w:spacing w:line="448" w:lineRule="auto" w:before="1"/>
        <w:ind w:left="220" w:right="9279" w:firstLine="0"/>
      </w:pPr>
      <w:r>
        <w:rPr/>
        <w:t>A-Methocel</w:t>
      </w:r>
      <w:r>
        <w:rPr>
          <w:vertAlign w:val="superscript"/>
        </w:rPr>
        <w:t>®</w:t>
      </w:r>
      <w:r>
        <w:rPr>
          <w:spacing w:val="-58"/>
          <w:vertAlign w:val="baseline"/>
        </w:rPr>
        <w:t> </w:t>
      </w:r>
      <w:r>
        <w:rPr>
          <w:vertAlign w:val="baseline"/>
        </w:rPr>
        <w:t>B-BDMC</w:t>
      </w:r>
    </w:p>
    <w:p>
      <w:pPr>
        <w:spacing w:before="2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4.7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Thermogavimetric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plot 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Methocel</w:t>
      </w:r>
      <w:r>
        <w:rPr>
          <w:b/>
          <w:sz w:val="24"/>
          <w:vertAlign w:val="superscript"/>
        </w:rPr>
        <w:t>®</w:t>
      </w:r>
      <w:r>
        <w:rPr>
          <w:b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and</w:t>
      </w:r>
      <w:r>
        <w:rPr>
          <w:b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BDMC.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65" w:top="1440" w:bottom="1160" w:left="1220" w:right="200"/>
        </w:sectPr>
      </w:pPr>
    </w:p>
    <w:p>
      <w:pPr>
        <w:pStyle w:val="Heading3"/>
        <w:numPr>
          <w:ilvl w:val="1"/>
          <w:numId w:val="39"/>
        </w:numPr>
        <w:tabs>
          <w:tab w:pos="941" w:val="left" w:leader="none"/>
        </w:tabs>
        <w:spacing w:line="240" w:lineRule="auto" w:before="79" w:after="0"/>
        <w:ind w:left="940" w:right="0" w:hanging="721"/>
        <w:jc w:val="both"/>
      </w:pPr>
      <w:bookmarkStart w:name="_bookmark66" w:id="113"/>
      <w:bookmarkEnd w:id="113"/>
      <w:r>
        <w:rPr>
          <w:b w:val="0"/>
        </w:rPr>
      </w:r>
      <w:bookmarkStart w:name="_bookmark66" w:id="114"/>
      <w:bookmarkEnd w:id="114"/>
      <w:r>
        <w:rPr/>
        <w:t>F</w:t>
      </w:r>
      <w:r>
        <w:rPr/>
        <w:t>TIR</w:t>
      </w:r>
      <w:r>
        <w:rPr>
          <w:spacing w:val="-3"/>
        </w:rPr>
        <w:t> </w:t>
      </w:r>
      <w:r>
        <w:rPr/>
        <w:t>Spectral</w:t>
      </w:r>
      <w:r>
        <w:rPr>
          <w:spacing w:val="-2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Derived</w:t>
      </w:r>
      <w:r>
        <w:rPr>
          <w:spacing w:val="-3"/>
        </w:rPr>
        <w:t> </w:t>
      </w:r>
      <w:r>
        <w:rPr/>
        <w:t>Cellulose</w:t>
      </w:r>
      <w:r>
        <w:rPr>
          <w:spacing w:val="-2"/>
        </w:rPr>
        <w:t> </w:t>
      </w:r>
      <w:r>
        <w:rPr/>
        <w:t>Materials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 w:before="1"/>
        <w:ind w:left="220" w:right="1234"/>
        <w:jc w:val="both"/>
      </w:pPr>
      <w:r>
        <w:rPr/>
        <w:t>Figure 4.8 shows the FTIR spectra for alpha cellulose obtained from the test bagasse and that of</w:t>
      </w:r>
      <w:r>
        <w:rPr>
          <w:spacing w:val="1"/>
        </w:rPr>
        <w:t> </w:t>
      </w:r>
      <w:r>
        <w:rPr/>
        <w:t>alpha cellulose produced in U.K.</w:t>
      </w:r>
      <w:r>
        <w:rPr>
          <w:spacing w:val="1"/>
        </w:rPr>
        <w:t> </w:t>
      </w:r>
      <w:r>
        <w:rPr/>
        <w:t>The FTIR spectra for the two samples are similar. This shows</w:t>
      </w:r>
      <w:r>
        <w:rPr>
          <w:spacing w:val="1"/>
        </w:rPr>
        <w:t> </w:t>
      </w:r>
      <w:r>
        <w:rPr/>
        <w:t>the reproducibility of the extraction method used in this study. There was absorbance at 576 cm</w:t>
      </w:r>
      <w:r>
        <w:rPr>
          <w:vertAlign w:val="superscript"/>
        </w:rPr>
        <w:t>-1</w:t>
      </w:r>
      <w:r>
        <w:rPr>
          <w:spacing w:val="-57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616 cm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two samples.</w:t>
      </w:r>
    </w:p>
    <w:p>
      <w:pPr>
        <w:pStyle w:val="BodyText"/>
        <w:spacing w:line="480" w:lineRule="auto" w:before="240"/>
        <w:ind w:left="220" w:right="1235"/>
        <w:jc w:val="both"/>
      </w:pPr>
      <w:r>
        <w:rPr/>
        <w:t>Figure 4.9 shows the FTIR spectra of bagasse, alpha cellulose and BDMC stacked together to</w:t>
      </w:r>
      <w:r>
        <w:rPr>
          <w:spacing w:val="1"/>
        </w:rPr>
        <w:t> </w:t>
      </w:r>
      <w:r>
        <w:rPr/>
        <w:t>show the similarity in the delignification of the bagasse.</w:t>
      </w:r>
      <w:r>
        <w:rPr>
          <w:spacing w:val="1"/>
        </w:rPr>
        <w:t> </w:t>
      </w:r>
      <w:r>
        <w:rPr/>
        <w:t>The intensity of the bands in the</w:t>
      </w:r>
      <w:r>
        <w:rPr>
          <w:spacing w:val="1"/>
        </w:rPr>
        <w:t> </w:t>
      </w:r>
      <w:r>
        <w:rPr/>
        <w:t>extractives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pronounced.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polymers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absorbance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hydroxyl</w:t>
      </w:r>
      <w:r>
        <w:rPr>
          <w:spacing w:val="1"/>
        </w:rPr>
        <w:t> </w:t>
      </w:r>
      <w:r>
        <w:rPr/>
        <w:t>(-OH)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aliphatic (-CH) stretching bands in the region between 3352 and 2989 cm</w:t>
      </w:r>
      <w:r>
        <w:rPr>
          <w:vertAlign w:val="superscript"/>
        </w:rPr>
        <w:t>-1</w:t>
      </w:r>
      <w:r>
        <w:rPr>
          <w:vertAlign w:val="baseline"/>
        </w:rPr>
        <w:t> respectively.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intensities of the bands between 1000 and 2000 cm</w:t>
      </w:r>
      <w:r>
        <w:rPr>
          <w:vertAlign w:val="superscript"/>
        </w:rPr>
        <w:t>-1</w:t>
      </w:r>
      <w:r>
        <w:rPr>
          <w:vertAlign w:val="baseline"/>
        </w:rPr>
        <w:t> in the bagasse spectra which were lower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alpha cellulose spectra were further reduced in the methylcellulose spectra. The FTIR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BDMC and Methocel</w:t>
      </w:r>
      <w:r>
        <w:rPr>
          <w:vertAlign w:val="superscript"/>
        </w:rPr>
        <w:t>®</w:t>
      </w:r>
      <w:r>
        <w:rPr>
          <w:vertAlign w:val="baseline"/>
        </w:rPr>
        <w:t> presented in Fig 4.10 display the well pronounced C-H/O-H stretching</w:t>
      </w:r>
      <w:r>
        <w:rPr>
          <w:spacing w:val="1"/>
          <w:vertAlign w:val="baseline"/>
        </w:rPr>
        <w:t> </w:t>
      </w:r>
      <w:r>
        <w:rPr>
          <w:vertAlign w:val="baseline"/>
        </w:rPr>
        <w:t>band</w:t>
      </w:r>
      <w:r>
        <w:rPr>
          <w:spacing w:val="1"/>
          <w:vertAlign w:val="baseline"/>
        </w:rPr>
        <w:t> </w:t>
      </w:r>
      <w:r>
        <w:rPr>
          <w:vertAlign w:val="baseline"/>
        </w:rPr>
        <w:t>ratios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both</w:t>
      </w:r>
      <w:r>
        <w:rPr>
          <w:spacing w:val="1"/>
          <w:vertAlign w:val="baseline"/>
        </w:rPr>
        <w:t> </w:t>
      </w:r>
      <w:r>
        <w:rPr>
          <w:vertAlign w:val="baseline"/>
        </w:rPr>
        <w:t>Methocel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BDMC.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Figure,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absorbances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wavenumbers 1316 and 1373 cm</w:t>
      </w:r>
      <w:r>
        <w:rPr>
          <w:vertAlign w:val="superscript"/>
        </w:rPr>
        <w:t>-1</w:t>
      </w:r>
      <w:r>
        <w:rPr>
          <w:vertAlign w:val="baseline"/>
        </w:rPr>
        <w:t> on the Methocel</w:t>
      </w:r>
      <w:r>
        <w:rPr>
          <w:vertAlign w:val="superscript"/>
        </w:rPr>
        <w:t>®</w:t>
      </w:r>
      <w:r>
        <w:rPr>
          <w:vertAlign w:val="baseline"/>
        </w:rPr>
        <w:t> spectra which were absent in the BDMC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spectra</w:t>
      </w:r>
      <w:r>
        <w:rPr>
          <w:spacing w:val="-3"/>
          <w:vertAlign w:val="baseline"/>
        </w:rPr>
        <w:t> </w:t>
      </w:r>
      <w:r>
        <w:rPr>
          <w:vertAlign w:val="baseline"/>
        </w:rPr>
        <w:t>indicating</w:t>
      </w:r>
      <w:r>
        <w:rPr>
          <w:spacing w:val="-2"/>
          <w:vertAlign w:val="baseline"/>
        </w:rPr>
        <w:t> </w:t>
      </w:r>
      <w:r>
        <w:rPr>
          <w:vertAlign w:val="baseline"/>
        </w:rPr>
        <w:t>that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degree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methylation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BDMC</w:t>
      </w:r>
      <w:r>
        <w:rPr>
          <w:spacing w:val="-1"/>
          <w:vertAlign w:val="baseline"/>
        </w:rPr>
        <w:t> </w:t>
      </w:r>
      <w:r>
        <w:rPr>
          <w:vertAlign w:val="baseline"/>
        </w:rPr>
        <w:t>than in</w:t>
      </w:r>
      <w:r>
        <w:rPr>
          <w:spacing w:val="-1"/>
          <w:vertAlign w:val="baseline"/>
        </w:rPr>
        <w:t> </w:t>
      </w:r>
      <w:r>
        <w:rPr>
          <w:vertAlign w:val="baseline"/>
        </w:rPr>
        <w:t>Methocel</w:t>
      </w:r>
      <w:r>
        <w:rPr>
          <w:vertAlign w:val="superscript"/>
        </w:rPr>
        <w:t>®</w:t>
      </w:r>
      <w:r>
        <w:rPr>
          <w:vertAlign w:val="baseline"/>
        </w:rPr>
        <w:t>.</w:t>
      </w:r>
    </w:p>
    <w:p>
      <w:pPr>
        <w:pStyle w:val="BodyText"/>
        <w:spacing w:before="241"/>
        <w:ind w:left="220"/>
      </w:pPr>
      <w:r>
        <w:rPr/>
        <w:t>.</w:t>
      </w:r>
    </w:p>
    <w:p>
      <w:pPr>
        <w:spacing w:after="0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5942281" cy="5552122"/>
            <wp:effectExtent l="0" t="0" r="0" b="0"/>
            <wp:docPr id="2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281" cy="555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Heading3"/>
        <w:spacing w:before="90"/>
        <w:ind w:left="580" w:firstLine="0"/>
      </w:pPr>
      <w:r>
        <w:rPr/>
        <w:t>Key:</w:t>
      </w:r>
    </w:p>
    <w:p>
      <w:pPr>
        <w:pStyle w:val="BodyText"/>
        <w:spacing w:before="10"/>
        <w:rPr>
          <w:b/>
          <w:sz w:val="20"/>
        </w:rPr>
      </w:pPr>
    </w:p>
    <w:p>
      <w:pPr>
        <w:spacing w:before="1"/>
        <w:ind w:left="580" w:right="0" w:firstLine="0"/>
        <w:jc w:val="left"/>
        <w:rPr>
          <w:b/>
          <w:sz w:val="24"/>
        </w:rPr>
      </w:pPr>
      <w:r>
        <w:rPr>
          <w:b/>
          <w:sz w:val="24"/>
        </w:rPr>
        <w:t>A-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Alphacellulose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(UK)</w:t>
      </w:r>
    </w:p>
    <w:p>
      <w:pPr>
        <w:pStyle w:val="Heading3"/>
        <w:ind w:left="580" w:firstLine="0"/>
      </w:pPr>
      <w:r>
        <w:rPr/>
        <w:t>B-</w:t>
      </w:r>
      <w:r>
        <w:rPr>
          <w:spacing w:val="56"/>
        </w:rPr>
        <w:t> </w:t>
      </w:r>
      <w:r>
        <w:rPr/>
        <w:t>Alphacellulose</w:t>
      </w:r>
      <w:r>
        <w:rPr>
          <w:spacing w:val="-1"/>
        </w:rPr>
        <w:t> </w:t>
      </w:r>
      <w:r>
        <w:rPr/>
        <w:t>(Nigeria</w:t>
      </w:r>
    </w:p>
    <w:p>
      <w:pPr>
        <w:pStyle w:val="BodyText"/>
        <w:spacing w:before="9"/>
        <w:rPr>
          <w:b/>
          <w:sz w:val="20"/>
        </w:rPr>
      </w:pPr>
    </w:p>
    <w:p>
      <w:pPr>
        <w:spacing w:before="1"/>
        <w:ind w:left="580" w:right="0" w:firstLine="0"/>
        <w:jc w:val="left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4.8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FTIR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spectra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alphacelluloses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produced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bagasse.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65" w:top="1440" w:bottom="1160" w:left="1220" w:right="20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44.150024pt;margin-top:424.450012pt;width:21.7pt;height:27.6pt;mso-position-horizontal-relative:page;mso-position-vertical-relative:page;z-index:15750656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67"/>
                    <w:ind w:left="146"/>
                  </w:pPr>
                  <w:r>
                    <w:rPr/>
                    <w:t>C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544.150024pt;margin-top:299.700012pt;width:21.7pt;height:28.45pt;mso-position-horizontal-relative:page;mso-position-vertical-relative:page;z-index:15751168" type="#_x0000_t202" filled="false" stroked="true" strokeweight=".5pt" strokecolor="#000000">
            <v:textbox inset="0,0,0,0">
              <w:txbxContent>
                <w:p>
                  <w:pPr>
                    <w:spacing w:before="73"/>
                    <w:ind w:left="146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B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535.799988pt;margin-top:164.050003pt;width:23.4pt;height:28.45pt;mso-position-horizontal-relative:page;mso-position-vertical-relative:page;z-index:15751680" type="#_x0000_t202" filled="false" stroked="true" strokeweight=".5pt" strokecolor="#000000">
            <v:textbox inset="0,0,0,0">
              <w:txbxContent>
                <w:p>
                  <w:pPr>
                    <w:spacing w:before="71"/>
                    <w:ind w:left="145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99"/>
                      <w:sz w:val="24"/>
                    </w:rPr>
                    <w:t>A</w:t>
                  </w:r>
                </w:p>
              </w:txbxContent>
            </v:textbox>
            <v:stroke dashstyl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Heading3"/>
        <w:ind w:left="580" w:firstLine="0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1725752</wp:posOffset>
            </wp:positionH>
            <wp:positionV relativeFrom="paragraph">
              <wp:posOffset>-6385314</wp:posOffset>
            </wp:positionV>
            <wp:extent cx="4643333" cy="5807392"/>
            <wp:effectExtent l="0" t="0" r="0" b="0"/>
            <wp:wrapNone/>
            <wp:docPr id="2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333" cy="5807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Key:</w:t>
      </w:r>
    </w:p>
    <w:p>
      <w:pPr>
        <w:pStyle w:val="BodyText"/>
        <w:spacing w:before="10"/>
        <w:rPr>
          <w:b/>
          <w:sz w:val="20"/>
        </w:rPr>
      </w:pPr>
    </w:p>
    <w:p>
      <w:pPr>
        <w:spacing w:before="0"/>
        <w:ind w:left="580" w:right="0" w:firstLine="0"/>
        <w:jc w:val="left"/>
        <w:rPr>
          <w:b/>
          <w:sz w:val="24"/>
        </w:rPr>
      </w:pPr>
      <w:r>
        <w:rPr>
          <w:b/>
          <w:sz w:val="24"/>
        </w:rPr>
        <w:t>A-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BDMC</w:t>
      </w:r>
    </w:p>
    <w:p>
      <w:pPr>
        <w:pStyle w:val="Heading3"/>
        <w:ind w:left="580" w:firstLine="0"/>
      </w:pPr>
      <w:r>
        <w:rPr/>
        <w:t>B-</w:t>
      </w:r>
      <w:r>
        <w:rPr>
          <w:spacing w:val="57"/>
        </w:rPr>
        <w:t> </w:t>
      </w:r>
      <w:r>
        <w:rPr/>
        <w:t>Alphacellulose</w:t>
      </w:r>
    </w:p>
    <w:p>
      <w:pPr>
        <w:spacing w:before="0"/>
        <w:ind w:left="580" w:right="0" w:firstLine="0"/>
        <w:jc w:val="left"/>
        <w:rPr>
          <w:b/>
          <w:sz w:val="24"/>
        </w:rPr>
      </w:pPr>
      <w:r>
        <w:rPr>
          <w:b/>
          <w:sz w:val="24"/>
        </w:rPr>
        <w:t>C-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Baggase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3"/>
        <w:ind w:left="220" w:firstLine="0"/>
      </w:pPr>
      <w:r>
        <w:rPr/>
        <w:t>Fig</w:t>
      </w:r>
      <w:r>
        <w:rPr>
          <w:spacing w:val="-2"/>
        </w:rPr>
        <w:t> </w:t>
      </w:r>
      <w:r>
        <w:rPr/>
        <w:t>4.9</w:t>
      </w:r>
      <w:r>
        <w:rPr>
          <w:spacing w:val="1"/>
        </w:rPr>
        <w:t> </w:t>
      </w:r>
      <w:r>
        <w:rPr/>
        <w:t>FTIR</w:t>
      </w:r>
      <w:r>
        <w:rPr>
          <w:spacing w:val="-2"/>
        </w:rPr>
        <w:t> </w:t>
      </w:r>
      <w:r>
        <w:rPr/>
        <w:t>spectra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Baggase,</w:t>
      </w:r>
      <w:r>
        <w:rPr>
          <w:spacing w:val="-1"/>
        </w:rPr>
        <w:t> </w:t>
      </w:r>
      <w:r>
        <w:rPr/>
        <w:t>Alphacellulose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BDMC</w:t>
      </w:r>
    </w:p>
    <w:p>
      <w:pPr>
        <w:spacing w:after="0"/>
        <w:sectPr>
          <w:pgSz w:w="12240" w:h="15840"/>
          <w:pgMar w:header="0" w:footer="965" w:top="1500" w:bottom="1160" w:left="12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5922127" cy="5846445"/>
            <wp:effectExtent l="0" t="0" r="0" b="0"/>
            <wp:docPr id="3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127" cy="584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b/>
          <w:sz w:val="15"/>
        </w:rPr>
      </w:pPr>
    </w:p>
    <w:p>
      <w:pPr>
        <w:spacing w:before="90"/>
        <w:ind w:left="580" w:right="0" w:firstLine="0"/>
        <w:jc w:val="left"/>
        <w:rPr>
          <w:b/>
          <w:sz w:val="24"/>
        </w:rPr>
      </w:pPr>
      <w:r>
        <w:rPr>
          <w:b/>
          <w:sz w:val="24"/>
        </w:rPr>
        <w:t>Key: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3"/>
        <w:ind w:left="580" w:firstLine="0"/>
      </w:pPr>
      <w:r>
        <w:rPr/>
        <w:t>A-</w:t>
      </w:r>
      <w:r>
        <w:rPr>
          <w:spacing w:val="44"/>
        </w:rPr>
        <w:t> </w:t>
      </w:r>
      <w:r>
        <w:rPr/>
        <w:t>Methocel</w:t>
      </w:r>
      <w:r>
        <w:rPr>
          <w:vertAlign w:val="superscript"/>
        </w:rPr>
        <w:t>®</w:t>
      </w:r>
    </w:p>
    <w:p>
      <w:pPr>
        <w:spacing w:before="0"/>
        <w:ind w:left="580" w:right="0" w:firstLine="0"/>
        <w:jc w:val="left"/>
        <w:rPr>
          <w:b/>
          <w:sz w:val="24"/>
        </w:rPr>
      </w:pPr>
      <w:r>
        <w:rPr>
          <w:b/>
          <w:sz w:val="24"/>
        </w:rPr>
        <w:t>B-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BDMC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3"/>
        <w:ind w:left="580" w:firstLine="0"/>
      </w:pPr>
      <w:r>
        <w:rPr/>
        <w:t>Fig</w:t>
      </w:r>
      <w:r>
        <w:rPr>
          <w:spacing w:val="-1"/>
        </w:rPr>
        <w:t> </w:t>
      </w:r>
      <w:r>
        <w:rPr/>
        <w:t>4.10</w:t>
      </w:r>
      <w:r>
        <w:rPr>
          <w:spacing w:val="1"/>
        </w:rPr>
        <w:t> </w:t>
      </w:r>
      <w:r>
        <w:rPr/>
        <w:t>FTIR</w:t>
      </w:r>
      <w:r>
        <w:rPr>
          <w:spacing w:val="-1"/>
        </w:rPr>
        <w:t> </w:t>
      </w:r>
      <w:r>
        <w:rPr/>
        <w:t>spectra</w:t>
      </w:r>
      <w:r>
        <w:rPr>
          <w:spacing w:val="-1"/>
        </w:rPr>
        <w:t> </w:t>
      </w:r>
      <w:r>
        <w:rPr/>
        <w:t>of BDMC</w:t>
      </w:r>
      <w:r>
        <w:rPr>
          <w:spacing w:val="-1"/>
        </w:rPr>
        <w:t> </w:t>
      </w:r>
      <w:r>
        <w:rPr/>
        <w:t>and Methocel</w:t>
      </w:r>
      <w:r>
        <w:rPr>
          <w:vertAlign w:val="superscript"/>
        </w:rPr>
        <w:t>®</w:t>
      </w:r>
    </w:p>
    <w:p>
      <w:pPr>
        <w:spacing w:after="0"/>
        <w:sectPr>
          <w:pgSz w:w="12240" w:h="15840"/>
          <w:pgMar w:header="0" w:footer="965" w:top="1500" w:bottom="1160" w:left="12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3"/>
        <w:numPr>
          <w:ilvl w:val="1"/>
          <w:numId w:val="39"/>
        </w:numPr>
        <w:tabs>
          <w:tab w:pos="941" w:val="left" w:leader="none"/>
        </w:tabs>
        <w:spacing w:line="240" w:lineRule="auto" w:before="90" w:after="0"/>
        <w:ind w:left="940" w:right="0" w:hanging="721"/>
        <w:jc w:val="both"/>
      </w:pPr>
      <w:bookmarkStart w:name="_bookmark67" w:id="115"/>
      <w:bookmarkEnd w:id="115"/>
      <w:r>
        <w:rPr>
          <w:b w:val="0"/>
        </w:rPr>
      </w:r>
      <w:bookmarkStart w:name="_bookmark67" w:id="116"/>
      <w:bookmarkEnd w:id="116"/>
      <w:r>
        <w:rPr/>
        <w:t>F</w:t>
      </w:r>
      <w:r>
        <w:rPr/>
        <w:t>low</w:t>
      </w:r>
      <w:r>
        <w:rPr>
          <w:spacing w:val="-3"/>
        </w:rPr>
        <w:t> </w:t>
      </w:r>
      <w:r>
        <w:rPr/>
        <w:t>Properties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Paracetamol</w:t>
      </w:r>
      <w:r>
        <w:rPr>
          <w:spacing w:val="-3"/>
        </w:rPr>
        <w:t> </w:t>
      </w:r>
      <w:r>
        <w:rPr/>
        <w:t>Granules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20" w:right="1236" w:firstLine="60"/>
        <w:jc w:val="both"/>
      </w:pPr>
      <w:r>
        <w:rPr/>
        <w:t>The flow properties of paracetamol granules made using BDMC and Methocel</w:t>
      </w:r>
      <w:r>
        <w:rPr>
          <w:vertAlign w:val="superscript"/>
        </w:rPr>
        <w:t>®</w:t>
      </w:r>
      <w:r>
        <w:rPr>
          <w:vertAlign w:val="baseline"/>
        </w:rPr>
        <w:t> as binder are</w:t>
      </w:r>
      <w:r>
        <w:rPr>
          <w:spacing w:val="1"/>
          <w:vertAlign w:val="baseline"/>
        </w:rPr>
        <w:t> </w:t>
      </w:r>
      <w:r>
        <w:rPr>
          <w:vertAlign w:val="baseline"/>
        </w:rPr>
        <w:t>shown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4.3.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generally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drying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and was higher in BDMC than in Methocel</w:t>
      </w:r>
      <w:r>
        <w:rPr>
          <w:vertAlign w:val="superscript"/>
        </w:rPr>
        <w:t>®</w:t>
      </w:r>
      <w:r>
        <w:rPr>
          <w:vertAlign w:val="baseline"/>
        </w:rPr>
        <w:t>. The tapped and bulk density of both</w:t>
      </w:r>
      <w:r>
        <w:rPr>
          <w:spacing w:val="1"/>
          <w:vertAlign w:val="baseline"/>
        </w:rPr>
        <w:t> </w:t>
      </w:r>
      <w:r>
        <w:rPr>
          <w:vertAlign w:val="baseline"/>
        </w:rPr>
        <w:t>Methocel</w:t>
      </w:r>
      <w:r>
        <w:rPr>
          <w:vertAlign w:val="superscript"/>
        </w:rPr>
        <w:t>®</w:t>
      </w:r>
      <w:r>
        <w:rPr>
          <w:spacing w:val="4"/>
          <w:vertAlign w:val="baseline"/>
        </w:rPr>
        <w:t> </w:t>
      </w:r>
      <w:r>
        <w:rPr>
          <w:vertAlign w:val="baseline"/>
        </w:rPr>
        <w:t>and</w:t>
      </w:r>
      <w:r>
        <w:rPr>
          <w:spacing w:val="26"/>
          <w:vertAlign w:val="baseline"/>
        </w:rPr>
        <w:t> </w:t>
      </w:r>
      <w:r>
        <w:rPr>
          <w:vertAlign w:val="baseline"/>
        </w:rPr>
        <w:t>BDMC</w:t>
      </w:r>
      <w:r>
        <w:rPr>
          <w:spacing w:val="23"/>
          <w:vertAlign w:val="baseline"/>
        </w:rPr>
        <w:t> </w:t>
      </w:r>
      <w:r>
        <w:rPr>
          <w:vertAlign w:val="baseline"/>
        </w:rPr>
        <w:t>are</w:t>
      </w:r>
      <w:r>
        <w:rPr>
          <w:spacing w:val="22"/>
          <w:vertAlign w:val="baseline"/>
        </w:rPr>
        <w:t> </w:t>
      </w:r>
      <w:r>
        <w:rPr>
          <w:vertAlign w:val="baseline"/>
        </w:rPr>
        <w:t>similar</w:t>
      </w:r>
      <w:r>
        <w:rPr>
          <w:spacing w:val="25"/>
          <w:vertAlign w:val="baseline"/>
        </w:rPr>
        <w:t> </w:t>
      </w:r>
      <w:r>
        <w:rPr>
          <w:vertAlign w:val="baseline"/>
        </w:rPr>
        <w:t>at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two</w:t>
      </w:r>
      <w:r>
        <w:rPr>
          <w:spacing w:val="25"/>
          <w:vertAlign w:val="baseline"/>
        </w:rPr>
        <w:t> </w:t>
      </w:r>
      <w:r>
        <w:rPr>
          <w:vertAlign w:val="baseline"/>
        </w:rPr>
        <w:t>concentrations.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angles</w:t>
      </w:r>
      <w:r>
        <w:rPr>
          <w:spacing w:val="26"/>
          <w:vertAlign w:val="baseline"/>
        </w:rPr>
        <w:t> </w:t>
      </w:r>
      <w:r>
        <w:rPr>
          <w:vertAlign w:val="baseline"/>
        </w:rPr>
        <w:t>of</w:t>
      </w:r>
      <w:r>
        <w:rPr>
          <w:spacing w:val="22"/>
          <w:vertAlign w:val="baseline"/>
        </w:rPr>
        <w:t> </w:t>
      </w:r>
      <w:r>
        <w:rPr>
          <w:vertAlign w:val="baseline"/>
        </w:rPr>
        <w:t>repose</w:t>
      </w:r>
      <w:r>
        <w:rPr>
          <w:spacing w:val="22"/>
          <w:vertAlign w:val="baseline"/>
        </w:rPr>
        <w:t> </w:t>
      </w:r>
      <w:r>
        <w:rPr>
          <w:vertAlign w:val="baseline"/>
        </w:rPr>
        <w:t>were</w:t>
      </w:r>
      <w:r>
        <w:rPr>
          <w:spacing w:val="24"/>
          <w:vertAlign w:val="baseline"/>
        </w:rPr>
        <w:t> </w:t>
      </w:r>
      <w:r>
        <w:rPr>
          <w:vertAlign w:val="baseline"/>
        </w:rPr>
        <w:t>below</w:t>
      </w:r>
      <w:r>
        <w:rPr>
          <w:spacing w:val="-58"/>
          <w:vertAlign w:val="baseline"/>
        </w:rPr>
        <w:t> </w:t>
      </w:r>
      <w:r>
        <w:rPr>
          <w:vertAlign w:val="baseline"/>
        </w:rPr>
        <w:t>25</w:t>
      </w:r>
      <w:r>
        <w:rPr>
          <w:vertAlign w:val="superscript"/>
        </w:rPr>
        <w:t>°</w:t>
      </w:r>
      <w:r>
        <w:rPr>
          <w:vertAlign w:val="baseline"/>
        </w:rPr>
        <w:t> for both BDMC and Methocel</w:t>
      </w:r>
      <w:r>
        <w:rPr>
          <w:vertAlign w:val="superscript"/>
        </w:rPr>
        <w:t>®</w:t>
      </w:r>
      <w:r>
        <w:rPr>
          <w:vertAlign w:val="baseline"/>
        </w:rPr>
        <w:t>. The compressibility for both granules made using BDMC</w:t>
      </w:r>
      <w:r>
        <w:rPr>
          <w:spacing w:val="1"/>
          <w:vertAlign w:val="baseline"/>
        </w:rPr>
        <w:t> </w:t>
      </w:r>
      <w:r>
        <w:rPr>
          <w:vertAlign w:val="baseline"/>
        </w:rPr>
        <w:t>and Methocel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were</w:t>
      </w:r>
      <w:r>
        <w:rPr>
          <w:spacing w:val="-1"/>
          <w:vertAlign w:val="baseline"/>
        </w:rPr>
        <w:t> </w:t>
      </w:r>
      <w:r>
        <w:rPr>
          <w:vertAlign w:val="baseline"/>
        </w:rPr>
        <w:t>fair</w:t>
      </w:r>
      <w:r>
        <w:rPr>
          <w:spacing w:val="1"/>
          <w:vertAlign w:val="baseline"/>
        </w:rPr>
        <w:t> </w:t>
      </w:r>
      <w:r>
        <w:rPr>
          <w:vertAlign w:val="baseline"/>
        </w:rPr>
        <w:t>with compressibility</w:t>
      </w:r>
      <w:r>
        <w:rPr>
          <w:spacing w:val="-7"/>
          <w:vertAlign w:val="baseline"/>
        </w:rPr>
        <w:t> </w:t>
      </w:r>
      <w:r>
        <w:rPr>
          <w:vertAlign w:val="baseline"/>
        </w:rPr>
        <w:t>values of</w:t>
      </w:r>
      <w:r>
        <w:rPr>
          <w:spacing w:val="1"/>
          <w:vertAlign w:val="baseline"/>
        </w:rPr>
        <w:t> </w:t>
      </w:r>
      <w:r>
        <w:rPr>
          <w:vertAlign w:val="baseline"/>
        </w:rPr>
        <w:t>19.9%</w:t>
      </w:r>
      <w:r>
        <w:rPr>
          <w:spacing w:val="-2"/>
          <w:vertAlign w:val="baseline"/>
        </w:rPr>
        <w:t> </w:t>
      </w:r>
      <w:r>
        <w:rPr>
          <w:vertAlign w:val="baseline"/>
        </w:rPr>
        <w:t>for BDMC</w:t>
      </w:r>
      <w:r>
        <w:rPr>
          <w:spacing w:val="1"/>
          <w:vertAlign w:val="baseline"/>
        </w:rPr>
        <w:t> </w:t>
      </w:r>
      <w:r>
        <w:rPr>
          <w:vertAlign w:val="baseline"/>
        </w:rPr>
        <w:t>to 23.2%</w:t>
      </w:r>
      <w:r>
        <w:rPr>
          <w:spacing w:val="-1"/>
          <w:vertAlign w:val="baseline"/>
        </w:rPr>
        <w:t> </w:t>
      </w:r>
      <w:r>
        <w:rPr>
          <w:vertAlign w:val="baseline"/>
        </w:rPr>
        <w:t>Methocel</w:t>
      </w:r>
      <w:r>
        <w:rPr>
          <w:vertAlign w:val="superscript"/>
        </w:rPr>
        <w:t>®</w:t>
      </w:r>
      <w:r>
        <w:rPr>
          <w:vertAlign w:val="baseline"/>
        </w:rPr>
        <w:t>.</w:t>
      </w:r>
    </w:p>
    <w:p>
      <w:pPr>
        <w:pStyle w:val="Heading3"/>
        <w:numPr>
          <w:ilvl w:val="1"/>
          <w:numId w:val="39"/>
        </w:numPr>
        <w:tabs>
          <w:tab w:pos="941" w:val="left" w:leader="none"/>
        </w:tabs>
        <w:spacing w:line="240" w:lineRule="auto" w:before="246" w:after="0"/>
        <w:ind w:left="940" w:right="0" w:hanging="721"/>
        <w:jc w:val="both"/>
      </w:pPr>
      <w:bookmarkStart w:name="_bookmark68" w:id="117"/>
      <w:bookmarkEnd w:id="117"/>
      <w:r>
        <w:rPr>
          <w:b w:val="0"/>
        </w:rPr>
      </w:r>
      <w:bookmarkStart w:name="_bookmark68" w:id="118"/>
      <w:bookmarkEnd w:id="118"/>
      <w:r>
        <w:rPr/>
        <w:t>P</w:t>
      </w:r>
      <w:r>
        <w:rPr/>
        <w:t>hysical</w:t>
      </w:r>
      <w:r>
        <w:rPr>
          <w:spacing w:val="-3"/>
        </w:rPr>
        <w:t> </w:t>
      </w:r>
      <w:r>
        <w:rPr/>
        <w:t>Properties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Formulated</w:t>
      </w:r>
      <w:r>
        <w:rPr>
          <w:spacing w:val="-3"/>
        </w:rPr>
        <w:t> </w:t>
      </w:r>
      <w:r>
        <w:rPr/>
        <w:t>Paracetamol</w:t>
      </w:r>
      <w:r>
        <w:rPr>
          <w:spacing w:val="-3"/>
        </w:rPr>
        <w:t> </w:t>
      </w:r>
      <w:r>
        <w:rPr/>
        <w:t>Tablets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35"/>
        <w:jc w:val="both"/>
      </w:pPr>
      <w:r>
        <w:rPr/>
        <w:t>Table 4.4 displays the physical properties of paracetamol tablets formulated with BMDC and</w:t>
      </w:r>
      <w:r>
        <w:rPr>
          <w:spacing w:val="1"/>
        </w:rPr>
        <w:t> </w:t>
      </w:r>
      <w:r>
        <w:rPr/>
        <w:t>Methocel</w:t>
      </w:r>
      <w:r>
        <w:rPr>
          <w:vertAlign w:val="superscript"/>
        </w:rPr>
        <w:t>®</w:t>
      </w:r>
      <w:r>
        <w:rPr>
          <w:vertAlign w:val="baseline"/>
        </w:rPr>
        <w:t> as binders. Weight variation test showed that all the tablets produced at the two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concentrations showed compliance with official requirements. At 1% binder concentration, the</w:t>
      </w:r>
      <w:r>
        <w:rPr>
          <w:spacing w:val="1"/>
          <w:vertAlign w:val="baseline"/>
        </w:rPr>
        <w:t> </w:t>
      </w:r>
      <w:r>
        <w:rPr>
          <w:vertAlign w:val="baseline"/>
        </w:rPr>
        <w:t>thickness of the tablets was 5.1mm which only slightly increased to about 5.2 mm at 2% of</w:t>
      </w:r>
      <w:r>
        <w:rPr>
          <w:spacing w:val="1"/>
          <w:vertAlign w:val="baseline"/>
        </w:rPr>
        <w:t> </w:t>
      </w:r>
      <w:r>
        <w:rPr>
          <w:vertAlign w:val="baseline"/>
        </w:rPr>
        <w:t>BDMC and 5.5 mm at 2% of Methocel</w:t>
      </w:r>
      <w:r>
        <w:rPr>
          <w:vertAlign w:val="superscript"/>
        </w:rPr>
        <w:t>®</w:t>
      </w:r>
      <w:r>
        <w:rPr>
          <w:vertAlign w:val="baseline"/>
        </w:rPr>
        <w:t>. Similarly, the crushing strength of the tablets produced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 BDMC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 from 6.5 kg/f to 8.6 kg/f while those produced with Methocel</w:t>
      </w:r>
      <w:r>
        <w:rPr>
          <w:vertAlign w:val="superscript"/>
        </w:rPr>
        <w:t>®</w:t>
      </w:r>
      <w:r>
        <w:rPr>
          <w:vertAlign w:val="baseline"/>
        </w:rPr>
        <w:t> as binders</w:t>
      </w:r>
      <w:r>
        <w:rPr>
          <w:spacing w:val="-57"/>
          <w:vertAlign w:val="baseline"/>
        </w:rPr>
        <w:t> </w:t>
      </w:r>
      <w:r>
        <w:rPr>
          <w:vertAlign w:val="baseline"/>
        </w:rPr>
        <w:t>increased from 8.6 kg/f to 10.4 kg/f as binder concentration increased from 1% to 2%. Generally,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crushing strength of tablets produced using Methocel</w:t>
      </w:r>
      <w:r>
        <w:rPr>
          <w:vertAlign w:val="superscript"/>
        </w:rPr>
        <w:t>®</w:t>
      </w:r>
      <w:r>
        <w:rPr>
          <w:vertAlign w:val="baseline"/>
        </w:rPr>
        <w:t> was higher than those produced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BDMC</w:t>
      </w:r>
      <w:r>
        <w:rPr>
          <w:spacing w:val="-1"/>
          <w:vertAlign w:val="baseline"/>
        </w:rPr>
        <w:t> </w:t>
      </w:r>
      <w:r>
        <w:rPr>
          <w:vertAlign w:val="baseline"/>
        </w:rPr>
        <w:t>as binder.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20" w:right="1238"/>
        <w:jc w:val="both"/>
      </w:pPr>
      <w:r>
        <w:rPr/>
        <w:t>Friability of the tablets however, decreased with increased concentration of the binder in both</w:t>
      </w:r>
      <w:r>
        <w:rPr>
          <w:spacing w:val="1"/>
        </w:rPr>
        <w:t> </w:t>
      </w:r>
      <w:r>
        <w:rPr/>
        <w:t>BDMC and Methocel</w:t>
      </w:r>
      <w:r>
        <w:rPr>
          <w:vertAlign w:val="superscript"/>
        </w:rPr>
        <w:t>®</w:t>
      </w:r>
      <w:r>
        <w:rPr>
          <w:vertAlign w:val="baseline"/>
        </w:rPr>
        <w:t> tablets. For example, at 1%, friability of 2.37% and 1.92 % were obtained</w:t>
      </w:r>
      <w:r>
        <w:rPr>
          <w:spacing w:val="-57"/>
          <w:vertAlign w:val="baseline"/>
        </w:rPr>
        <w:t> </w:t>
      </w:r>
      <w:r>
        <w:rPr>
          <w:vertAlign w:val="baseline"/>
        </w:rPr>
        <w:t>with BMDC at 1 and 2% respectively. Friability values of tablets produced with Methocel</w:t>
      </w:r>
      <w:r>
        <w:rPr>
          <w:vertAlign w:val="superscript"/>
        </w:rPr>
        <w:t>®</w:t>
      </w:r>
      <w:r>
        <w:rPr>
          <w:vertAlign w:val="baseline"/>
        </w:rPr>
        <w:t> as</w:t>
      </w:r>
      <w:r>
        <w:rPr>
          <w:spacing w:val="1"/>
          <w:vertAlign w:val="baseline"/>
        </w:rPr>
        <w:t> </w:t>
      </w:r>
      <w:r>
        <w:rPr>
          <w:vertAlign w:val="baseline"/>
        </w:rPr>
        <w:t>binder</w:t>
      </w:r>
      <w:r>
        <w:rPr>
          <w:spacing w:val="45"/>
          <w:vertAlign w:val="baseline"/>
        </w:rPr>
        <w:t> </w:t>
      </w:r>
      <w:r>
        <w:rPr>
          <w:vertAlign w:val="baseline"/>
        </w:rPr>
        <w:t>were</w:t>
      </w:r>
      <w:r>
        <w:rPr>
          <w:spacing w:val="48"/>
          <w:vertAlign w:val="baseline"/>
        </w:rPr>
        <w:t> </w:t>
      </w:r>
      <w:r>
        <w:rPr>
          <w:vertAlign w:val="baseline"/>
        </w:rPr>
        <w:t>generally</w:t>
      </w:r>
      <w:r>
        <w:rPr>
          <w:spacing w:val="42"/>
          <w:vertAlign w:val="baseline"/>
        </w:rPr>
        <w:t> </w:t>
      </w:r>
      <w:r>
        <w:rPr>
          <w:vertAlign w:val="baseline"/>
        </w:rPr>
        <w:t>lower;</w:t>
      </w:r>
      <w:r>
        <w:rPr>
          <w:spacing w:val="46"/>
          <w:vertAlign w:val="baseline"/>
        </w:rPr>
        <w:t> </w:t>
      </w:r>
      <w:r>
        <w:rPr>
          <w:vertAlign w:val="baseline"/>
        </w:rPr>
        <w:t>1.68%</w:t>
      </w:r>
      <w:r>
        <w:rPr>
          <w:spacing w:val="49"/>
          <w:vertAlign w:val="baseline"/>
        </w:rPr>
        <w:t> </w:t>
      </w:r>
      <w:r>
        <w:rPr>
          <w:vertAlign w:val="baseline"/>
        </w:rPr>
        <w:t>and</w:t>
      </w:r>
      <w:r>
        <w:rPr>
          <w:spacing w:val="47"/>
          <w:vertAlign w:val="baseline"/>
        </w:rPr>
        <w:t> </w:t>
      </w:r>
      <w:r>
        <w:rPr>
          <w:vertAlign w:val="baseline"/>
        </w:rPr>
        <w:t>1.52%</w:t>
      </w:r>
      <w:r>
        <w:rPr>
          <w:spacing w:val="47"/>
          <w:vertAlign w:val="baseline"/>
        </w:rPr>
        <w:t> </w:t>
      </w:r>
      <w:r>
        <w:rPr>
          <w:vertAlign w:val="baseline"/>
        </w:rPr>
        <w:t>for</w:t>
      </w:r>
      <w:r>
        <w:rPr>
          <w:spacing w:val="45"/>
          <w:vertAlign w:val="baseline"/>
        </w:rPr>
        <w:t> </w:t>
      </w:r>
      <w:r>
        <w:rPr>
          <w:vertAlign w:val="baseline"/>
        </w:rPr>
        <w:t>1%</w:t>
      </w:r>
      <w:r>
        <w:rPr>
          <w:spacing w:val="47"/>
          <w:vertAlign w:val="baseline"/>
        </w:rPr>
        <w:t> </w:t>
      </w:r>
      <w:r>
        <w:rPr>
          <w:vertAlign w:val="baseline"/>
        </w:rPr>
        <w:t>and</w:t>
      </w:r>
      <w:r>
        <w:rPr>
          <w:spacing w:val="49"/>
          <w:vertAlign w:val="baseline"/>
        </w:rPr>
        <w:t> </w:t>
      </w:r>
      <w:r>
        <w:rPr>
          <w:vertAlign w:val="baseline"/>
        </w:rPr>
        <w:t>2%</w:t>
      </w:r>
      <w:r>
        <w:rPr>
          <w:spacing w:val="49"/>
          <w:vertAlign w:val="baseline"/>
        </w:rPr>
        <w:t> </w:t>
      </w:r>
      <w:r>
        <w:rPr>
          <w:vertAlign w:val="baseline"/>
        </w:rPr>
        <w:t>concentrations</w:t>
      </w:r>
      <w:r>
        <w:rPr>
          <w:spacing w:val="47"/>
          <w:vertAlign w:val="baseline"/>
        </w:rPr>
        <w:t> </w:t>
      </w:r>
      <w:r>
        <w:rPr>
          <w:vertAlign w:val="baseline"/>
        </w:rPr>
        <w:t>respectively.</w:t>
      </w:r>
    </w:p>
    <w:p>
      <w:pPr>
        <w:spacing w:after="0" w:line="480" w:lineRule="auto"/>
        <w:jc w:val="both"/>
        <w:sectPr>
          <w:pgSz w:w="12240" w:h="15840"/>
          <w:pgMar w:header="0" w:footer="965" w:top="1500" w:bottom="1160" w:left="1220" w:right="200"/>
        </w:sectPr>
      </w:pPr>
    </w:p>
    <w:p>
      <w:pPr>
        <w:pStyle w:val="BodyText"/>
        <w:spacing w:line="480" w:lineRule="auto" w:before="72"/>
        <w:ind w:left="220" w:right="1234"/>
        <w:jc w:val="both"/>
      </w:pPr>
      <w:r>
        <w:rPr/>
        <w:t>Disintegration times of the tablets also increased with increased binder concentrations. The</w:t>
      </w:r>
      <w:r>
        <w:rPr>
          <w:spacing w:val="1"/>
        </w:rPr>
        <w:t> </w:t>
      </w:r>
      <w:r>
        <w:rPr>
          <w:spacing w:val="-1"/>
        </w:rPr>
        <w:t>disintegration </w:t>
      </w:r>
      <w:r>
        <w:rPr/>
        <w:t>times of 47 and 55 sec at 1% concentrations of BDMC and Methocel</w:t>
      </w:r>
      <w:r>
        <w:rPr>
          <w:vertAlign w:val="superscript"/>
        </w:rPr>
        <w:t>®</w:t>
      </w:r>
      <w:r>
        <w:rPr>
          <w:vertAlign w:val="baseline"/>
        </w:rPr>
        <w:t> respectively</w:t>
      </w:r>
      <w:r>
        <w:rPr>
          <w:spacing w:val="-57"/>
          <w:vertAlign w:val="baseline"/>
        </w:rPr>
        <w:t> </w:t>
      </w:r>
      <w:r>
        <w:rPr>
          <w:vertAlign w:val="baseline"/>
        </w:rPr>
        <w:t>rose to 72 sec and 96 sec when prepared with 2% concentrations of the respective binders. The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 produced using both polymers as binder were smooth, free of any defect and did not</w:t>
      </w:r>
      <w:r>
        <w:rPr>
          <w:spacing w:val="1"/>
          <w:vertAlign w:val="baseline"/>
        </w:rPr>
        <w:t> </w:t>
      </w:r>
      <w:r>
        <w:rPr>
          <w:vertAlign w:val="baseline"/>
        </w:rPr>
        <w:t>adhere</w:t>
      </w:r>
      <w:r>
        <w:rPr>
          <w:spacing w:val="-3"/>
          <w:vertAlign w:val="baseline"/>
        </w:rPr>
        <w:t> </w:t>
      </w:r>
      <w:r>
        <w:rPr>
          <w:vertAlign w:val="baseline"/>
        </w:rPr>
        <w:t>to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surfaces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dies and punches.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Heading3"/>
        <w:spacing w:line="280" w:lineRule="auto" w:before="114"/>
        <w:ind w:left="1214" w:right="1286" w:hanging="994"/>
      </w:pPr>
      <w:r>
        <w:rPr/>
        <w:t>Table 4.3 Flow Properties of Paracetamol Granules Prepared Using BDMC and Methocel</w:t>
      </w:r>
      <w:r>
        <w:rPr>
          <w:b w:val="0"/>
          <w:vertAlign w:val="superscript"/>
        </w:rPr>
        <w:t>®</w:t>
      </w:r>
      <w:r>
        <w:rPr>
          <w:b w:val="0"/>
          <w:spacing w:val="-57"/>
          <w:vertAlign w:val="baseline"/>
        </w:rPr>
        <w:t> </w:t>
      </w:r>
      <w:r>
        <w:rPr>
          <w:vertAlign w:val="baseline"/>
        </w:rPr>
        <w:t>as Binders</w:t>
      </w:r>
    </w:p>
    <w:p>
      <w:pPr>
        <w:pStyle w:val="BodyText"/>
        <w:spacing w:before="9"/>
        <w:rPr>
          <w:b/>
          <w:sz w:val="20"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8"/>
        <w:gridCol w:w="1313"/>
        <w:gridCol w:w="1235"/>
        <w:gridCol w:w="1555"/>
        <w:gridCol w:w="1608"/>
      </w:tblGrid>
      <w:tr>
        <w:trPr>
          <w:trHeight w:val="875" w:hRule="atLeast"/>
        </w:trPr>
        <w:tc>
          <w:tcPr>
            <w:tcW w:w="37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9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Properties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Granules</w:t>
            </w:r>
          </w:p>
        </w:tc>
        <w:tc>
          <w:tcPr>
            <w:tcW w:w="13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 w:before="1"/>
              <w:ind w:left="322" w:right="237" w:firstLine="184"/>
              <w:rPr>
                <w:b/>
                <w:sz w:val="24"/>
              </w:rPr>
            </w:pPr>
            <w:r>
              <w:rPr>
                <w:b/>
                <w:sz w:val="24"/>
              </w:rPr>
              <w:t>1%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BDMC</w:t>
            </w:r>
          </w:p>
        </w:tc>
        <w:tc>
          <w:tcPr>
            <w:tcW w:w="12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 w:before="1"/>
              <w:ind w:left="257" w:right="224" w:firstLine="184"/>
              <w:rPr>
                <w:b/>
                <w:sz w:val="24"/>
              </w:rPr>
            </w:pPr>
            <w:r>
              <w:rPr>
                <w:b/>
                <w:sz w:val="24"/>
              </w:rPr>
              <w:t>2%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BDMC</w:t>
            </w:r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222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1%</w:t>
            </w:r>
          </w:p>
          <w:p>
            <w:pPr>
              <w:pStyle w:val="TableParagraph"/>
              <w:spacing w:before="41"/>
              <w:ind w:left="224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Methocel</w:t>
            </w:r>
            <w:r>
              <w:rPr>
                <w:b/>
                <w:sz w:val="24"/>
                <w:vertAlign w:val="superscript"/>
              </w:rPr>
              <w:t>®</w:t>
            </w: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227" w:right="2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2%</w:t>
            </w:r>
          </w:p>
          <w:p>
            <w:pPr>
              <w:pStyle w:val="TableParagraph"/>
              <w:spacing w:before="41"/>
              <w:ind w:left="227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Methocel</w:t>
            </w:r>
            <w:r>
              <w:rPr>
                <w:b/>
                <w:sz w:val="24"/>
                <w:vertAlign w:val="superscript"/>
              </w:rPr>
              <w:t>®</w:t>
            </w:r>
          </w:p>
        </w:tc>
      </w:tr>
      <w:tr>
        <w:trPr>
          <w:trHeight w:val="1255" w:hRule="atLeast"/>
        </w:trPr>
        <w:tc>
          <w:tcPr>
            <w:tcW w:w="37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Moisture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loss 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drying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(%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w/w)</w:t>
            </w:r>
          </w:p>
        </w:tc>
        <w:tc>
          <w:tcPr>
            <w:tcW w:w="131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13%</w:t>
            </w:r>
          </w:p>
        </w:tc>
        <w:tc>
          <w:tcPr>
            <w:tcW w:w="123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331"/>
              <w:rPr>
                <w:sz w:val="24"/>
              </w:rPr>
            </w:pPr>
            <w:r>
              <w:rPr>
                <w:sz w:val="24"/>
              </w:rPr>
              <w:t>15%</w:t>
            </w:r>
          </w:p>
        </w:tc>
        <w:tc>
          <w:tcPr>
            <w:tcW w:w="155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460"/>
              <w:rPr>
                <w:sz w:val="24"/>
              </w:rPr>
            </w:pPr>
            <w:r>
              <w:rPr>
                <w:sz w:val="24"/>
              </w:rPr>
              <w:t>12%</w:t>
            </w:r>
          </w:p>
        </w:tc>
        <w:tc>
          <w:tcPr>
            <w:tcW w:w="16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z w:val="24"/>
              </w:rPr>
              <w:t>14%</w:t>
            </w:r>
          </w:p>
        </w:tc>
      </w:tr>
      <w:tr>
        <w:trPr>
          <w:trHeight w:val="1113" w:hRule="atLeast"/>
        </w:trPr>
        <w:tc>
          <w:tcPr>
            <w:tcW w:w="3708" w:type="dxa"/>
          </w:tcPr>
          <w:p>
            <w:pPr>
              <w:pStyle w:val="TableParagraph"/>
              <w:spacing w:before="2"/>
              <w:rPr>
                <w:b/>
                <w:sz w:val="36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Bulk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density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(g/ml)</w:t>
            </w:r>
          </w:p>
        </w:tc>
        <w:tc>
          <w:tcPr>
            <w:tcW w:w="1313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0.500</w:t>
            </w:r>
          </w:p>
        </w:tc>
        <w:tc>
          <w:tcPr>
            <w:tcW w:w="1235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331"/>
              <w:rPr>
                <w:sz w:val="24"/>
              </w:rPr>
            </w:pPr>
            <w:r>
              <w:rPr>
                <w:sz w:val="24"/>
              </w:rPr>
              <w:t>0.526</w:t>
            </w:r>
          </w:p>
        </w:tc>
        <w:tc>
          <w:tcPr>
            <w:tcW w:w="1555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460"/>
              <w:rPr>
                <w:sz w:val="24"/>
              </w:rPr>
            </w:pPr>
            <w:r>
              <w:rPr>
                <w:sz w:val="24"/>
              </w:rPr>
              <w:t>0.384</w:t>
            </w:r>
          </w:p>
        </w:tc>
        <w:tc>
          <w:tcPr>
            <w:tcW w:w="1608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z w:val="24"/>
              </w:rPr>
              <w:t>0.408</w:t>
            </w:r>
          </w:p>
        </w:tc>
      </w:tr>
      <w:tr>
        <w:trPr>
          <w:trHeight w:val="1114" w:hRule="atLeast"/>
        </w:trPr>
        <w:tc>
          <w:tcPr>
            <w:tcW w:w="3708" w:type="dxa"/>
          </w:tcPr>
          <w:p>
            <w:pPr>
              <w:pStyle w:val="TableParagraph"/>
              <w:spacing w:before="2"/>
              <w:rPr>
                <w:b/>
                <w:sz w:val="36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Tapped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density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(g/ml)</w:t>
            </w:r>
          </w:p>
        </w:tc>
        <w:tc>
          <w:tcPr>
            <w:tcW w:w="1313" w:type="dxa"/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0.625</w:t>
            </w:r>
          </w:p>
        </w:tc>
        <w:tc>
          <w:tcPr>
            <w:tcW w:w="1235" w:type="dxa"/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331"/>
              <w:rPr>
                <w:sz w:val="24"/>
              </w:rPr>
            </w:pPr>
            <w:r>
              <w:rPr>
                <w:sz w:val="24"/>
              </w:rPr>
              <w:t>0.642</w:t>
            </w:r>
          </w:p>
        </w:tc>
        <w:tc>
          <w:tcPr>
            <w:tcW w:w="1555" w:type="dxa"/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460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608" w:type="dxa"/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350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</w:tr>
      <w:tr>
        <w:trPr>
          <w:trHeight w:val="1115" w:hRule="atLeast"/>
        </w:trPr>
        <w:tc>
          <w:tcPr>
            <w:tcW w:w="3708" w:type="dxa"/>
          </w:tcPr>
          <w:p>
            <w:pPr>
              <w:pStyle w:val="TableParagraph"/>
              <w:spacing w:before="3"/>
              <w:rPr>
                <w:b/>
                <w:sz w:val="36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Angle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Repose (</w:t>
            </w:r>
            <w:r>
              <w:rPr>
                <w:b/>
                <w:sz w:val="24"/>
                <w:vertAlign w:val="superscript"/>
              </w:rPr>
              <w:t>o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313" w:type="dxa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19.49</w:t>
            </w:r>
          </w:p>
        </w:tc>
        <w:tc>
          <w:tcPr>
            <w:tcW w:w="1235" w:type="dxa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ind w:left="331"/>
              <w:rPr>
                <w:sz w:val="24"/>
              </w:rPr>
            </w:pPr>
            <w:r>
              <w:rPr>
                <w:sz w:val="24"/>
              </w:rPr>
              <w:t>19.38</w:t>
            </w:r>
          </w:p>
        </w:tc>
        <w:tc>
          <w:tcPr>
            <w:tcW w:w="1555" w:type="dxa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ind w:left="460"/>
              <w:rPr>
                <w:sz w:val="24"/>
              </w:rPr>
            </w:pPr>
            <w:r>
              <w:rPr>
                <w:sz w:val="24"/>
              </w:rPr>
              <w:t>21.80</w:t>
            </w:r>
          </w:p>
        </w:tc>
        <w:tc>
          <w:tcPr>
            <w:tcW w:w="1608" w:type="dxa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z w:val="24"/>
              </w:rPr>
              <w:t>20.35</w:t>
            </w:r>
          </w:p>
        </w:tc>
      </w:tr>
      <w:tr>
        <w:trPr>
          <w:trHeight w:val="1115" w:hRule="atLeast"/>
        </w:trPr>
        <w:tc>
          <w:tcPr>
            <w:tcW w:w="3708" w:type="dxa"/>
          </w:tcPr>
          <w:p>
            <w:pPr>
              <w:pStyle w:val="TableParagraph"/>
              <w:spacing w:before="2"/>
              <w:rPr>
                <w:b/>
                <w:sz w:val="36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Flow Rate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(g/sec)</w:t>
            </w:r>
          </w:p>
        </w:tc>
        <w:tc>
          <w:tcPr>
            <w:tcW w:w="1313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235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391"/>
              <w:rPr>
                <w:sz w:val="24"/>
              </w:rPr>
            </w:pPr>
            <w:r>
              <w:rPr>
                <w:sz w:val="24"/>
              </w:rPr>
              <w:t>4.28</w:t>
            </w:r>
          </w:p>
        </w:tc>
        <w:tc>
          <w:tcPr>
            <w:tcW w:w="1555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520"/>
              <w:rPr>
                <w:sz w:val="24"/>
              </w:rPr>
            </w:pPr>
            <w:r>
              <w:rPr>
                <w:sz w:val="24"/>
              </w:rPr>
              <w:t>3.80</w:t>
            </w:r>
          </w:p>
        </w:tc>
        <w:tc>
          <w:tcPr>
            <w:tcW w:w="1608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410"/>
              <w:rPr>
                <w:sz w:val="24"/>
              </w:rPr>
            </w:pPr>
            <w:r>
              <w:rPr>
                <w:sz w:val="24"/>
              </w:rPr>
              <w:t>4.50</w:t>
            </w:r>
          </w:p>
        </w:tc>
      </w:tr>
      <w:tr>
        <w:trPr>
          <w:trHeight w:val="974" w:hRule="atLeast"/>
        </w:trPr>
        <w:tc>
          <w:tcPr>
            <w:tcW w:w="3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6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Carr’s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Compressibility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Index (%)</w:t>
            </w:r>
          </w:p>
        </w:tc>
        <w:tc>
          <w:tcPr>
            <w:tcW w:w="13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19.90</w:t>
            </w:r>
          </w:p>
        </w:tc>
        <w:tc>
          <w:tcPr>
            <w:tcW w:w="12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ind w:left="331"/>
              <w:rPr>
                <w:sz w:val="24"/>
              </w:rPr>
            </w:pPr>
            <w:r>
              <w:rPr>
                <w:sz w:val="24"/>
              </w:rPr>
              <w:t>20.45</w:t>
            </w:r>
          </w:p>
        </w:tc>
        <w:tc>
          <w:tcPr>
            <w:tcW w:w="15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ind w:left="460"/>
              <w:rPr>
                <w:sz w:val="24"/>
              </w:rPr>
            </w:pPr>
            <w:r>
              <w:rPr>
                <w:sz w:val="24"/>
              </w:rPr>
              <w:t>22.98</w:t>
            </w:r>
          </w:p>
        </w:tc>
        <w:tc>
          <w:tcPr>
            <w:tcW w:w="16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z w:val="24"/>
              </w:rPr>
              <w:t>23.20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65" w:top="1320" w:bottom="1160" w:left="1220" w:right="200"/>
        </w:sectPr>
      </w:pPr>
    </w:p>
    <w:p>
      <w:pPr>
        <w:tabs>
          <w:tab w:pos="4223" w:val="left" w:leader="none"/>
          <w:tab w:pos="6672" w:val="left" w:leader="none"/>
          <w:tab w:pos="8741" w:val="left" w:leader="none"/>
        </w:tabs>
        <w:spacing w:line="276" w:lineRule="auto" w:before="79"/>
        <w:ind w:left="1497" w:right="1236" w:hanging="1277"/>
        <w:jc w:val="left"/>
        <w:rPr>
          <w:b/>
          <w:sz w:val="24"/>
        </w:rPr>
      </w:pPr>
      <w:r>
        <w:rPr>
          <w:b/>
          <w:sz w:val="24"/>
        </w:rPr>
        <w:t>Table  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4.4  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Physical  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Properties  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of</w:t>
        <w:tab/>
        <w:t>Paracetamol  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Tablets</w:t>
        <w:tab/>
        <w:t>Formulated  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with</w:t>
        <w:tab/>
      </w:r>
      <w:r>
        <w:rPr>
          <w:b/>
          <w:spacing w:val="-1"/>
          <w:sz w:val="24"/>
        </w:rPr>
        <w:t>Varying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Concentrations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Methocel</w:t>
      </w:r>
      <w:r>
        <w:rPr>
          <w:b/>
          <w:sz w:val="24"/>
          <w:vertAlign w:val="superscript"/>
        </w:rPr>
        <w:t>®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and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BDMC as Binders</w:t>
      </w:r>
    </w:p>
    <w:p>
      <w:pPr>
        <w:pStyle w:val="BodyText"/>
        <w:spacing w:before="8"/>
        <w:rPr>
          <w:b/>
          <w:sz w:val="21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5"/>
        <w:gridCol w:w="1600"/>
        <w:gridCol w:w="1800"/>
        <w:gridCol w:w="1503"/>
        <w:gridCol w:w="1459"/>
      </w:tblGrid>
      <w:tr>
        <w:trPr>
          <w:trHeight w:val="389" w:hRule="atLeast"/>
        </w:trPr>
        <w:tc>
          <w:tcPr>
            <w:tcW w:w="32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Tablet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Properties</w:t>
            </w:r>
          </w:p>
        </w:tc>
        <w:tc>
          <w:tcPr>
            <w:tcW w:w="3400" w:type="dxa"/>
            <w:gridSpan w:val="2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448" w:lineRule="auto"/>
              <w:ind w:left="1352" w:right="101" w:hanging="305"/>
              <w:rPr>
                <w:b/>
                <w:sz w:val="24"/>
              </w:rPr>
            </w:pPr>
            <w:r>
              <w:rPr>
                <w:b/>
                <w:sz w:val="24"/>
              </w:rPr>
              <w:t>Binder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Concentration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1%</w:t>
            </w:r>
          </w:p>
          <w:p>
            <w:pPr>
              <w:pStyle w:val="TableParagraph"/>
              <w:tabs>
                <w:tab w:pos="1815" w:val="left" w:leader="none"/>
              </w:tabs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Methocel</w:t>
            </w:r>
            <w:r>
              <w:rPr>
                <w:b/>
                <w:sz w:val="24"/>
                <w:vertAlign w:val="superscript"/>
              </w:rPr>
              <w:t>®</w:t>
            </w:r>
            <w:r>
              <w:rPr>
                <w:b/>
                <w:sz w:val="24"/>
                <w:vertAlign w:val="baseline"/>
              </w:rPr>
              <w:tab/>
              <w:t>BDMC</w:t>
            </w:r>
          </w:p>
        </w:tc>
        <w:tc>
          <w:tcPr>
            <w:tcW w:w="2962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39" w:hRule="atLeast"/>
        </w:trPr>
        <w:tc>
          <w:tcPr>
            <w:tcW w:w="322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0" w:type="dxa"/>
            <w:gridSpan w:val="2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105"/>
              <w:ind w:left="1283" w:right="1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2%</w:t>
            </w: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534" w:val="left" w:leader="none"/>
              </w:tabs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Methocel</w:t>
            </w:r>
            <w:r>
              <w:rPr>
                <w:b/>
                <w:sz w:val="24"/>
                <w:vertAlign w:val="superscript"/>
              </w:rPr>
              <w:t>®</w:t>
            </w:r>
            <w:r>
              <w:rPr>
                <w:b/>
                <w:sz w:val="24"/>
                <w:vertAlign w:val="baseline"/>
              </w:rPr>
              <w:tab/>
              <w:t>BDMC</w:t>
            </w:r>
          </w:p>
        </w:tc>
      </w:tr>
      <w:tr>
        <w:trPr>
          <w:trHeight w:val="704" w:hRule="atLeast"/>
        </w:trPr>
        <w:tc>
          <w:tcPr>
            <w:tcW w:w="32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34"/>
              <w:ind w:left="108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tablet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(mg)</w:t>
            </w:r>
          </w:p>
        </w:tc>
        <w:tc>
          <w:tcPr>
            <w:tcW w:w="16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34"/>
              <w:ind w:left="152"/>
              <w:rPr>
                <w:sz w:val="24"/>
              </w:rPr>
            </w:pPr>
            <w:r>
              <w:rPr>
                <w:sz w:val="24"/>
              </w:rPr>
              <w:t>574 ± 11</w:t>
            </w:r>
          </w:p>
        </w:tc>
        <w:tc>
          <w:tcPr>
            <w:tcW w:w="18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34"/>
              <w:ind w:left="213"/>
              <w:rPr>
                <w:sz w:val="24"/>
              </w:rPr>
            </w:pPr>
            <w:r>
              <w:rPr>
                <w:sz w:val="24"/>
              </w:rPr>
              <w:t>556 ± 14</w:t>
            </w:r>
          </w:p>
        </w:tc>
        <w:tc>
          <w:tcPr>
            <w:tcW w:w="150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34"/>
              <w:ind w:left="110"/>
              <w:rPr>
                <w:sz w:val="24"/>
              </w:rPr>
            </w:pPr>
            <w:r>
              <w:rPr>
                <w:sz w:val="24"/>
              </w:rPr>
              <w:t>605 ± 16</w:t>
            </w:r>
          </w:p>
        </w:tc>
        <w:tc>
          <w:tcPr>
            <w:tcW w:w="14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34"/>
              <w:ind w:left="160"/>
              <w:rPr>
                <w:sz w:val="24"/>
              </w:rPr>
            </w:pPr>
            <w:r>
              <w:rPr>
                <w:sz w:val="24"/>
              </w:rPr>
              <w:t>570 ± 12</w:t>
            </w:r>
          </w:p>
        </w:tc>
      </w:tr>
      <w:tr>
        <w:trPr>
          <w:trHeight w:val="654" w:hRule="atLeast"/>
        </w:trPr>
        <w:tc>
          <w:tcPr>
            <w:tcW w:w="3225" w:type="dxa"/>
          </w:tcPr>
          <w:p>
            <w:pPr>
              <w:pStyle w:val="TableParagraph"/>
              <w:spacing w:before="184"/>
              <w:ind w:left="108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thickness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1600" w:type="dxa"/>
          </w:tcPr>
          <w:p>
            <w:pPr>
              <w:pStyle w:val="TableParagraph"/>
              <w:spacing w:before="184"/>
              <w:ind w:left="152"/>
              <w:rPr>
                <w:sz w:val="24"/>
              </w:rPr>
            </w:pPr>
            <w:r>
              <w:rPr>
                <w:sz w:val="24"/>
              </w:rPr>
              <w:t>5.08 ± 0.03</w:t>
            </w:r>
          </w:p>
        </w:tc>
        <w:tc>
          <w:tcPr>
            <w:tcW w:w="1800" w:type="dxa"/>
          </w:tcPr>
          <w:p>
            <w:pPr>
              <w:pStyle w:val="TableParagraph"/>
              <w:spacing w:before="184"/>
              <w:ind w:left="213"/>
              <w:rPr>
                <w:sz w:val="24"/>
              </w:rPr>
            </w:pPr>
            <w:r>
              <w:rPr>
                <w:sz w:val="24"/>
              </w:rPr>
              <w:t>5.01 ± 0.10</w:t>
            </w:r>
          </w:p>
        </w:tc>
        <w:tc>
          <w:tcPr>
            <w:tcW w:w="1503" w:type="dxa"/>
          </w:tcPr>
          <w:p>
            <w:pPr>
              <w:pStyle w:val="TableParagraph"/>
              <w:spacing w:before="184"/>
              <w:ind w:left="110"/>
              <w:rPr>
                <w:sz w:val="24"/>
              </w:rPr>
            </w:pPr>
            <w:r>
              <w:rPr>
                <w:sz w:val="24"/>
              </w:rPr>
              <w:t>5.53 ± 0.05</w:t>
            </w:r>
          </w:p>
        </w:tc>
        <w:tc>
          <w:tcPr>
            <w:tcW w:w="1459" w:type="dxa"/>
          </w:tcPr>
          <w:p>
            <w:pPr>
              <w:pStyle w:val="TableParagraph"/>
              <w:spacing w:before="184"/>
              <w:ind w:left="160"/>
              <w:rPr>
                <w:sz w:val="24"/>
              </w:rPr>
            </w:pPr>
            <w:r>
              <w:rPr>
                <w:sz w:val="24"/>
              </w:rPr>
              <w:t>5.10 ± 0.04</w:t>
            </w:r>
          </w:p>
        </w:tc>
      </w:tr>
      <w:tr>
        <w:trPr>
          <w:trHeight w:val="654" w:hRule="atLeast"/>
        </w:trPr>
        <w:tc>
          <w:tcPr>
            <w:tcW w:w="3225" w:type="dxa"/>
          </w:tcPr>
          <w:p>
            <w:pPr>
              <w:pStyle w:val="TableParagraph"/>
              <w:spacing w:before="183"/>
              <w:ind w:left="108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Crushing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Strength (kg/f)</w:t>
            </w:r>
          </w:p>
        </w:tc>
        <w:tc>
          <w:tcPr>
            <w:tcW w:w="1600" w:type="dxa"/>
          </w:tcPr>
          <w:p>
            <w:pPr>
              <w:pStyle w:val="TableParagraph"/>
              <w:spacing w:before="183"/>
              <w:ind w:left="152"/>
              <w:rPr>
                <w:sz w:val="24"/>
              </w:rPr>
            </w:pPr>
            <w:r>
              <w:rPr>
                <w:sz w:val="24"/>
              </w:rPr>
              <w:t>8.0 ± 1.8</w:t>
            </w:r>
          </w:p>
        </w:tc>
        <w:tc>
          <w:tcPr>
            <w:tcW w:w="1800" w:type="dxa"/>
          </w:tcPr>
          <w:p>
            <w:pPr>
              <w:pStyle w:val="TableParagraph"/>
              <w:spacing w:before="183"/>
              <w:ind w:left="213"/>
              <w:rPr>
                <w:sz w:val="24"/>
              </w:rPr>
            </w:pPr>
            <w:r>
              <w:rPr>
                <w:sz w:val="24"/>
              </w:rPr>
              <w:t>6.6 ± 0.6</w:t>
            </w:r>
          </w:p>
        </w:tc>
        <w:tc>
          <w:tcPr>
            <w:tcW w:w="1503" w:type="dxa"/>
          </w:tcPr>
          <w:p>
            <w:pPr>
              <w:pStyle w:val="TableParagraph"/>
              <w:spacing w:before="183"/>
              <w:ind w:left="110"/>
              <w:rPr>
                <w:sz w:val="24"/>
              </w:rPr>
            </w:pPr>
            <w:r>
              <w:rPr>
                <w:sz w:val="24"/>
              </w:rPr>
              <w:t>10.5 ± 0.6</w:t>
            </w:r>
          </w:p>
        </w:tc>
        <w:tc>
          <w:tcPr>
            <w:tcW w:w="1459" w:type="dxa"/>
          </w:tcPr>
          <w:p>
            <w:pPr>
              <w:pStyle w:val="TableParagraph"/>
              <w:spacing w:before="183"/>
              <w:ind w:left="160"/>
              <w:rPr>
                <w:sz w:val="24"/>
              </w:rPr>
            </w:pPr>
            <w:r>
              <w:rPr>
                <w:sz w:val="24"/>
              </w:rPr>
              <w:t>8.6 ± 2.3</w:t>
            </w:r>
          </w:p>
        </w:tc>
      </w:tr>
      <w:tr>
        <w:trPr>
          <w:trHeight w:val="653" w:hRule="atLeast"/>
        </w:trPr>
        <w:tc>
          <w:tcPr>
            <w:tcW w:w="3225" w:type="dxa"/>
          </w:tcPr>
          <w:p>
            <w:pPr>
              <w:pStyle w:val="TableParagraph"/>
              <w:spacing w:before="184"/>
              <w:ind w:left="108"/>
              <w:rPr>
                <w:sz w:val="24"/>
              </w:rPr>
            </w:pPr>
            <w:r>
              <w:rPr>
                <w:sz w:val="24"/>
              </w:rPr>
              <w:t>Friability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600" w:type="dxa"/>
          </w:tcPr>
          <w:p>
            <w:pPr>
              <w:pStyle w:val="TableParagraph"/>
              <w:spacing w:before="184"/>
              <w:ind w:left="152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1800" w:type="dxa"/>
          </w:tcPr>
          <w:p>
            <w:pPr>
              <w:pStyle w:val="TableParagraph"/>
              <w:spacing w:before="184"/>
              <w:ind w:left="213"/>
              <w:rPr>
                <w:sz w:val="24"/>
              </w:rPr>
            </w:pPr>
            <w:r>
              <w:rPr>
                <w:sz w:val="24"/>
              </w:rPr>
              <w:t>2.37</w:t>
            </w:r>
          </w:p>
        </w:tc>
        <w:tc>
          <w:tcPr>
            <w:tcW w:w="1503" w:type="dxa"/>
          </w:tcPr>
          <w:p>
            <w:pPr>
              <w:pStyle w:val="TableParagraph"/>
              <w:spacing w:before="184"/>
              <w:ind w:left="110"/>
              <w:rPr>
                <w:sz w:val="24"/>
              </w:rPr>
            </w:pPr>
            <w:r>
              <w:rPr>
                <w:sz w:val="24"/>
              </w:rPr>
              <w:t>1.52</w:t>
            </w:r>
          </w:p>
        </w:tc>
        <w:tc>
          <w:tcPr>
            <w:tcW w:w="1459" w:type="dxa"/>
          </w:tcPr>
          <w:p>
            <w:pPr>
              <w:pStyle w:val="TableParagraph"/>
              <w:spacing w:before="184"/>
              <w:ind w:left="160"/>
              <w:rPr>
                <w:sz w:val="24"/>
              </w:rPr>
            </w:pPr>
            <w:r>
              <w:rPr>
                <w:sz w:val="24"/>
              </w:rPr>
              <w:t>1.92</w:t>
            </w:r>
          </w:p>
        </w:tc>
      </w:tr>
      <w:tr>
        <w:trPr>
          <w:trHeight w:val="653" w:hRule="atLeast"/>
        </w:trPr>
        <w:tc>
          <w:tcPr>
            <w:tcW w:w="3225" w:type="dxa"/>
          </w:tcPr>
          <w:p>
            <w:pPr>
              <w:pStyle w:val="TableParagraph"/>
              <w:spacing w:before="183"/>
              <w:ind w:left="108"/>
              <w:rPr>
                <w:sz w:val="24"/>
              </w:rPr>
            </w:pPr>
            <w:r>
              <w:rPr>
                <w:sz w:val="24"/>
              </w:rPr>
              <w:t>Disintegration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(sec)</w:t>
            </w:r>
          </w:p>
        </w:tc>
        <w:tc>
          <w:tcPr>
            <w:tcW w:w="1600" w:type="dxa"/>
          </w:tcPr>
          <w:p>
            <w:pPr>
              <w:pStyle w:val="TableParagraph"/>
              <w:spacing w:before="183"/>
              <w:ind w:left="15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800" w:type="dxa"/>
          </w:tcPr>
          <w:p>
            <w:pPr>
              <w:pStyle w:val="TableParagraph"/>
              <w:spacing w:before="183"/>
              <w:ind w:left="21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503" w:type="dxa"/>
          </w:tcPr>
          <w:p>
            <w:pPr>
              <w:pStyle w:val="TableParagraph"/>
              <w:spacing w:before="183"/>
              <w:ind w:left="110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459" w:type="dxa"/>
          </w:tcPr>
          <w:p>
            <w:pPr>
              <w:pStyle w:val="TableParagraph"/>
              <w:spacing w:before="183"/>
              <w:ind w:left="16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652" w:hRule="atLeast"/>
        </w:trPr>
        <w:tc>
          <w:tcPr>
            <w:tcW w:w="3225" w:type="dxa"/>
          </w:tcPr>
          <w:p>
            <w:pPr>
              <w:pStyle w:val="TableParagraph"/>
              <w:spacing w:before="184"/>
              <w:ind w:left="108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diameter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1600" w:type="dxa"/>
          </w:tcPr>
          <w:p>
            <w:pPr>
              <w:pStyle w:val="TableParagraph"/>
              <w:spacing w:before="184"/>
              <w:ind w:left="152"/>
              <w:rPr>
                <w:sz w:val="24"/>
              </w:rPr>
            </w:pPr>
            <w:r>
              <w:rPr>
                <w:sz w:val="24"/>
              </w:rPr>
              <w:t>12.07 ± 0.03</w:t>
            </w:r>
          </w:p>
        </w:tc>
        <w:tc>
          <w:tcPr>
            <w:tcW w:w="1800" w:type="dxa"/>
          </w:tcPr>
          <w:p>
            <w:pPr>
              <w:pStyle w:val="TableParagraph"/>
              <w:spacing w:before="184"/>
              <w:ind w:left="213"/>
              <w:rPr>
                <w:sz w:val="24"/>
              </w:rPr>
            </w:pPr>
            <w:r>
              <w:rPr>
                <w:sz w:val="24"/>
              </w:rPr>
              <w:t>12.03 ± 0.07</w:t>
            </w:r>
          </w:p>
        </w:tc>
        <w:tc>
          <w:tcPr>
            <w:tcW w:w="1503" w:type="dxa"/>
          </w:tcPr>
          <w:p>
            <w:pPr>
              <w:pStyle w:val="TableParagraph"/>
              <w:spacing w:before="184"/>
              <w:ind w:left="110"/>
              <w:rPr>
                <w:sz w:val="24"/>
              </w:rPr>
            </w:pPr>
            <w:r>
              <w:rPr>
                <w:sz w:val="24"/>
              </w:rPr>
              <w:t>12.07 ± 0.02</w:t>
            </w:r>
          </w:p>
        </w:tc>
        <w:tc>
          <w:tcPr>
            <w:tcW w:w="1459" w:type="dxa"/>
          </w:tcPr>
          <w:p>
            <w:pPr>
              <w:pStyle w:val="TableParagraph"/>
              <w:spacing w:before="184"/>
              <w:ind w:left="160"/>
              <w:rPr>
                <w:sz w:val="24"/>
              </w:rPr>
            </w:pPr>
            <w:r>
              <w:rPr>
                <w:sz w:val="24"/>
              </w:rPr>
              <w:t>12.09 ± 0.03</w:t>
            </w:r>
          </w:p>
        </w:tc>
      </w:tr>
      <w:tr>
        <w:trPr>
          <w:trHeight w:val="464" w:hRule="atLeast"/>
        </w:trPr>
        <w:tc>
          <w:tcPr>
            <w:tcW w:w="3225" w:type="dxa"/>
          </w:tcPr>
          <w:p>
            <w:pPr>
              <w:pStyle w:val="TableParagraph"/>
              <w:spacing w:line="260" w:lineRule="exact" w:before="184"/>
              <w:ind w:left="108"/>
              <w:rPr>
                <w:sz w:val="24"/>
              </w:rPr>
            </w:pPr>
            <w:r>
              <w:rPr>
                <w:sz w:val="24"/>
              </w:rPr>
              <w:t>Tablet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Appearance</w:t>
            </w:r>
          </w:p>
        </w:tc>
        <w:tc>
          <w:tcPr>
            <w:tcW w:w="1600" w:type="dxa"/>
          </w:tcPr>
          <w:p>
            <w:pPr>
              <w:pStyle w:val="TableParagraph"/>
              <w:spacing w:line="262" w:lineRule="exact" w:before="182"/>
              <w:ind w:left="152"/>
              <w:rPr>
                <w:sz w:val="24"/>
              </w:rPr>
            </w:pPr>
            <w:r>
              <w:rPr>
                <w:sz w:val="24"/>
              </w:rPr>
              <w:t>Smooth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</w:tc>
        <w:tc>
          <w:tcPr>
            <w:tcW w:w="1800" w:type="dxa"/>
          </w:tcPr>
          <w:p>
            <w:pPr>
              <w:pStyle w:val="TableParagraph"/>
              <w:spacing w:line="262" w:lineRule="exact" w:before="182"/>
              <w:ind w:left="213"/>
              <w:rPr>
                <w:sz w:val="24"/>
              </w:rPr>
            </w:pPr>
            <w:r>
              <w:rPr>
                <w:sz w:val="24"/>
              </w:rPr>
              <w:t>Smooth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</w:tc>
        <w:tc>
          <w:tcPr>
            <w:tcW w:w="1503" w:type="dxa"/>
          </w:tcPr>
          <w:p>
            <w:pPr>
              <w:pStyle w:val="TableParagraph"/>
              <w:spacing w:line="262" w:lineRule="exact" w:before="182"/>
              <w:ind w:left="110"/>
              <w:rPr>
                <w:sz w:val="24"/>
              </w:rPr>
            </w:pPr>
            <w:r>
              <w:rPr>
                <w:sz w:val="24"/>
              </w:rPr>
              <w:t>Smooth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</w:tc>
        <w:tc>
          <w:tcPr>
            <w:tcW w:w="1459" w:type="dxa"/>
          </w:tcPr>
          <w:p>
            <w:pPr>
              <w:pStyle w:val="TableParagraph"/>
              <w:spacing w:line="260" w:lineRule="exact" w:before="184"/>
              <w:ind w:left="160"/>
              <w:rPr>
                <w:sz w:val="24"/>
              </w:rPr>
            </w:pPr>
            <w:r>
              <w:rPr>
                <w:sz w:val="24"/>
              </w:rPr>
              <w:t>Smooth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</w:tc>
      </w:tr>
      <w:tr>
        <w:trPr>
          <w:trHeight w:val="313" w:hRule="atLeast"/>
        </w:trPr>
        <w:tc>
          <w:tcPr>
            <w:tcW w:w="32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0" w:type="dxa"/>
          </w:tcPr>
          <w:p>
            <w:pPr>
              <w:pStyle w:val="TableParagraph"/>
              <w:spacing w:line="270" w:lineRule="exact"/>
              <w:ind w:left="152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defect</w:t>
            </w:r>
          </w:p>
        </w:tc>
        <w:tc>
          <w:tcPr>
            <w:tcW w:w="1800" w:type="dxa"/>
          </w:tcPr>
          <w:p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defect</w:t>
            </w:r>
          </w:p>
        </w:tc>
        <w:tc>
          <w:tcPr>
            <w:tcW w:w="1503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defect.</w:t>
            </w:r>
          </w:p>
        </w:tc>
        <w:tc>
          <w:tcPr>
            <w:tcW w:w="1459" w:type="dxa"/>
          </w:tcPr>
          <w:p>
            <w:pPr>
              <w:pStyle w:val="TableParagraph"/>
              <w:spacing w:line="256" w:lineRule="exact" w:before="37"/>
              <w:ind w:left="16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defect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5"/>
        </w:rPr>
      </w:pPr>
      <w:r>
        <w:rPr/>
        <w:pict>
          <v:shape style="position:absolute;margin-left:69.150002pt;margin-top:16.877226pt;width:471.7pt;height:.1pt;mso-position-horizontal-relative:page;mso-position-vertical-relative:paragraph;z-index:-15705088;mso-wrap-distance-left:0;mso-wrap-distance-right:0" coordorigin="1383,338" coordsize="9434,0" path="m1383,338l10817,338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5"/>
        </w:rPr>
        <w:sectPr>
          <w:pgSz w:w="12240" w:h="15840"/>
          <w:pgMar w:header="0" w:footer="965" w:top="1360" w:bottom="1160" w:left="1220" w:right="200"/>
        </w:sectPr>
      </w:pPr>
    </w:p>
    <w:p>
      <w:pPr>
        <w:pStyle w:val="Heading3"/>
        <w:numPr>
          <w:ilvl w:val="1"/>
          <w:numId w:val="39"/>
        </w:numPr>
        <w:tabs>
          <w:tab w:pos="941" w:val="left" w:leader="none"/>
        </w:tabs>
        <w:spacing w:line="240" w:lineRule="auto" w:before="138" w:after="0"/>
        <w:ind w:left="940" w:right="0" w:hanging="721"/>
        <w:jc w:val="both"/>
      </w:pPr>
      <w:bookmarkStart w:name="_bookmark69" w:id="119"/>
      <w:bookmarkEnd w:id="119"/>
      <w:r>
        <w:rPr>
          <w:b w:val="0"/>
        </w:rPr>
      </w:r>
      <w:bookmarkStart w:name="_bookmark69" w:id="120"/>
      <w:bookmarkEnd w:id="120"/>
      <w:r>
        <w:rPr/>
        <w:t>Dissolution</w:t>
      </w:r>
      <w:r>
        <w:rPr>
          <w:spacing w:val="-4"/>
        </w:rPr>
        <w:t> </w:t>
      </w:r>
      <w:r>
        <w:rPr/>
        <w:t>Studies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Formulated</w:t>
      </w:r>
      <w:r>
        <w:rPr>
          <w:spacing w:val="-1"/>
        </w:rPr>
        <w:t> </w:t>
      </w:r>
      <w:r>
        <w:rPr/>
        <w:t>Paracetamol</w:t>
      </w:r>
      <w:r>
        <w:rPr>
          <w:spacing w:val="-1"/>
        </w:rPr>
        <w:t> </w:t>
      </w:r>
      <w:r>
        <w:rPr/>
        <w:t>Tablets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0" w:right="1236"/>
        <w:jc w:val="both"/>
      </w:pP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dissolution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Figs</w:t>
      </w:r>
      <w:r>
        <w:rPr>
          <w:spacing w:val="1"/>
        </w:rPr>
        <w:t> </w:t>
      </w:r>
      <w:r>
        <w:rPr/>
        <w:t>4.11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4.14.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Figures</w:t>
      </w:r>
      <w:r>
        <w:rPr>
          <w:spacing w:val="1"/>
        </w:rPr>
        <w:t> </w:t>
      </w:r>
      <w:r>
        <w:rPr/>
        <w:t>showed</w:t>
      </w:r>
      <w:r>
        <w:rPr>
          <w:spacing w:val="-57"/>
        </w:rPr>
        <w:t> </w:t>
      </w:r>
      <w:r>
        <w:rPr/>
        <w:t>dissolution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paracetamol</w:t>
      </w:r>
      <w:r>
        <w:rPr>
          <w:spacing w:val="22"/>
        </w:rPr>
        <w:t> </w:t>
      </w:r>
      <w:r>
        <w:rPr/>
        <w:t>formulated</w:t>
      </w:r>
      <w:r>
        <w:rPr>
          <w:spacing w:val="21"/>
        </w:rPr>
        <w:t> </w:t>
      </w:r>
      <w:r>
        <w:rPr/>
        <w:t>at</w:t>
      </w:r>
      <w:r>
        <w:rPr>
          <w:spacing w:val="23"/>
        </w:rPr>
        <w:t> </w:t>
      </w:r>
      <w:r>
        <w:rPr/>
        <w:t>compressional</w:t>
      </w:r>
      <w:r>
        <w:rPr>
          <w:spacing w:val="20"/>
        </w:rPr>
        <w:t> </w:t>
      </w:r>
      <w:r>
        <w:rPr/>
        <w:t>forces</w:t>
      </w:r>
      <w:r>
        <w:rPr>
          <w:spacing w:val="23"/>
        </w:rPr>
        <w:t> </w:t>
      </w:r>
      <w:r>
        <w:rPr/>
        <w:t>of</w:t>
      </w:r>
      <w:r>
        <w:rPr>
          <w:spacing w:val="20"/>
        </w:rPr>
        <w:t> </w:t>
      </w:r>
      <w:r>
        <w:rPr/>
        <w:t>2.8</w:t>
      </w:r>
      <w:r>
        <w:rPr>
          <w:spacing w:val="20"/>
        </w:rPr>
        <w:t> </w:t>
      </w:r>
      <w:r>
        <w:rPr/>
        <w:t>kgf,</w:t>
      </w:r>
      <w:r>
        <w:rPr>
          <w:spacing w:val="20"/>
        </w:rPr>
        <w:t> </w:t>
      </w:r>
      <w:r>
        <w:rPr/>
        <w:t>3.7</w:t>
      </w:r>
      <w:r>
        <w:rPr>
          <w:spacing w:val="22"/>
        </w:rPr>
        <w:t> </w:t>
      </w:r>
      <w:r>
        <w:rPr/>
        <w:t>kgf,</w:t>
      </w:r>
      <w:r>
        <w:rPr>
          <w:spacing w:val="20"/>
        </w:rPr>
        <w:t> </w:t>
      </w:r>
      <w:r>
        <w:rPr/>
        <w:t>4.8</w:t>
      </w:r>
      <w:r>
        <w:rPr>
          <w:spacing w:val="20"/>
        </w:rPr>
        <w:t> </w:t>
      </w:r>
      <w:r>
        <w:rPr/>
        <w:t>kgf,</w:t>
      </w:r>
      <w:r>
        <w:rPr>
          <w:spacing w:val="21"/>
        </w:rPr>
        <w:t> </w:t>
      </w:r>
      <w:r>
        <w:rPr/>
        <w:t>and</w:t>
      </w:r>
    </w:p>
    <w:p>
      <w:pPr>
        <w:pStyle w:val="BodyText"/>
        <w:spacing w:line="480" w:lineRule="auto" w:before="1"/>
        <w:ind w:left="220" w:right="1234"/>
        <w:jc w:val="both"/>
      </w:pPr>
      <w:r>
        <w:rPr/>
        <w:t>6.4 kgf respectively using 0.5% w/v concentration of both binders.</w:t>
      </w:r>
      <w:r>
        <w:rPr>
          <w:spacing w:val="60"/>
        </w:rPr>
        <w:t> </w:t>
      </w:r>
      <w:r>
        <w:rPr/>
        <w:t>It was generally observed</w:t>
      </w:r>
      <w:r>
        <w:rPr>
          <w:spacing w:val="1"/>
        </w:rPr>
        <w:t> </w:t>
      </w:r>
      <w:r>
        <w:rPr/>
        <w:t>that, the lower the compressional force applied, the higher the percentage drug dissolved for both</w:t>
      </w:r>
      <w:r>
        <w:rPr>
          <w:spacing w:val="-57"/>
        </w:rPr>
        <w:t> </w:t>
      </w:r>
      <w:r>
        <w:rPr/>
        <w:t>BDMC and Methocel</w:t>
      </w:r>
      <w:r>
        <w:rPr>
          <w:vertAlign w:val="superscript"/>
        </w:rPr>
        <w:t>®</w:t>
      </w:r>
      <w:r>
        <w:rPr>
          <w:vertAlign w:val="baseline"/>
        </w:rPr>
        <w:t> batches. However, this inverse proportionality of the percentage drug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dissolution</w:t>
      </w:r>
      <w:r>
        <w:rPr>
          <w:spacing w:val="18"/>
          <w:vertAlign w:val="baseline"/>
        </w:rPr>
        <w:t> </w:t>
      </w:r>
      <w:r>
        <w:rPr>
          <w:vertAlign w:val="baseline"/>
        </w:rPr>
        <w:t>to</w:t>
      </w:r>
      <w:r>
        <w:rPr>
          <w:spacing w:val="19"/>
          <w:vertAlign w:val="baseline"/>
        </w:rPr>
        <w:t> </w:t>
      </w:r>
      <w:r>
        <w:rPr>
          <w:vertAlign w:val="baseline"/>
        </w:rPr>
        <w:t>compressional</w:t>
      </w:r>
      <w:r>
        <w:rPr>
          <w:spacing w:val="19"/>
          <w:vertAlign w:val="baseline"/>
        </w:rPr>
        <w:t> </w:t>
      </w:r>
      <w:r>
        <w:rPr>
          <w:vertAlign w:val="baseline"/>
        </w:rPr>
        <w:t>force</w:t>
      </w:r>
      <w:r>
        <w:rPr>
          <w:spacing w:val="20"/>
          <w:vertAlign w:val="baseline"/>
        </w:rPr>
        <w:t> </w:t>
      </w:r>
      <w:r>
        <w:rPr>
          <w:vertAlign w:val="baseline"/>
        </w:rPr>
        <w:t>was</w:t>
      </w:r>
      <w:r>
        <w:rPr>
          <w:spacing w:val="19"/>
          <w:vertAlign w:val="baseline"/>
        </w:rPr>
        <w:t> </w:t>
      </w:r>
      <w:r>
        <w:rPr>
          <w:vertAlign w:val="baseline"/>
        </w:rPr>
        <w:t>more</w:t>
      </w:r>
      <w:r>
        <w:rPr>
          <w:spacing w:val="17"/>
          <w:vertAlign w:val="baseline"/>
        </w:rPr>
        <w:t> </w:t>
      </w:r>
      <w:r>
        <w:rPr>
          <w:vertAlign w:val="baseline"/>
        </w:rPr>
        <w:t>pronounced</w:t>
      </w:r>
      <w:r>
        <w:rPr>
          <w:spacing w:val="18"/>
          <w:vertAlign w:val="baseline"/>
        </w:rPr>
        <w:t> </w:t>
      </w:r>
      <w:r>
        <w:rPr>
          <w:vertAlign w:val="baseline"/>
        </w:rPr>
        <w:t>in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19"/>
          <w:vertAlign w:val="baseline"/>
        </w:rPr>
        <w:t> </w:t>
      </w:r>
      <w:r>
        <w:rPr>
          <w:vertAlign w:val="baseline"/>
        </w:rPr>
        <w:t>produced,</w:t>
      </w:r>
      <w:r>
        <w:rPr>
          <w:spacing w:val="18"/>
          <w:vertAlign w:val="baseline"/>
        </w:rPr>
        <w:t> </w:t>
      </w:r>
      <w:r>
        <w:rPr>
          <w:vertAlign w:val="baseline"/>
        </w:rPr>
        <w:t>using</w:t>
      </w:r>
      <w:r>
        <w:rPr>
          <w:spacing w:val="18"/>
          <w:vertAlign w:val="baseline"/>
        </w:rPr>
        <w:t> </w:t>
      </w:r>
      <w:r>
        <w:rPr>
          <w:vertAlign w:val="baseline"/>
        </w:rPr>
        <w:t>BDMC</w:t>
      </w:r>
      <w:r>
        <w:rPr>
          <w:spacing w:val="-57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binder</w:t>
      </w:r>
      <w:r>
        <w:rPr>
          <w:spacing w:val="-1"/>
          <w:vertAlign w:val="baseline"/>
        </w:rPr>
        <w:t> </w:t>
      </w:r>
      <w:r>
        <w:rPr>
          <w:vertAlign w:val="baseline"/>
        </w:rPr>
        <w:t>than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those</w:t>
      </w:r>
      <w:r>
        <w:rPr>
          <w:spacing w:val="-1"/>
          <w:vertAlign w:val="baseline"/>
        </w:rPr>
        <w:t> </w:t>
      </w:r>
      <w:r>
        <w:rPr>
          <w:vertAlign w:val="baseline"/>
        </w:rPr>
        <w:t>produced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Methocel</w:t>
      </w:r>
      <w:r>
        <w:rPr>
          <w:vertAlign w:val="superscript"/>
        </w:rPr>
        <w:t>®</w:t>
      </w:r>
      <w:r>
        <w:rPr>
          <w:vertAlign w:val="baseline"/>
        </w:rPr>
        <w:t>.</w:t>
      </w:r>
    </w:p>
    <w:p>
      <w:pPr>
        <w:pStyle w:val="BodyText"/>
        <w:spacing w:line="480" w:lineRule="auto" w:before="238"/>
        <w:ind w:left="220" w:right="1234"/>
        <w:jc w:val="both"/>
      </w:pPr>
      <w:r>
        <w:rPr/>
        <w:t>Figures 4.15 - 4.17 show the release profile of paracetamol from tablets formed using binder</w:t>
      </w:r>
      <w:r>
        <w:rPr>
          <w:spacing w:val="1"/>
        </w:rPr>
        <w:t> </w:t>
      </w:r>
      <w:r>
        <w:rPr/>
        <w:t>concentrations of 0.5% w/w, 1.0% w/w and 2.0% w/w for both Methocel</w:t>
      </w:r>
      <w:r>
        <w:rPr>
          <w:vertAlign w:val="superscript"/>
        </w:rPr>
        <w:t>®</w:t>
      </w:r>
      <w:r>
        <w:rPr>
          <w:vertAlign w:val="baseline"/>
        </w:rPr>
        <w:t> and BDMC.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release of drug from the BDMC-based tablets followed a similar pattern to the release from</w:t>
      </w:r>
      <w:r>
        <w:rPr>
          <w:spacing w:val="1"/>
          <w:vertAlign w:val="baseline"/>
        </w:rPr>
        <w:t> </w:t>
      </w:r>
      <w:r>
        <w:rPr>
          <w:vertAlign w:val="baseline"/>
        </w:rPr>
        <w:t>Methocel</w:t>
      </w:r>
      <w:r>
        <w:rPr>
          <w:vertAlign w:val="superscript"/>
        </w:rPr>
        <w:t>®</w:t>
      </w:r>
      <w:r>
        <w:rPr>
          <w:vertAlign w:val="baseline"/>
        </w:rPr>
        <w:t> tablets, with the latter being slightly higher at all concentrations and times. The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 in percentage dissolved at 40 minutes at binder concentration of 2% w/w was however</w:t>
      </w:r>
      <w:r>
        <w:rPr>
          <w:spacing w:val="-57"/>
          <w:vertAlign w:val="baseline"/>
        </w:rPr>
        <w:t> </w:t>
      </w:r>
      <w:r>
        <w:rPr>
          <w:vertAlign w:val="baseline"/>
        </w:rPr>
        <w:t>considerably</w:t>
      </w:r>
      <w:r>
        <w:rPr>
          <w:spacing w:val="-6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2"/>
          <w:vertAlign w:val="baseline"/>
        </w:rPr>
        <w:t> </w:t>
      </w:r>
      <w:r>
        <w:rPr>
          <w:vertAlign w:val="baseline"/>
        </w:rPr>
        <w:t>Methocel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than for</w:t>
      </w:r>
      <w:r>
        <w:rPr>
          <w:spacing w:val="1"/>
          <w:vertAlign w:val="baseline"/>
        </w:rPr>
        <w:t> </w:t>
      </w:r>
      <w:r>
        <w:rPr>
          <w:vertAlign w:val="baseline"/>
        </w:rPr>
        <w:t>BDMC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tablets.</w:t>
      </w:r>
    </w:p>
    <w:p>
      <w:pPr>
        <w:spacing w:after="0" w:line="480" w:lineRule="auto"/>
        <w:jc w:val="both"/>
        <w:sectPr>
          <w:pgSz w:w="12240" w:h="15840"/>
          <w:pgMar w:header="0" w:footer="965" w:top="1500" w:bottom="1160" w:left="1220" w:right="2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2.297997pt;margin-top:197.342682pt;width:12pt;height:97.3pt;mso-position-horizontal-relative:page;mso-position-vertical-relative:page;z-index:1575321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  <w:r>
                    <w:rPr>
                      <w:rFonts w:ascii="Calibri"/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Dissolution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3"/>
        <w:spacing w:before="90"/>
        <w:ind w:left="1214" w:right="1740" w:hanging="994"/>
      </w:pPr>
      <w:r>
        <w:rPr/>
        <w:pict>
          <v:group style="position:absolute;margin-left:71.625pt;margin-top:-426.581879pt;width:460.5pt;height:393pt;mso-position-horizontal-relative:page;mso-position-vertical-relative:paragraph;z-index:15752704" coordorigin="1433,-8532" coordsize="9210,7860">
            <v:line style="position:absolute" from="2383,-8402" to="2383,-1552" stroked="true" strokeweight=".72pt" strokecolor="#858585">
              <v:stroke dashstyle="solid"/>
            </v:line>
            <v:shape style="position:absolute;left:2318;top:-8402;width:65;height:6154" coordorigin="2318,-8402" coordsize="65,6154" path="m2318,-2248l2383,-2248m2318,-3019l2383,-3019m2318,-3787l2383,-3787m2318,-4557l2383,-4557m2318,-5325l2383,-5325m2318,-6095l2383,-6095m2318,-6863l2383,-6863m2318,-7634l2383,-7634m2318,-8402l2383,-8402e" filled="false" stroked="true" strokeweight=".72pt" strokecolor="#858585">
              <v:path arrowok="t"/>
              <v:stroke dashstyle="solid"/>
            </v:shape>
            <v:line style="position:absolute" from="2450,-1480" to="9775,-1480" stroked="true" strokeweight=".72pt" strokecolor="#858585">
              <v:stroke dashstyle="solid"/>
            </v:line>
            <v:shape style="position:absolute;left:3204;top:-1481;width:6572;height:63" coordorigin="3204,-1480" coordsize="6572,63" path="m3204,-1480l3204,-1418m4025,-1480l4025,-1418m4846,-1480l4846,-1418m5669,-1480l5669,-1418m6490,-1480l6490,-1418m7310,-1480l7310,-1418m8134,-1480l8134,-1418m8954,-1480l8954,-1418m9775,-1480l9775,-1418e" filled="false" stroked="true" strokeweight=".72pt" strokecolor="#858585">
              <v:path arrowok="t"/>
              <v:stroke dashstyle="solid"/>
            </v:shape>
            <v:shape style="position:absolute;left:2383;top:-8018;width:6572;height:6538" coordorigin="2383,-8018" coordsize="6572,6538" path="m2383,-1480l3204,-3659,4025,-4903,4846,-5515,5669,-5997,6490,-7087,7310,-7394,8134,-7711,8954,-8018e" filled="false" stroked="true" strokeweight="2.16pt" strokecolor="#497dba">
              <v:path arrowok="t"/>
              <v:stroke dashstyle="solid"/>
            </v:shape>
            <v:shape style="position:absolute;left:2310;top:-1553;width:140;height:140" coordorigin="2311,-1553" coordsize="140,140" path="m2381,-1553l2450,-1483,2381,-1413,2311,-1483,2381,-1553xe" filled="false" stroked="true" strokeweight=".75pt" strokecolor="#497dba">
              <v:path arrowok="t"/>
              <v:stroke dashstyle="solid"/>
            </v:shape>
            <v:shape style="position:absolute;left:3124;top:-3737;width:155;height:155" type="#_x0000_t75" stroked="false">
              <v:imagedata r:id="rId27" o:title=""/>
            </v:shape>
            <v:shape style="position:absolute;left:3947;top:-4983;width:155;height:155" type="#_x0000_t75" stroked="false">
              <v:imagedata r:id="rId28" o:title=""/>
            </v:shape>
            <v:shape style="position:absolute;left:4768;top:-5595;width:155;height:155" type="#_x0000_t75" stroked="false">
              <v:imagedata r:id="rId26" o:title=""/>
            </v:shape>
            <v:shape style="position:absolute;left:5588;top:-6075;width:155;height:155" type="#_x0000_t75" stroked="false">
              <v:imagedata r:id="rId25" o:title=""/>
            </v:shape>
            <v:shape style="position:absolute;left:6412;top:-7167;width:155;height:155" type="#_x0000_t75" stroked="false">
              <v:imagedata r:id="rId28" o:title=""/>
            </v:shape>
            <v:shape style="position:absolute;left:7232;top:-7474;width:155;height:155" type="#_x0000_t75" stroked="false">
              <v:imagedata r:id="rId28" o:title=""/>
            </v:shape>
            <v:shape style="position:absolute;left:8053;top:-7789;width:155;height:155" type="#_x0000_t75" stroked="false">
              <v:imagedata r:id="rId27" o:title=""/>
            </v:shape>
            <v:shape style="position:absolute;left:8874;top:-8096;width:155;height:155" type="#_x0000_t75" stroked="false">
              <v:imagedata r:id="rId28" o:title=""/>
            </v:shape>
            <v:shape style="position:absolute;left:2383;top:-7929;width:6572;height:6449" coordorigin="2383,-7929" coordsize="6572,6449" path="m2383,-1480l3204,-3607,4025,-4819,4846,-5443,5669,-5903,6490,-6964,7310,-7295,8134,-7665,8954,-7929e" filled="false" stroked="true" strokeweight="2.16pt" strokecolor="#bd4a47">
              <v:path arrowok="t"/>
              <v:stroke dashstyle="solid"/>
            </v:shape>
            <v:rect style="position:absolute;left:2311;top:-1553;width:140;height:140" filled="true" fillcolor="#c0504d" stroked="false">
              <v:fill type="solid"/>
            </v:rect>
            <v:rect style="position:absolute;left:2311;top:-1553;width:140;height:140" filled="false" stroked="true" strokeweight=".75pt" strokecolor="#bd4a47">
              <v:stroke dashstyle="solid"/>
            </v:rect>
            <v:rect style="position:absolute;left:3132;top:-3677;width:140;height:140" filled="true" fillcolor="#c0504d" stroked="false">
              <v:fill type="solid"/>
            </v:rect>
            <v:rect style="position:absolute;left:3132;top:-3677;width:140;height:140" filled="false" stroked="true" strokeweight=".75pt" strokecolor="#bd4a47">
              <v:stroke dashstyle="solid"/>
            </v:rect>
            <v:rect style="position:absolute;left:3955;top:-4889;width:140;height:140" filled="true" fillcolor="#c0504d" stroked="false">
              <v:fill type="solid"/>
            </v:rect>
            <v:rect style="position:absolute;left:3955;top:-4889;width:140;height:140" filled="false" stroked="true" strokeweight=".75pt" strokecolor="#bd4a47">
              <v:stroke dashstyle="solid"/>
            </v:rect>
            <v:rect style="position:absolute;left:4776;top:-5515;width:140;height:140" filled="true" fillcolor="#c0504d" stroked="false">
              <v:fill type="solid"/>
            </v:rect>
            <v:rect style="position:absolute;left:4776;top:-5515;width:140;height:140" filled="false" stroked="true" strokeweight=".75pt" strokecolor="#bd4a47">
              <v:stroke dashstyle="solid"/>
            </v:rect>
            <v:rect style="position:absolute;left:5596;top:-5973;width:140;height:140" filled="true" fillcolor="#c0504d" stroked="false">
              <v:fill type="solid"/>
            </v:rect>
            <v:rect style="position:absolute;left:5596;top:-5973;width:140;height:140" filled="false" stroked="true" strokeweight=".75pt" strokecolor="#bd4a47">
              <v:stroke dashstyle="solid"/>
            </v:rect>
            <v:rect style="position:absolute;left:6420;top:-7034;width:140;height:140" filled="true" fillcolor="#c0504d" stroked="false">
              <v:fill type="solid"/>
            </v:rect>
            <v:rect style="position:absolute;left:6420;top:-7034;width:140;height:140" filled="false" stroked="true" strokeweight=".75pt" strokecolor="#bd4a47">
              <v:stroke dashstyle="solid"/>
            </v:rect>
            <v:rect style="position:absolute;left:7240;top:-7368;width:140;height:140" filled="true" fillcolor="#c0504d" stroked="false">
              <v:fill type="solid"/>
            </v:rect>
            <v:rect style="position:absolute;left:7240;top:-7368;width:140;height:140" filled="false" stroked="true" strokeweight=".75pt" strokecolor="#bd4a47">
              <v:stroke dashstyle="solid"/>
            </v:rect>
            <v:rect style="position:absolute;left:8061;top:-7737;width:140;height:140" filled="true" fillcolor="#c0504d" stroked="false">
              <v:fill type="solid"/>
            </v:rect>
            <v:rect style="position:absolute;left:8061;top:-7737;width:140;height:140" filled="false" stroked="true" strokeweight=".75pt" strokecolor="#bd4a47">
              <v:stroke dashstyle="solid"/>
            </v:rect>
            <v:rect style="position:absolute;left:8882;top:-7999;width:140;height:140" filled="true" fillcolor="#c0504d" stroked="false">
              <v:fill type="solid"/>
            </v:rect>
            <v:rect style="position:absolute;left:8882;top:-7999;width:140;height:140" filled="false" stroked="true" strokeweight=".75pt" strokecolor="#bd4a47">
              <v:stroke dashstyle="solid"/>
            </v:rect>
            <v:shape style="position:absolute;left:8265;top:-4550;width:384;height:135" type="#_x0000_t75" stroked="false">
              <v:imagedata r:id="rId34" o:title=""/>
            </v:shape>
            <v:line style="position:absolute" from="8266,-4120" to="8650,-4120" stroked="true" strokeweight="2.16pt" strokecolor="#bd4a47">
              <v:stroke dashstyle="solid"/>
            </v:line>
            <v:rect style="position:absolute;left:8397;top:-4181;width:120;height:120" filled="true" fillcolor="#c0504d" stroked="false">
              <v:fill type="solid"/>
            </v:rect>
            <v:rect style="position:absolute;left:8397;top:-4181;width:120;height:120" filled="false" stroked="true" strokeweight=".72pt" strokecolor="#bd4a47">
              <v:stroke dashstyle="solid"/>
            </v:rect>
            <v:rect style="position:absolute;left:1440;top:-8525;width:9195;height:7845" filled="false" stroked="true" strokeweight=".75pt" strokecolor="#858585">
              <v:stroke dashstyle="solid"/>
            </v:rect>
            <v:shape style="position:absolute;left:1994;top:-849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45</w:t>
                    </w:r>
                  </w:p>
                </w:txbxContent>
              </v:textbox>
              <w10:wrap type="none"/>
            </v:shape>
            <v:shape style="position:absolute;left:1994;top:-772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1994;top:-695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1994;top:-618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1994;top:-541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1994;top:-464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690;top:-4575;width:797;height:56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Methocel</w:t>
                    </w:r>
                  </w:p>
                  <w:p>
                    <w:pPr>
                      <w:spacing w:line="240" w:lineRule="exact"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BDMC</w:t>
                    </w:r>
                  </w:p>
                </w:txbxContent>
              </v:textbox>
              <w10:wrap type="none"/>
            </v:shape>
            <v:shape style="position:absolute;left:1994;top:-388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1994;top:-311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095;top:-234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095;top:-157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32;top:-131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153;top:-131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924;top:-131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4746;top:-131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5568;top:-131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6389;top:-131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7211;top:-131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8032;top:-131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8854;top:-131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9675;top:-131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45</w:t>
                    </w:r>
                  </w:p>
                </w:txbxContent>
              </v:textbox>
              <w10:wrap type="none"/>
            </v:shape>
            <v:shape style="position:absolute;left:5630;top:-1008;width:91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(min)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Fig.4.11 Dissolution profile of paracetamol tablets formulated with 0.5% w/v binder at</w:t>
      </w:r>
      <w:r>
        <w:rPr>
          <w:spacing w:val="-57"/>
        </w:rPr>
        <w:t> </w:t>
      </w:r>
      <w:r>
        <w:rPr/>
        <w:t>compressional</w:t>
      </w:r>
      <w:r>
        <w:rPr>
          <w:spacing w:val="-1"/>
        </w:rPr>
        <w:t> </w:t>
      </w:r>
      <w:r>
        <w:rPr/>
        <w:t>force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2.8</w:t>
      </w:r>
      <w:r>
        <w:rPr>
          <w:spacing w:val="2"/>
        </w:rPr>
        <w:t> </w:t>
      </w:r>
      <w:r>
        <w:rPr/>
        <w:t>kgf</w:t>
      </w:r>
    </w:p>
    <w:p>
      <w:pPr>
        <w:spacing w:after="0"/>
        <w:sectPr>
          <w:pgSz w:w="12240" w:h="15840"/>
          <w:pgMar w:header="0" w:footer="965" w:top="1440" w:bottom="1160" w:left="1220" w:right="20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86.066002pt;margin-top:191.292679pt;width:12pt;height:97.3pt;mso-position-horizontal-relative:page;mso-position-vertical-relative:page;z-index:1575424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  <w:r>
                    <w:rPr>
                      <w:rFonts w:ascii="Calibri"/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Dissolution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spacing w:line="276" w:lineRule="auto" w:before="90"/>
        <w:ind w:left="1072" w:right="1740" w:hanging="852"/>
        <w:jc w:val="left"/>
        <w:rPr>
          <w:b/>
          <w:sz w:val="24"/>
        </w:rPr>
      </w:pPr>
      <w:r>
        <w:rPr/>
        <w:pict>
          <v:group style="position:absolute;margin-left:71.625pt;margin-top:-383.501862pt;width:462.75pt;height:374.25pt;mso-position-horizontal-relative:page;mso-position-vertical-relative:paragraph;z-index:15753728" coordorigin="1433,-7670" coordsize="9255,7485">
            <v:line style="position:absolute" from="2393,-7533" to="2393,-1154" stroked="true" strokeweight=".72pt" strokecolor="#858585">
              <v:stroke dashstyle="solid"/>
            </v:line>
            <v:shape style="position:absolute;left:2330;top:-7533;width:63;height:5645" coordorigin="2330,-7533" coordsize="63,5645" path="m2330,-1888l2393,-1888m2330,-2695l2393,-2695m2330,-3501l2393,-3501m2330,-4307l2393,-4307m2330,-5114l2393,-5114m2330,-5920l2393,-5920m2330,-6727l2393,-6727m2330,-7533l2393,-7533e" filled="false" stroked="true" strokeweight=".72pt" strokecolor="#858585">
              <v:path arrowok="t"/>
              <v:stroke dashstyle="solid"/>
            </v:shape>
            <v:line style="position:absolute" from="2462,-1082" to="9955,-1082" stroked="true" strokeweight=".72pt" strokecolor="#858585">
              <v:stroke dashstyle="solid"/>
            </v:line>
            <v:shape style="position:absolute;left:3232;top:-1082;width:6723;height:63" coordorigin="3233,-1082" coordsize="6723,63" path="m3233,-1082l3233,-1019m4073,-1082l4073,-1019m4913,-1082l4913,-1019m5755,-1082l5755,-1019m6595,-1082l6595,-1019m7435,-1082l7435,-1019m8275,-1082l8275,-1019m9115,-1082l9115,-1019m9955,-1082l9955,-1019e" filled="false" stroked="true" strokeweight=".72pt" strokecolor="#858585">
              <v:path arrowok="t"/>
              <v:stroke dashstyle="solid"/>
            </v:shape>
            <v:shape style="position:absolute;left:2392;top:-6797;width:6723;height:5715" coordorigin="2393,-6796" coordsize="6723,5715" path="m2393,-1082l3233,-2551,4073,-2879,4913,-3619,5755,-4065,6595,-4509,7435,-5001,8275,-5327,9115,-6796e" filled="false" stroked="true" strokeweight="2.16pt" strokecolor="#497dba">
              <v:path arrowok="t"/>
              <v:stroke dashstyle="solid"/>
            </v:shape>
            <v:shape style="position:absolute;left:2322;top:-1155;width:140;height:140" coordorigin="2323,-1154" coordsize="140,140" path="m2393,-1154l2462,-1084,2393,-1015,2323,-1084,2393,-1154xe" filled="false" stroked="true" strokeweight=".75pt" strokecolor="#497dba">
              <v:path arrowok="t"/>
              <v:stroke dashstyle="solid"/>
            </v:shape>
            <v:shape style="position:absolute;left:3155;top:-2631;width:155;height:155" type="#_x0000_t75" stroked="false">
              <v:imagedata r:id="rId27" o:title=""/>
            </v:shape>
            <v:shape style="position:absolute;left:3995;top:-2957;width:155;height:155" type="#_x0000_t75" stroked="false">
              <v:imagedata r:id="rId27" o:title=""/>
            </v:shape>
            <v:shape style="position:absolute;left:4835;top:-3697;width:155;height:155" type="#_x0000_t75" stroked="false">
              <v:imagedata r:id="rId26" o:title=""/>
            </v:shape>
            <v:shape style="position:absolute;left:5675;top:-4145;width:155;height:155" type="#_x0000_t75" stroked="false">
              <v:imagedata r:id="rId27" o:title=""/>
            </v:shape>
            <v:shape style="position:absolute;left:6515;top:-4589;width:155;height:155" type="#_x0000_t75" stroked="false">
              <v:imagedata r:id="rId26" o:title=""/>
            </v:shape>
            <v:shape style="position:absolute;left:7355;top:-5079;width:155;height:155" type="#_x0000_t75" stroked="false">
              <v:imagedata r:id="rId26" o:title=""/>
            </v:shape>
            <v:shape style="position:absolute;left:8195;top:-5408;width:155;height:155" type="#_x0000_t75" stroked="false">
              <v:imagedata r:id="rId26" o:title=""/>
            </v:shape>
            <v:shape style="position:absolute;left:9037;top:-6877;width:155;height:155" type="#_x0000_t75" stroked="false">
              <v:imagedata r:id="rId25" o:title=""/>
            </v:shape>
            <v:shape style="position:absolute;left:2392;top:-6686;width:6723;height:5604" coordorigin="2393,-6686" coordsize="6723,5604" path="m2393,-1082l3233,-2517,4073,-2841,4913,-3556,5755,-3959,6595,-4459,7435,-5032,8275,-5267,9115,-6686e" filled="false" stroked="true" strokeweight="2.16pt" strokecolor="#bd4a47">
              <v:path arrowok="t"/>
              <v:stroke dashstyle="solid"/>
            </v:shape>
            <v:rect style="position:absolute;left:2323;top:-1154;width:140;height:140" filled="true" fillcolor="#c0504d" stroked="false">
              <v:fill type="solid"/>
            </v:rect>
            <v:rect style="position:absolute;left:2323;top:-1154;width:140;height:140" filled="false" stroked="true" strokeweight=".75pt" strokecolor="#bd4a47">
              <v:stroke dashstyle="solid"/>
            </v:rect>
            <v:rect style="position:absolute;left:3163;top:-2589;width:140;height:140" filled="true" fillcolor="#c0504d" stroked="false">
              <v:fill type="solid"/>
            </v:rect>
            <v:rect style="position:absolute;left:3163;top:-2589;width:140;height:140" filled="false" stroked="true" strokeweight=".75pt" strokecolor="#bd4a47">
              <v:stroke dashstyle="solid"/>
            </v:rect>
            <v:rect style="position:absolute;left:4003;top:-2913;width:140;height:140" filled="true" fillcolor="#c0504d" stroked="false">
              <v:fill type="solid"/>
            </v:rect>
            <v:rect style="position:absolute;left:4003;top:-2913;width:140;height:140" filled="false" stroked="true" strokeweight=".75pt" strokecolor="#bd4a47">
              <v:stroke dashstyle="solid"/>
            </v:rect>
            <v:rect style="position:absolute;left:4843;top:-3629;width:140;height:140" filled="true" fillcolor="#c0504d" stroked="false">
              <v:fill type="solid"/>
            </v:rect>
            <v:rect style="position:absolute;left:4843;top:-3629;width:140;height:140" filled="false" stroked="true" strokeweight=".75pt" strokecolor="#bd4a47">
              <v:stroke dashstyle="solid"/>
            </v:rect>
            <v:rect style="position:absolute;left:5683;top:-4029;width:140;height:140" filled="true" fillcolor="#c0504d" stroked="false">
              <v:fill type="solid"/>
            </v:rect>
            <v:rect style="position:absolute;left:5683;top:-4029;width:140;height:140" filled="false" stroked="true" strokeweight=".75pt" strokecolor="#bd4a47">
              <v:stroke dashstyle="solid"/>
            </v:rect>
            <v:rect style="position:absolute;left:6523;top:-4529;width:140;height:140" filled="true" fillcolor="#c0504d" stroked="false">
              <v:fill type="solid"/>
            </v:rect>
            <v:rect style="position:absolute;left:6523;top:-4529;width:140;height:140" filled="false" stroked="true" strokeweight=".75pt" strokecolor="#bd4a47">
              <v:stroke dashstyle="solid"/>
            </v:rect>
            <v:rect style="position:absolute;left:7363;top:-5105;width:140;height:140" filled="true" fillcolor="#c0504d" stroked="false">
              <v:fill type="solid"/>
            </v:rect>
            <v:rect style="position:absolute;left:7363;top:-5105;width:140;height:140" filled="false" stroked="true" strokeweight=".75pt" strokecolor="#bd4a47">
              <v:stroke dashstyle="solid"/>
            </v:rect>
            <v:rect style="position:absolute;left:8203;top:-5337;width:140;height:140" filled="true" fillcolor="#c0504d" stroked="false">
              <v:fill type="solid"/>
            </v:rect>
            <v:rect style="position:absolute;left:8203;top:-5337;width:140;height:140" filled="false" stroked="true" strokeweight=".75pt" strokecolor="#bd4a47">
              <v:stroke dashstyle="solid"/>
            </v:rect>
            <v:rect style="position:absolute;left:9045;top:-6756;width:140;height:140" filled="true" fillcolor="#c0504d" stroked="false">
              <v:fill type="solid"/>
            </v:rect>
            <v:rect style="position:absolute;left:9045;top:-6756;width:140;height:140" filled="false" stroked="true" strokeweight=".75pt" strokecolor="#bd4a47">
              <v:stroke dashstyle="solid"/>
            </v:rect>
            <v:shape style="position:absolute;left:8047;top:-3696;width:384;height:135" type="#_x0000_t75" stroked="false">
              <v:imagedata r:id="rId35" o:title=""/>
            </v:shape>
            <v:line style="position:absolute" from="8047,-3242" to="8431,-3242" stroked="true" strokeweight="2.16pt" strokecolor="#bd4a47">
              <v:stroke dashstyle="solid"/>
            </v:line>
            <v:rect style="position:absolute;left:8179;top:-3302;width:120;height:120" filled="true" fillcolor="#c0504d" stroked="false">
              <v:fill type="solid"/>
            </v:rect>
            <v:rect style="position:absolute;left:8179;top:-3302;width:120;height:120" filled="false" stroked="true" strokeweight=".72pt" strokecolor="#bd4a47">
              <v:stroke dashstyle="solid"/>
            </v:rect>
            <v:rect style="position:absolute;left:1440;top:-7663;width:9240;height:7470" filled="false" stroked="true" strokeweight=".75pt" strokecolor="#858585">
              <v:stroke dashstyle="solid"/>
            </v:rect>
            <v:shape style="position:absolute;left:2005;top:-762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2005;top:-681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2005;top:-601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2005;top:-520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2005;top:-440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005;top:-359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8472;top:-3721;width:797;height:58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Methocel</w:t>
                    </w:r>
                  </w:p>
                  <w:p>
                    <w:pPr>
                      <w:spacing w:line="240" w:lineRule="exact" w:before="143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BDMC</w:t>
                    </w:r>
                  </w:p>
                </w:txbxContent>
              </v:textbox>
              <w10:wrap type="none"/>
            </v:shape>
            <v:shape style="position:absolute;left:2005;top:-278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106;top:-198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106;top:-117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42;top:-91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183;top:-91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973;top:-91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4813;top:-91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5654;top:-91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6494;top:-91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7334;top:-91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8174;top:-91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9015;top:-91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9855;top:-91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45</w:t>
                    </w:r>
                  </w:p>
                </w:txbxContent>
              </v:textbox>
              <w10:wrap type="none"/>
            </v:shape>
            <v:shape style="position:absolute;left:5724;top:-610;width:91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(min)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Fig 4.12 Dissolution profile of paracetamol tablets formulated with 0.5% w/v binder at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compressional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3.7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kgf</w:t>
      </w:r>
    </w:p>
    <w:p>
      <w:pPr>
        <w:spacing w:after="0" w:line="276" w:lineRule="auto"/>
        <w:jc w:val="left"/>
        <w:rPr>
          <w:sz w:val="24"/>
        </w:rPr>
        <w:sectPr>
          <w:pgSz w:w="12240" w:h="15840"/>
          <w:pgMar w:header="0" w:footer="965" w:top="1440" w:bottom="1160" w:left="1220" w:right="20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85.538002pt;margin-top:197.922684pt;width:12pt;height:97.3pt;mso-position-horizontal-relative:page;mso-position-vertical-relative:page;z-index:1575526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  <w:r>
                    <w:rPr>
                      <w:rFonts w:ascii="Calibri"/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Dissolution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pStyle w:val="Heading3"/>
        <w:spacing w:before="90"/>
        <w:ind w:left="1072" w:right="2480" w:hanging="852"/>
      </w:pPr>
      <w:r>
        <w:rPr/>
        <w:pict>
          <v:group style="position:absolute;margin-left:71.625pt;margin-top:-417.581879pt;width:461.25pt;height:384.75pt;mso-position-horizontal-relative:page;mso-position-vertical-relative:paragraph;z-index:15754752" coordorigin="1433,-8352" coordsize="9225,7695">
            <v:line style="position:absolute" from="2383,-8121" to="2383,-1660" stroked="true" strokeweight=".72pt" strokecolor="#858585">
              <v:stroke dashstyle="solid"/>
            </v:line>
            <v:shape style="position:absolute;left:2318;top:-8121;width:65;height:5600" coordorigin="2318,-8121" coordsize="65,5600" path="m2318,-2522l2383,-2522m2318,-3455l2383,-3455m2318,-4389l2383,-4389m2318,-5323l2383,-5323m2318,-6256l2383,-6256m2318,-7190l2383,-7190m2318,-8121l2383,-8121e" filled="false" stroked="true" strokeweight=".72pt" strokecolor="#858585">
              <v:path arrowok="t"/>
              <v:stroke dashstyle="solid"/>
            </v:shape>
            <v:line style="position:absolute" from="2450,-1588" to="8830,-1588" stroked="true" strokeweight=".72pt" strokecolor="#858585">
              <v:stroke dashstyle="solid"/>
            </v:line>
            <v:shape style="position:absolute;left:3098;top:-1589;width:5732;height:63" coordorigin="3098,-1588" coordsize="5732,63" path="m3098,-1588l3098,-1526m3816,-1588l3816,-1526m4531,-1588l4531,-1526m5249,-1588l5249,-1526m5964,-1588l5964,-1526m6682,-1588l6682,-1526m7397,-1588l7397,-1526m8114,-1588l8114,-1526m8830,-1588l8830,-1526e" filled="false" stroked="true" strokeweight=".72pt" strokecolor="#858585">
              <v:path arrowok="t"/>
              <v:stroke dashstyle="solid"/>
            </v:shape>
            <v:shape style="position:absolute;left:2383;top:-7255;width:5732;height:5667" coordorigin="2383,-7255" coordsize="5732,5667" path="m2383,-1588l3098,-2781,3816,-3290,4531,-3923,5249,-4612,5964,-5229,6682,-5747,7397,-6220,8114,-7255e" filled="false" stroked="true" strokeweight="2.16pt" strokecolor="#497dba">
              <v:path arrowok="t"/>
              <v:stroke dashstyle="solid"/>
            </v:shape>
            <v:shape style="position:absolute;left:2310;top:-1661;width:140;height:140" coordorigin="2311,-1661" coordsize="140,140" path="m2381,-1661l2450,-1591,2381,-1521,2311,-1591,2381,-1661xe" filled="false" stroked="true" strokeweight=".75pt" strokecolor="#497dba">
              <v:path arrowok="t"/>
              <v:stroke dashstyle="solid"/>
            </v:shape>
            <v:shape style="position:absolute;left:3020;top:-2859;width:155;height:155" type="#_x0000_t75" stroked="false">
              <v:imagedata r:id="rId27" o:title=""/>
            </v:shape>
            <v:shape style="position:absolute;left:3736;top:-3368;width:155;height:155" type="#_x0000_t75" stroked="false">
              <v:imagedata r:id="rId25" o:title=""/>
            </v:shape>
            <v:shape style="position:absolute;left:4453;top:-4001;width:155;height:155" type="#_x0000_t75" stroked="false">
              <v:imagedata r:id="rId27" o:title=""/>
            </v:shape>
            <v:shape style="position:absolute;left:5168;top:-4693;width:155;height:155" type="#_x0000_t75" stroked="false">
              <v:imagedata r:id="rId28" o:title=""/>
            </v:shape>
            <v:shape style="position:absolute;left:5886;top:-5309;width:155;height:155" type="#_x0000_t75" stroked="false">
              <v:imagedata r:id="rId26" o:title=""/>
            </v:shape>
            <v:shape style="position:absolute;left:6601;top:-5828;width:155;height:155" type="#_x0000_t75" stroked="false">
              <v:imagedata r:id="rId25" o:title=""/>
            </v:shape>
            <v:shape style="position:absolute;left:7319;top:-6298;width:155;height:155" type="#_x0000_t75" stroked="false">
              <v:imagedata r:id="rId26" o:title=""/>
            </v:shape>
            <v:shape style="position:absolute;left:8034;top:-7333;width:155;height:155" type="#_x0000_t75" stroked="false">
              <v:imagedata r:id="rId28" o:title=""/>
            </v:shape>
            <v:shape style="position:absolute;left:2383;top:-7171;width:5732;height:5583" coordorigin="2383,-7171" coordsize="5732,5583" path="m2383,-1588l3098,-2738,3816,-3398,4531,-3796,5249,-4543,5964,-4999,6682,-5630,7397,-6124,8114,-7171e" filled="false" stroked="true" strokeweight="2.16pt" strokecolor="#bd4a47">
              <v:path arrowok="t"/>
              <v:stroke dashstyle="solid"/>
            </v:shape>
            <v:rect style="position:absolute;left:2311;top:-1661;width:140;height:140" filled="true" fillcolor="#c0504d" stroked="false">
              <v:fill type="solid"/>
            </v:rect>
            <v:rect style="position:absolute;left:2311;top:-1661;width:140;height:140" filled="false" stroked="true" strokeweight=".75pt" strokecolor="#bd4a47">
              <v:stroke dashstyle="solid"/>
            </v:rect>
            <v:rect style="position:absolute;left:3028;top:-2808;width:140;height:140" filled="true" fillcolor="#c0504d" stroked="false">
              <v:fill type="solid"/>
            </v:rect>
            <v:rect style="position:absolute;left:3028;top:-2808;width:140;height:140" filled="false" stroked="true" strokeweight=".75pt" strokecolor="#bd4a47">
              <v:stroke dashstyle="solid"/>
            </v:rect>
            <v:rect style="position:absolute;left:3744;top:-3470;width:140;height:140" filled="true" fillcolor="#c0504d" stroked="false">
              <v:fill type="solid"/>
            </v:rect>
            <v:rect style="position:absolute;left:3744;top:-3470;width:140;height:140" filled="false" stroked="true" strokeweight=".75pt" strokecolor="#bd4a47">
              <v:stroke dashstyle="solid"/>
            </v:rect>
            <v:rect style="position:absolute;left:4461;top:-3866;width:140;height:140" filled="true" fillcolor="#c0504d" stroked="false">
              <v:fill type="solid"/>
            </v:rect>
            <v:rect style="position:absolute;left:4461;top:-3866;width:140;height:140" filled="false" stroked="true" strokeweight=".75pt" strokecolor="#bd4a47">
              <v:stroke dashstyle="solid"/>
            </v:rect>
            <v:rect style="position:absolute;left:5176;top:-4613;width:140;height:140" filled="true" fillcolor="#c0504d" stroked="false">
              <v:fill type="solid"/>
            </v:rect>
            <v:rect style="position:absolute;left:5176;top:-4613;width:140;height:140" filled="false" stroked="true" strokeweight=".75pt" strokecolor="#bd4a47">
              <v:stroke dashstyle="solid"/>
            </v:rect>
            <v:rect style="position:absolute;left:5894;top:-5069;width:140;height:140" filled="true" fillcolor="#c0504d" stroked="false">
              <v:fill type="solid"/>
            </v:rect>
            <v:rect style="position:absolute;left:5894;top:-5069;width:140;height:140" filled="false" stroked="true" strokeweight=".75pt" strokecolor="#bd4a47">
              <v:stroke dashstyle="solid"/>
            </v:rect>
            <v:rect style="position:absolute;left:6609;top:-5702;width:140;height:140" filled="true" fillcolor="#c0504d" stroked="false">
              <v:fill type="solid"/>
            </v:rect>
            <v:rect style="position:absolute;left:6609;top:-5702;width:140;height:140" filled="false" stroked="true" strokeweight=".75pt" strokecolor="#bd4a47">
              <v:stroke dashstyle="solid"/>
            </v:rect>
            <v:rect style="position:absolute;left:7327;top:-6197;width:140;height:140" filled="true" fillcolor="#c0504d" stroked="false">
              <v:fill type="solid"/>
            </v:rect>
            <v:rect style="position:absolute;left:7327;top:-6197;width:140;height:140" filled="false" stroked="true" strokeweight=".75pt" strokecolor="#bd4a47">
              <v:stroke dashstyle="solid"/>
            </v:rect>
            <v:rect style="position:absolute;left:8042;top:-7241;width:140;height:140" filled="true" fillcolor="#c0504d" stroked="false">
              <v:fill type="solid"/>
            </v:rect>
            <v:rect style="position:absolute;left:8042;top:-7241;width:140;height:140" filled="false" stroked="true" strokeweight=".75pt" strokecolor="#bd4a47">
              <v:stroke dashstyle="solid"/>
            </v:rect>
            <v:shape style="position:absolute;left:8008;top:-4773;width:384;height:135" type="#_x0000_t75" stroked="false">
              <v:imagedata r:id="rId36" o:title=""/>
            </v:shape>
            <v:line style="position:absolute" from="8009,-4063" to="8393,-4063" stroked="true" strokeweight="2.16pt" strokecolor="#bd4a47">
              <v:stroke dashstyle="solid"/>
            </v:line>
            <v:rect style="position:absolute;left:8140;top:-4123;width:120;height:120" filled="true" fillcolor="#c0504d" stroked="false">
              <v:fill type="solid"/>
            </v:rect>
            <v:rect style="position:absolute;left:8140;top:-4123;width:120;height:120" filled="false" stroked="true" strokeweight=".72pt" strokecolor="#bd4a47">
              <v:stroke dashstyle="solid"/>
            </v:rect>
            <v:rect style="position:absolute;left:1440;top:-8345;width:9210;height:7680" filled="false" stroked="true" strokeweight=".75pt" strokecolor="#858585">
              <v:stroke dashstyle="solid"/>
            </v:rect>
            <v:shape style="position:absolute;left:1994;top:-821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1994;top:-728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1994;top:-634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1994;top:-541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434;top:-4798;width:79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Methocel</w:t>
                    </w:r>
                  </w:p>
                </w:txbxContent>
              </v:textbox>
              <w10:wrap type="none"/>
            </v:shape>
            <v:shape style="position:absolute;left:1994;top:-448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8434;top:-4155;width:53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BDMC</w:t>
                    </w:r>
                  </w:p>
                </w:txbxContent>
              </v:textbox>
              <w10:wrap type="none"/>
            </v:shape>
            <v:shape style="position:absolute;left:1994;top:-354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095;top:-261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095;top:-168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32;top:-142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049;top:-142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714;top:-142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4431;top:-142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5148;top:-142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864;top:-142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6580;top:-142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7297;top:-142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8014;top:-142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8730;top:-142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45</w:t>
                    </w:r>
                  </w:p>
                </w:txbxContent>
              </v:textbox>
              <w10:wrap type="none"/>
            </v:shape>
            <v:shape style="position:absolute;left:5156;top:-1117;width:91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(min)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 4.13 Dissolution profile of paracetamol tablets formulated with 0.5% w/v at</w:t>
      </w:r>
      <w:r>
        <w:rPr>
          <w:spacing w:val="-57"/>
        </w:rPr>
        <w:t> </w:t>
      </w:r>
      <w:r>
        <w:rPr/>
        <w:t>compressional</w:t>
      </w:r>
      <w:r>
        <w:rPr>
          <w:spacing w:val="-1"/>
        </w:rPr>
        <w:t> </w:t>
      </w:r>
      <w:r>
        <w:rPr/>
        <w:t>force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4.8</w:t>
      </w:r>
      <w:r>
        <w:rPr>
          <w:spacing w:val="2"/>
        </w:rPr>
        <w:t> </w:t>
      </w:r>
      <w:r>
        <w:rPr/>
        <w:t>kgf.</w:t>
      </w:r>
    </w:p>
    <w:p>
      <w:pPr>
        <w:spacing w:after="0"/>
        <w:sectPr>
          <w:pgSz w:w="12240" w:h="15840"/>
          <w:pgMar w:header="0" w:footer="965" w:top="1440" w:bottom="1160" w:left="1220" w:right="20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85.538002pt;margin-top:188.922684pt;width:12pt;height:97.3pt;mso-position-horizontal-relative:page;mso-position-vertical-relative:page;z-index:1575628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  <w:r>
                    <w:rPr>
                      <w:rFonts w:ascii="Calibri"/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Dissolution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90"/>
        <w:ind w:left="1072" w:right="1740" w:hanging="852"/>
        <w:jc w:val="left"/>
        <w:rPr>
          <w:b/>
          <w:sz w:val="24"/>
        </w:rPr>
      </w:pPr>
      <w:r>
        <w:rPr/>
        <w:pict>
          <v:group style="position:absolute;margin-left:71.625pt;margin-top:-373.78186pt;width:462.75pt;height:366.75pt;mso-position-horizontal-relative:page;mso-position-vertical-relative:paragraph;z-index:15755776" coordorigin="1433,-7476" coordsize="9255,7335">
            <v:line style="position:absolute" from="2383,-7245" to="2383,-1144" stroked="true" strokeweight=".72pt" strokecolor="#858585">
              <v:stroke dashstyle="solid"/>
            </v:line>
            <v:shape style="position:absolute;left:2318;top:-7245;width:65;height:5144" coordorigin="2318,-7245" coordsize="65,5144" path="m2318,-2102l2383,-2102m2318,-3131l2383,-3131m2318,-4159l2383,-4159m2318,-5188l2383,-5188m2318,-6218l2383,-6218m2318,-7245l2383,-7245e" filled="false" stroked="true" strokeweight=".72pt" strokecolor="#858585">
              <v:path arrowok="t"/>
              <v:stroke dashstyle="solid"/>
            </v:shape>
            <v:line style="position:absolute" from="2450,-1072" to="8861,-1072" stroked="true" strokeweight=".72pt" strokecolor="#858585">
              <v:stroke dashstyle="solid"/>
            </v:line>
            <v:shape style="position:absolute;left:3103;top:-1073;width:5758;height:63" coordorigin="3103,-1072" coordsize="5758,63" path="m3103,-1072l3103,-1010m3821,-1072l3821,-1010m4541,-1072l4541,-1010m5261,-1072l5261,-1010m5981,-1072l5981,-1010m6701,-1072l6701,-1010m7421,-1072l7421,-1010m8141,-1072l8141,-1010m8861,-1072l8861,-1010e" filled="false" stroked="true" strokeweight=".72pt" strokecolor="#858585">
              <v:path arrowok="t"/>
              <v:stroke dashstyle="solid"/>
            </v:shape>
            <v:shape style="position:absolute;left:2383;top:-6907;width:5758;height:5835" coordorigin="2383,-6907" coordsize="5758,5835" path="m2383,-1072l3103,-1907,3821,-2527,4541,-3158,5261,-4094,5981,-4823,6701,-5241,7421,-5647,8141,-6907e" filled="false" stroked="true" strokeweight="2.16pt" strokecolor="#497dba">
              <v:path arrowok="t"/>
              <v:stroke dashstyle="solid"/>
            </v:shape>
            <v:shape style="position:absolute;left:2310;top:-1145;width:140;height:140" coordorigin="2311,-1145" coordsize="140,140" path="m2381,-1145l2450,-1075,2381,-1005,2311,-1075,2381,-1145xe" filled="false" stroked="true" strokeweight=".75pt" strokecolor="#497dba">
              <v:path arrowok="t"/>
              <v:stroke dashstyle="solid"/>
            </v:shape>
            <v:shape style="position:absolute;left:3023;top:-1985;width:155;height:155" type="#_x0000_t75" stroked="false">
              <v:imagedata r:id="rId28" o:title=""/>
            </v:shape>
            <v:shape style="position:absolute;left:3743;top:-2605;width:155;height:155" type="#_x0000_t75" stroked="false">
              <v:imagedata r:id="rId25" o:title=""/>
            </v:shape>
            <v:shape style="position:absolute;left:4463;top:-3236;width:155;height:155" type="#_x0000_t75" stroked="false">
              <v:imagedata r:id="rId28" o:title=""/>
            </v:shape>
            <v:shape style="position:absolute;left:5183;top:-4174;width:155;height:155" type="#_x0000_t75" stroked="false">
              <v:imagedata r:id="rId28" o:title=""/>
            </v:shape>
            <v:shape style="position:absolute;left:5903;top:-4901;width:155;height:155" type="#_x0000_t75" stroked="false">
              <v:imagedata r:id="rId28" o:title=""/>
            </v:shape>
            <v:shape style="position:absolute;left:6623;top:-5319;width:155;height:155" type="#_x0000_t75" stroked="false">
              <v:imagedata r:id="rId25" o:title=""/>
            </v:shape>
            <v:shape style="position:absolute;left:7343;top:-5727;width:155;height:155" type="#_x0000_t75" stroked="false">
              <v:imagedata r:id="rId28" o:title=""/>
            </v:shape>
            <v:shape style="position:absolute;left:8060;top:-6987;width:155;height:155" type="#_x0000_t75" stroked="false">
              <v:imagedata r:id="rId27" o:title=""/>
            </v:shape>
            <v:shape style="position:absolute;left:2383;top:-6593;width:5758;height:5520" coordorigin="2383,-6592" coordsize="5758,5520" path="m2383,-1072l3103,-1881,3821,-2486,4541,-3136,5261,-4005,5981,-4931,6701,-5198,7421,-5558,8141,-6592e" filled="false" stroked="true" strokeweight="2.16pt" strokecolor="#bd4a47">
              <v:path arrowok="t"/>
              <v:stroke dashstyle="solid"/>
            </v:shape>
            <v:rect style="position:absolute;left:2311;top:-1145;width:140;height:140" filled="true" fillcolor="#c0504d" stroked="false">
              <v:fill type="solid"/>
            </v:rect>
            <v:rect style="position:absolute;left:2311;top:-1145;width:140;height:140" filled="false" stroked="true" strokeweight=".75pt" strokecolor="#bd4a47">
              <v:stroke dashstyle="solid"/>
            </v:rect>
            <v:rect style="position:absolute;left:3031;top:-1951;width:140;height:140" filled="true" fillcolor="#c0504d" stroked="false">
              <v:fill type="solid"/>
            </v:rect>
            <v:rect style="position:absolute;left:3031;top:-1951;width:140;height:140" filled="false" stroked="true" strokeweight=".75pt" strokecolor="#bd4a47">
              <v:stroke dashstyle="solid"/>
            </v:rect>
            <v:rect style="position:absolute;left:3751;top:-2556;width:140;height:140" filled="true" fillcolor="#c0504d" stroked="false">
              <v:fill type="solid"/>
            </v:rect>
            <v:rect style="position:absolute;left:3751;top:-2556;width:140;height:140" filled="false" stroked="true" strokeweight=".75pt" strokecolor="#bd4a47">
              <v:stroke dashstyle="solid"/>
            </v:rect>
            <v:rect style="position:absolute;left:4471;top:-3206;width:140;height:140" filled="true" fillcolor="#c0504d" stroked="false">
              <v:fill type="solid"/>
            </v:rect>
            <v:rect style="position:absolute;left:4471;top:-3206;width:140;height:140" filled="false" stroked="true" strokeweight=".75pt" strokecolor="#bd4a47">
              <v:stroke dashstyle="solid"/>
            </v:rect>
            <v:rect style="position:absolute;left:5191;top:-4077;width:140;height:140" filled="true" fillcolor="#c0504d" stroked="false">
              <v:fill type="solid"/>
            </v:rect>
            <v:rect style="position:absolute;left:5191;top:-4077;width:140;height:140" filled="false" stroked="true" strokeweight=".75pt" strokecolor="#bd4a47">
              <v:stroke dashstyle="solid"/>
            </v:rect>
            <v:rect style="position:absolute;left:5911;top:-5001;width:140;height:140" filled="true" fillcolor="#c0504d" stroked="false">
              <v:fill type="solid"/>
            </v:rect>
            <v:rect style="position:absolute;left:5911;top:-5001;width:140;height:140" filled="false" stroked="true" strokeweight=".75pt" strokecolor="#bd4a47">
              <v:stroke dashstyle="solid"/>
            </v:rect>
            <v:rect style="position:absolute;left:6631;top:-5270;width:140;height:140" filled="true" fillcolor="#c0504d" stroked="false">
              <v:fill type="solid"/>
            </v:rect>
            <v:rect style="position:absolute;left:6631;top:-5270;width:140;height:140" filled="false" stroked="true" strokeweight=".75pt" strokecolor="#bd4a47">
              <v:stroke dashstyle="solid"/>
            </v:rect>
            <v:rect style="position:absolute;left:7351;top:-5630;width:140;height:140" filled="true" fillcolor="#c0504d" stroked="false">
              <v:fill type="solid"/>
            </v:rect>
            <v:rect style="position:absolute;left:7351;top:-5630;width:140;height:140" filled="false" stroked="true" strokeweight=".75pt" strokecolor="#bd4a47">
              <v:stroke dashstyle="solid"/>
            </v:rect>
            <v:rect style="position:absolute;left:8068;top:-6662;width:140;height:140" filled="true" fillcolor="#c0504d" stroked="false">
              <v:fill type="solid"/>
            </v:rect>
            <v:rect style="position:absolute;left:8068;top:-6662;width:140;height:140" filled="false" stroked="true" strokeweight=".75pt" strokecolor="#bd4a47">
              <v:stroke dashstyle="solid"/>
            </v:rect>
            <v:shape style="position:absolute;left:7468;top:-4352;width:384;height:135" type="#_x0000_t75" stroked="false">
              <v:imagedata r:id="rId37" o:title=""/>
            </v:shape>
            <v:line style="position:absolute" from="7469,-3671" to="7853,-3671" stroked="true" strokeweight="2.16pt" strokecolor="#bd4a47">
              <v:stroke dashstyle="solid"/>
            </v:line>
            <v:rect style="position:absolute;left:7600;top:-3732;width:120;height:120" filled="true" fillcolor="#c0504d" stroked="false">
              <v:fill type="solid"/>
            </v:rect>
            <v:rect style="position:absolute;left:7600;top:-3732;width:120;height:120" filled="false" stroked="true" strokeweight=".72pt" strokecolor="#bd4a47">
              <v:stroke dashstyle="solid"/>
            </v:rect>
            <v:rect style="position:absolute;left:1440;top:-7469;width:9240;height:7320" filled="false" stroked="true" strokeweight=".75pt" strokecolor="#858585">
              <v:stroke dashstyle="solid"/>
            </v:rect>
            <v:shape style="position:absolute;left:1994;top:-733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1994;top:-631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1994;top:-528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994;top:-425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7895;top:-4377;width:79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Methocel</w:t>
                    </w:r>
                  </w:p>
                </w:txbxContent>
              </v:textbox>
              <w10:wrap type="none"/>
            </v:shape>
            <v:shape style="position:absolute;left:7895;top:-3764;width:53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BDMC</w:t>
                    </w:r>
                  </w:p>
                </w:txbxContent>
              </v:textbox>
              <w10:wrap type="none"/>
            </v:shape>
            <v:shape style="position:absolute;left:1994;top:-322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095;top:-219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095;top:-116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32;top:-90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052;top:-90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721;top:-90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4441;top:-90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5161;top:-90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881;top:-90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6601;top:-90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7321;top:-90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8041;top:-90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8761;top:-90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45</w:t>
                    </w:r>
                  </w:p>
                </w:txbxContent>
              </v:textbox>
              <w10:wrap type="none"/>
            </v:shape>
            <v:shape style="position:absolute;left:5171;top:-601;width:91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(min)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Fig 4.14 Dissolution profile of paracetamol tablets formulated with 0.5% w/v binder at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compressional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6.4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kg/f.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65" w:top="1440" w:bottom="1160" w:left="1220" w:right="200"/>
        </w:sectPr>
      </w:pPr>
    </w:p>
    <w:p>
      <w:pPr>
        <w:pStyle w:val="BodyText"/>
        <w:spacing w:before="1"/>
        <w:rPr>
          <w:b/>
          <w:sz w:val="19"/>
        </w:rPr>
      </w:pPr>
    </w:p>
    <w:p>
      <w:pPr>
        <w:spacing w:before="59"/>
        <w:ind w:left="1117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32.324997pt;margin-top:9.301472pt;width:359.6pt;height:323.45pt;mso-position-horizontal-relative:page;mso-position-vertical-relative:paragraph;z-index:15756800" coordorigin="2646,186" coordsize="7192,6469">
            <v:line style="position:absolute" from="2726,193" to="2726,6508" stroked="true" strokeweight=".72pt" strokecolor="#858585">
              <v:stroke dashstyle="solid"/>
            </v:line>
            <v:shape style="position:absolute;left:2661;top:193;width:65;height:5588" coordorigin="2662,193" coordsize="65,5588" path="m2662,5780l2726,5780m2662,4981l2726,4981m2662,4182l2726,4182m2662,3385l2726,3385m2662,2586l2726,2586m2662,1789l2726,1789m2662,990l2726,990m2662,193l2726,193e" filled="false" stroked="true" strokeweight=".72pt" strokecolor="#858585">
              <v:path arrowok="t"/>
              <v:stroke dashstyle="solid"/>
            </v:shape>
            <v:line style="position:absolute" from="2794,6577" to="9830,6577" stroked="true" strokeweight=".72pt" strokecolor="#858585">
              <v:stroke dashstyle="solid"/>
            </v:line>
            <v:shape style="position:absolute;left:3516;top:6577;width:6315;height:63" coordorigin="3516,6577" coordsize="6315,63" path="m3516,6577l3516,6640m4306,6577l4306,6640m5093,6577l5093,6640m5882,6577l5882,6640m6672,6577l6672,6640m7462,6577l7462,6640m8251,6577l8251,6640m9041,6577l9041,6640m9830,6577l9830,6640e" filled="false" stroked="true" strokeweight=".72pt" strokecolor="#858585">
              <v:path arrowok="t"/>
              <v:stroke dashstyle="solid"/>
            </v:shape>
            <v:shape style="position:absolute;left:2726;top:704;width:6315;height:5873" coordorigin="2726,704" coordsize="6315,5873" path="m2726,6577l3516,5108,4306,4583,5093,4055,5882,3592,6672,2987,7462,2396,8251,1981,9041,704e" filled="false" stroked="true" strokeweight="2.16pt" strokecolor="#497dba">
              <v:path arrowok="t"/>
              <v:stroke dashstyle="solid"/>
            </v:shape>
            <v:shape style="position:absolute;left:2654;top:6507;width:140;height:140" coordorigin="2654,6507" coordsize="140,140" path="m2724,6507l2793,6577,2724,6646,2654,6577,2724,6507xe" filled="false" stroked="true" strokeweight=".75pt" strokecolor="#497dba">
              <v:path arrowok="t"/>
              <v:stroke dashstyle="solid"/>
            </v:shape>
            <v:shape style="position:absolute;left:3436;top:5030;width:155;height:155" type="#_x0000_t75" stroked="false">
              <v:imagedata r:id="rId28" o:title=""/>
            </v:shape>
            <v:shape style="position:absolute;left:4225;top:4502;width:155;height:155" type="#_x0000_t75" stroked="false">
              <v:imagedata r:id="rId25" o:title=""/>
            </v:shape>
            <v:shape style="position:absolute;left:5015;top:3977;width:155;height:155" type="#_x0000_t75" stroked="false">
              <v:imagedata r:id="rId26" o:title=""/>
            </v:shape>
            <v:shape style="position:absolute;left:5804;top:3514;width:155;height:155" type="#_x0000_t75" stroked="false">
              <v:imagedata r:id="rId25" o:title=""/>
            </v:shape>
            <v:shape style="position:absolute;left:6594;top:2906;width:155;height:155" type="#_x0000_t75" stroked="false">
              <v:imagedata r:id="rId25" o:title=""/>
            </v:shape>
            <v:shape style="position:absolute;left:7384;top:2316;width:155;height:155" type="#_x0000_t75" stroked="false">
              <v:imagedata r:id="rId27" o:title=""/>
            </v:shape>
            <v:shape style="position:absolute;left:8173;top:1901;width:155;height:155" type="#_x0000_t75" stroked="false">
              <v:imagedata r:id="rId26" o:title=""/>
            </v:shape>
            <v:shape style="position:absolute;left:8963;top:624;width:155;height:155" type="#_x0000_t75" stroked="false">
              <v:imagedata r:id="rId25" o:title=""/>
            </v:shape>
            <v:shape style="position:absolute;left:2726;top:591;width:6315;height:5986" coordorigin="2726,592" coordsize="6315,5986" path="m2726,6577l3516,5060,4306,4511,5093,3944,5882,3488,6672,2843,7462,2252,8251,1828,9041,592e" filled="false" stroked="true" strokeweight="2.16pt" strokecolor="#bd4a47">
              <v:path arrowok="t"/>
              <v:stroke dashstyle="solid"/>
            </v:shape>
            <v:rect style="position:absolute;left:2654;top:6507;width:140;height:140" filled="true" fillcolor="#c0504d" stroked="false">
              <v:fill type="solid"/>
            </v:rect>
            <v:rect style="position:absolute;left:2654;top:6507;width:140;height:140" filled="false" stroked="true" strokeweight=".75pt" strokecolor="#bd4a47">
              <v:stroke dashstyle="solid"/>
            </v:rect>
            <v:rect style="position:absolute;left:3444;top:4990;width:140;height:140" filled="true" fillcolor="#c0504d" stroked="false">
              <v:fill type="solid"/>
            </v:rect>
            <v:rect style="position:absolute;left:3444;top:4990;width:140;height:140" filled="false" stroked="true" strokeweight=".75pt" strokecolor="#bd4a47">
              <v:stroke dashstyle="solid"/>
            </v:rect>
            <v:rect style="position:absolute;left:4233;top:4438;width:140;height:140" filled="true" fillcolor="#c0504d" stroked="false">
              <v:fill type="solid"/>
            </v:rect>
            <v:rect style="position:absolute;left:4233;top:4438;width:140;height:140" filled="false" stroked="true" strokeweight=".75pt" strokecolor="#bd4a47">
              <v:stroke dashstyle="solid"/>
            </v:rect>
            <v:rect style="position:absolute;left:5023;top:3872;width:140;height:140" filled="true" fillcolor="#c0504d" stroked="false">
              <v:fill type="solid"/>
            </v:rect>
            <v:rect style="position:absolute;left:5023;top:3872;width:140;height:140" filled="false" stroked="true" strokeweight=".75pt" strokecolor="#bd4a47">
              <v:stroke dashstyle="solid"/>
            </v:rect>
            <v:rect style="position:absolute;left:5812;top:3418;width:140;height:140" filled="true" fillcolor="#c0504d" stroked="false">
              <v:fill type="solid"/>
            </v:rect>
            <v:rect style="position:absolute;left:5812;top:3418;width:140;height:140" filled="false" stroked="true" strokeweight=".75pt" strokecolor="#bd4a47">
              <v:stroke dashstyle="solid"/>
            </v:rect>
            <v:rect style="position:absolute;left:6602;top:2770;width:140;height:140" filled="true" fillcolor="#c0504d" stroked="false">
              <v:fill type="solid"/>
            </v:rect>
            <v:rect style="position:absolute;left:6602;top:2770;width:140;height:140" filled="false" stroked="true" strokeweight=".75pt" strokecolor="#bd4a47">
              <v:stroke dashstyle="solid"/>
            </v:rect>
            <v:rect style="position:absolute;left:7392;top:2180;width:140;height:140" filled="true" fillcolor="#c0504d" stroked="false">
              <v:fill type="solid"/>
            </v:rect>
            <v:rect style="position:absolute;left:7392;top:2180;width:140;height:140" filled="false" stroked="true" strokeweight=".75pt" strokecolor="#bd4a47">
              <v:stroke dashstyle="solid"/>
            </v:rect>
            <v:rect style="position:absolute;left:8181;top:1758;width:140;height:140" filled="true" fillcolor="#c0504d" stroked="false">
              <v:fill type="solid"/>
            </v:rect>
            <v:rect style="position:absolute;left:8181;top:1758;width:140;height:140" filled="false" stroked="true" strokeweight=".75pt" strokecolor="#bd4a47">
              <v:stroke dashstyle="solid"/>
            </v:rect>
            <v:rect style="position:absolute;left:8971;top:522;width:140;height:140" filled="true" fillcolor="#c0504d" stroked="false">
              <v:fill type="solid"/>
            </v:rect>
            <v:rect style="position:absolute;left:8971;top:522;width:140;height:140" filled="false" stroked="true" strokeweight=".75pt" strokecolor="#bd4a47">
              <v:stroke dashstyle="solid"/>
            </v:rect>
            <v:shape style="position:absolute;left:6873;top:3075;width:384;height:135" type="#_x0000_t75" stroked="false">
              <v:imagedata r:id="rId38" o:title=""/>
            </v:shape>
            <v:line style="position:absolute" from="6874,3796" to="7258,3796" stroked="true" strokeweight="2.16pt" strokecolor="#bd4a47">
              <v:stroke dashstyle="solid"/>
            </v:line>
            <v:rect style="position:absolute;left:7005;top:3735;width:120;height:120" filled="true" fillcolor="#c0504d" stroked="false">
              <v:fill type="solid"/>
            </v:rect>
            <v:rect style="position:absolute;left:7005;top:3735;width:120;height:120" filled="false" stroked="true" strokeweight=".72pt" strokecolor="#bd4a47">
              <v:stroke dashstyle="solid"/>
            </v:rect>
            <v:shape style="position:absolute;left:7298;top:3050;width:53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BDMC</w:t>
                    </w:r>
                  </w:p>
                </w:txbxContent>
              </v:textbox>
              <w10:wrap type="none"/>
            </v:shape>
            <v:shape style="position:absolute;left:7298;top:3702;width:79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Methocel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40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0"/>
        </w:rPr>
      </w:pPr>
    </w:p>
    <w:p>
      <w:pPr>
        <w:spacing w:before="60"/>
        <w:ind w:left="111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0"/>
        </w:rPr>
      </w:pPr>
    </w:p>
    <w:p>
      <w:pPr>
        <w:spacing w:before="59"/>
        <w:ind w:left="111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0"/>
        </w:rPr>
      </w:pPr>
    </w:p>
    <w:p>
      <w:pPr>
        <w:spacing w:before="59"/>
        <w:ind w:left="1117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02.669998pt;margin-top:13.532312pt;width:12pt;height:72.150pt;mso-position-horizontal-relative:page;mso-position-vertical-relative:paragraph;z-index:1575731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Drug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Release (%)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25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0"/>
        </w:rPr>
      </w:pPr>
    </w:p>
    <w:p>
      <w:pPr>
        <w:spacing w:before="59"/>
        <w:ind w:left="111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0"/>
        </w:rPr>
      </w:pPr>
    </w:p>
    <w:p>
      <w:pPr>
        <w:spacing w:before="59"/>
        <w:ind w:left="111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0"/>
        </w:rPr>
      </w:pPr>
    </w:p>
    <w:p>
      <w:pPr>
        <w:spacing w:before="60"/>
        <w:ind w:left="111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0"/>
        </w:rPr>
      </w:pPr>
    </w:p>
    <w:p>
      <w:pPr>
        <w:spacing w:before="59"/>
        <w:ind w:left="1218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0"/>
        </w:rPr>
      </w:pPr>
    </w:p>
    <w:p>
      <w:pPr>
        <w:spacing w:before="59"/>
        <w:ind w:left="0" w:right="8279" w:firstLine="0"/>
        <w:jc w:val="center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789" w:val="left" w:leader="none"/>
          <w:tab w:pos="1528" w:val="left" w:leader="none"/>
          <w:tab w:pos="2318" w:val="left" w:leader="none"/>
          <w:tab w:pos="3107" w:val="left" w:leader="none"/>
          <w:tab w:pos="3897" w:val="left" w:leader="none"/>
          <w:tab w:pos="4687" w:val="left" w:leader="none"/>
          <w:tab w:pos="5477" w:val="left" w:leader="none"/>
          <w:tab w:pos="6266" w:val="left" w:leader="none"/>
          <w:tab w:pos="7056" w:val="left" w:leader="none"/>
        </w:tabs>
        <w:spacing w:before="16"/>
        <w:ind w:left="0" w:right="649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0</w:t>
        <w:tab/>
        <w:t>5</w:t>
        <w:tab/>
        <w:t>10</w:t>
        <w:tab/>
        <w:t>15</w:t>
        <w:tab/>
        <w:t>20</w:t>
        <w:tab/>
        <w:t>25</w:t>
        <w:tab/>
        <w:t>30</w:t>
        <w:tab/>
        <w:t>35</w:t>
        <w:tab/>
        <w:t>40</w:t>
        <w:tab/>
        <w:t>45</w:t>
      </w:r>
    </w:p>
    <w:p>
      <w:pPr>
        <w:spacing w:before="60"/>
        <w:ind w:left="1979" w:right="2682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Time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(min)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</w:rPr>
      </w:pPr>
    </w:p>
    <w:p>
      <w:pPr>
        <w:pStyle w:val="Heading3"/>
        <w:spacing w:before="90"/>
        <w:ind w:left="1072" w:right="2026" w:hanging="852"/>
      </w:pPr>
      <w:r>
        <w:rPr/>
        <w:t>Fig 4.15 Dissolution profile of paracetamol tablets produced using 0.5% w/w binder</w:t>
      </w:r>
      <w:r>
        <w:rPr>
          <w:spacing w:val="-57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and compression pressure</w:t>
      </w:r>
      <w:r>
        <w:rPr>
          <w:spacing w:val="-1"/>
        </w:rPr>
        <w:t> </w:t>
      </w:r>
      <w:r>
        <w:rPr/>
        <w:t>of 3.7</w:t>
      </w:r>
      <w:r>
        <w:rPr>
          <w:spacing w:val="3"/>
        </w:rPr>
        <w:t> </w:t>
      </w:r>
      <w:r>
        <w:rPr/>
        <w:t>kg/f</w:t>
      </w:r>
    </w:p>
    <w:p>
      <w:pPr>
        <w:spacing w:after="0"/>
        <w:sectPr>
          <w:pgSz w:w="12240" w:h="15840"/>
          <w:pgMar w:header="0" w:footer="965" w:top="1500" w:bottom="1160" w:left="1220" w:right="20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85.538002pt;margin-top:169.712967pt;width:12pt;height:102.15pt;mso-position-horizontal-relative:page;mso-position-vertical-relative:page;z-index:1575833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color w:val="585858"/>
                      <w:sz w:val="20"/>
                    </w:rPr>
                    <w:t>Percentage</w:t>
                  </w:r>
                  <w:r>
                    <w:rPr>
                      <w:rFonts w:ascii="Calibri"/>
                      <w:b/>
                      <w:color w:val="585858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color w:val="585858"/>
                      <w:sz w:val="20"/>
                    </w:rPr>
                    <w:t>drug</w:t>
                  </w:r>
                  <w:r>
                    <w:rPr>
                      <w:rFonts w:ascii="Calibri"/>
                      <w:b/>
                      <w:color w:val="585858"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color w:val="585858"/>
                      <w:sz w:val="20"/>
                    </w:rPr>
                    <w:t>release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spacing w:line="276" w:lineRule="auto" w:before="0"/>
        <w:ind w:left="1214" w:right="1966" w:hanging="994"/>
        <w:jc w:val="left"/>
        <w:rPr>
          <w:b/>
          <w:sz w:val="24"/>
        </w:rPr>
      </w:pPr>
      <w:r>
        <w:rPr/>
        <w:pict>
          <v:group style="position:absolute;margin-left:71.625pt;margin-top:-346.001862pt;width:418.85pt;height:331.5pt;mso-position-horizontal-relative:page;mso-position-vertical-relative:paragraph;z-index:15757824" coordorigin="1433,-6920" coordsize="8377,6630">
            <v:line style="position:absolute" from="2342,-6692" to="2342,-1256" stroked="true" strokeweight=".72pt" strokecolor="#bebebe">
              <v:stroke dashstyle="solid"/>
            </v:line>
            <v:line style="position:absolute" from="2412,-1186" to="8071,-1186" stroked="true" strokeweight=".72pt" strokecolor="#bebebe">
              <v:stroke dashstyle="solid"/>
            </v:line>
            <v:shape style="position:absolute;left:2342;top:-5970;width:5093;height:4784" coordorigin="2342,-5969" coordsize="5093,4784" path="m2342,-1186l2981,-2410,3617,-2686,4253,-3298,4889,-3641,5525,-4069,6161,-4558,6797,-4757,7435,-5969e" filled="false" stroked="true" strokeweight="1.92pt" strokecolor="#00afef">
              <v:path arrowok="t"/>
              <v:stroke dashstyle="solid"/>
            </v:shape>
            <v:shape style="position:absolute;left:2272;top:-1257;width:140;height:140" coordorigin="2272,-1256" coordsize="140,140" path="m2342,-1256l2412,-1186,2342,-1117,2272,-1186,2342,-1256xe" filled="false" stroked="true" strokeweight=".75pt" strokecolor="#00afef">
              <v:path arrowok="t"/>
              <v:stroke dashstyle="solid"/>
            </v:shape>
            <v:shape style="position:absolute;left:2900;top:-2491;width:155;height:155" type="#_x0000_t75" stroked="false">
              <v:imagedata r:id="rId39" o:title=""/>
            </v:shape>
            <v:shape style="position:absolute;left:3536;top:-2767;width:155;height:155" type="#_x0000_t75" stroked="false">
              <v:imagedata r:id="rId39" o:title=""/>
            </v:shape>
            <v:shape style="position:absolute;left:4172;top:-3379;width:155;height:155" type="#_x0000_t75" stroked="false">
              <v:imagedata r:id="rId40" o:title=""/>
            </v:shape>
            <v:shape style="position:absolute;left:4811;top:-3722;width:155;height:155" type="#_x0000_t75" stroked="false">
              <v:imagedata r:id="rId39" o:title=""/>
            </v:shape>
            <v:shape style="position:absolute;left:5447;top:-4147;width:155;height:155" type="#_x0000_t75" stroked="false">
              <v:imagedata r:id="rId41" o:title=""/>
            </v:shape>
            <v:shape style="position:absolute;left:6083;top:-4639;width:155;height:155" type="#_x0000_t75" stroked="false">
              <v:imagedata r:id="rId40" o:title=""/>
            </v:shape>
            <v:shape style="position:absolute;left:6719;top:-4838;width:155;height:155" type="#_x0000_t75" stroked="false">
              <v:imagedata r:id="rId39" o:title=""/>
            </v:shape>
            <v:shape style="position:absolute;left:7355;top:-6050;width:155;height:155" type="#_x0000_t75" stroked="false">
              <v:imagedata r:id="rId42" o:title=""/>
            </v:shape>
            <v:shape style="position:absolute;left:2342;top:-6066;width:5093;height:4880" coordorigin="2342,-6065" coordsize="5093,4880" path="m2342,-1186l2981,-2439,3617,-2720,4253,-3353,4889,-3733,5525,-4112,6161,-4532,6797,-4810,7435,-6065e" filled="false" stroked="true" strokeweight="1.92pt" strokecolor="#c00000">
              <v:path arrowok="t"/>
              <v:stroke dashstyle="solid"/>
            </v:shape>
            <v:rect style="position:absolute;left:2272;top:-1256;width:140;height:140" filled="true" fillcolor="#c00000" stroked="false">
              <v:fill type="solid"/>
            </v:rect>
            <v:rect style="position:absolute;left:2272;top:-1256;width:140;height:140" filled="false" stroked="true" strokeweight=".75pt" strokecolor="#c00000">
              <v:stroke dashstyle="solid"/>
            </v:rect>
            <v:rect style="position:absolute;left:2908;top:-2511;width:140;height:140" filled="true" fillcolor="#c00000" stroked="false">
              <v:fill type="solid"/>
            </v:rect>
            <v:rect style="position:absolute;left:2908;top:-2511;width:140;height:140" filled="false" stroked="true" strokeweight=".75pt" strokecolor="#c00000">
              <v:stroke dashstyle="solid"/>
            </v:rect>
            <v:rect style="position:absolute;left:3544;top:-2790;width:140;height:140" filled="true" fillcolor="#c00000" stroked="false">
              <v:fill type="solid"/>
            </v:rect>
            <v:rect style="position:absolute;left:3544;top:-2790;width:140;height:140" filled="false" stroked="true" strokeweight=".75pt" strokecolor="#c00000">
              <v:stroke dashstyle="solid"/>
            </v:rect>
            <v:rect style="position:absolute;left:4180;top:-3426;width:140;height:140" filled="true" fillcolor="#c00000" stroked="false">
              <v:fill type="solid"/>
            </v:rect>
            <v:rect style="position:absolute;left:4180;top:-3426;width:140;height:140" filled="false" stroked="true" strokeweight=".75pt" strokecolor="#c00000">
              <v:stroke dashstyle="solid"/>
            </v:rect>
            <v:rect style="position:absolute;left:4819;top:-3805;width:140;height:140" filled="true" fillcolor="#c00000" stroked="false">
              <v:fill type="solid"/>
            </v:rect>
            <v:rect style="position:absolute;left:4819;top:-3805;width:140;height:140" filled="false" stroked="true" strokeweight=".75pt" strokecolor="#c00000">
              <v:stroke dashstyle="solid"/>
            </v:rect>
            <v:rect style="position:absolute;left:5455;top:-4184;width:140;height:140" filled="true" fillcolor="#c00000" stroked="false">
              <v:fill type="solid"/>
            </v:rect>
            <v:rect style="position:absolute;left:5455;top:-4184;width:140;height:140" filled="false" stroked="true" strokeweight=".75pt" strokecolor="#c00000">
              <v:stroke dashstyle="solid"/>
            </v:rect>
            <v:rect style="position:absolute;left:6091;top:-4602;width:140;height:140" filled="true" fillcolor="#c00000" stroked="false">
              <v:fill type="solid"/>
            </v:rect>
            <v:rect style="position:absolute;left:6091;top:-4602;width:140;height:140" filled="false" stroked="true" strokeweight=".75pt" strokecolor="#c00000">
              <v:stroke dashstyle="solid"/>
            </v:rect>
            <v:rect style="position:absolute;left:6727;top:-4883;width:140;height:140" filled="true" fillcolor="#c00000" stroked="false">
              <v:fill type="solid"/>
            </v:rect>
            <v:rect style="position:absolute;left:6727;top:-4883;width:140;height:140" filled="false" stroked="true" strokeweight=".75pt" strokecolor="#c00000">
              <v:stroke dashstyle="solid"/>
            </v:rect>
            <v:rect style="position:absolute;left:7363;top:-6135;width:140;height:140" filled="true" fillcolor="#c00000" stroked="false">
              <v:fill type="solid"/>
            </v:rect>
            <v:rect style="position:absolute;left:7363;top:-6135;width:140;height:140" filled="false" stroked="true" strokeweight=".75pt" strokecolor="#c00000">
              <v:stroke dashstyle="solid"/>
            </v:rect>
            <v:shape style="position:absolute;left:8474;top:-3831;width:384;height:115" type="#_x0000_t75" stroked="false">
              <v:imagedata r:id="rId43" o:title=""/>
            </v:shape>
            <v:line style="position:absolute" from="8474,-3437" to="8858,-3437" stroked="true" strokeweight="1.92pt" strokecolor="#c00000">
              <v:stroke dashstyle="solid"/>
            </v:line>
            <v:rect style="position:absolute;left:8616;top:-3486;width:101;height:99" filled="true" fillcolor="#c00000" stroked="false">
              <v:fill type="solid"/>
            </v:rect>
            <v:rect style="position:absolute;left:8616;top:-3486;width:101;height:99" filled="false" stroked="true" strokeweight=".72pt" strokecolor="#c00000">
              <v:stroke dashstyle="solid"/>
            </v:rect>
            <v:rect style="position:absolute;left:1440;top:-6913;width:8362;height:6615" filled="false" stroked="true" strokeweight=".75pt" strokecolor="#d9d9d9">
              <v:stroke dashstyle="solid"/>
            </v:rect>
            <v:shape style="position:absolute;left:1994;top:-677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1994;top:-608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1994;top:-540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1994;top:-471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1994;top:-402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901;top:-3858;width:721;height:51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BDMC</w:t>
                    </w:r>
                  </w:p>
                  <w:p>
                    <w:pPr>
                      <w:spacing w:line="216" w:lineRule="exact" w:before="11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Methocel</w:t>
                    </w:r>
                  </w:p>
                </w:txbxContent>
              </v:textbox>
              <w10:wrap type="none"/>
            </v:shape>
            <v:shape style="position:absolute;left:1994;top:-333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1994;top:-264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085;top:-195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085;top:-126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298;top:-103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34;top:-103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525;top:-103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4162;top:-103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4798;top:-103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435;top:-103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6071;top:-103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6708;top:-103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7344;top:-103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7981;top:-103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45</w:t>
                    </w:r>
                  </w:p>
                </w:txbxContent>
              </v:textbox>
              <w10:wrap type="none"/>
            </v:shape>
            <v:shape style="position:absolute;left:4717;top:-751;width:99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585858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color w:val="585858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0"/>
                      </w:rPr>
                      <w:t>(mins)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Fig. 4.16 Dissolution profile of paracetamol tablets produced using 1.0% w/w binder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concentration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 compression pressure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3.7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kg/f.</w:t>
      </w:r>
    </w:p>
    <w:p>
      <w:pPr>
        <w:spacing w:after="0" w:line="276" w:lineRule="auto"/>
        <w:jc w:val="left"/>
        <w:rPr>
          <w:sz w:val="24"/>
        </w:rPr>
        <w:sectPr>
          <w:pgSz w:w="12240" w:h="15840"/>
          <w:pgMar w:header="0" w:footer="965" w:top="1440" w:bottom="1160" w:left="1220" w:right="200"/>
        </w:sectPr>
      </w:pPr>
    </w:p>
    <w:p>
      <w:pPr>
        <w:pStyle w:val="BodyText"/>
        <w:spacing w:before="1"/>
        <w:rPr>
          <w:b/>
          <w:sz w:val="28"/>
        </w:rPr>
      </w:pPr>
    </w:p>
    <w:p>
      <w:pPr>
        <w:spacing w:before="59"/>
        <w:ind w:left="1055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9.205002pt;margin-top:9.28148pt;width:361.15pt;height:303.05pt;mso-position-horizontal-relative:page;mso-position-vertical-relative:paragraph;z-index:15758848" coordorigin="2584,186" coordsize="7223,6061">
            <v:line style="position:absolute" from="2664,193" to="2664,6099" stroked="true" strokeweight=".72pt" strokecolor="#858585">
              <v:stroke dashstyle="solid"/>
            </v:line>
            <v:shape style="position:absolute;left:2599;top:192;width:65;height:5314" coordorigin="2599,193" coordsize="65,5314" path="m2599,5506l2664,5506m2599,4842l2664,4842m2599,4177l2664,4177m2599,3514l2664,3514m2599,2850l2664,2850m2599,2185l2664,2185m2599,1520l2664,1520m2599,858l2664,858m2599,193l2664,193e" filled="false" stroked="true" strokeweight=".72pt" strokecolor="#858585">
              <v:path arrowok="t"/>
              <v:stroke dashstyle="solid"/>
            </v:shape>
            <v:line style="position:absolute" from="2731,6169" to="9799,6169" stroked="true" strokeweight=".72pt" strokecolor="#858585">
              <v:stroke dashstyle="solid"/>
            </v:line>
            <v:shape style="position:absolute;left:3456;top:6168;width:6344;height:65" coordorigin="3456,6169" coordsize="6344,65" path="m3456,6169l3456,6234m4250,6169l4250,6234m5042,6169l5042,6234m5834,6169l5834,6234m6629,6169l6629,6234m7421,6169l7421,6234m8215,6169l8215,6234m9007,6169l9007,6234m9799,6169l9799,6234e" filled="false" stroked="true" strokeweight=".72pt" strokecolor="#858585">
              <v:path arrowok="t"/>
              <v:stroke dashstyle="solid"/>
            </v:shape>
            <v:shape style="position:absolute;left:2664;top:1985;width:6344;height:4184" coordorigin="2664,1986" coordsize="6344,4184" path="m2664,6169l3456,5082,4250,4868,5042,4417,5834,4203,6629,3714,7421,3301,8215,3022,9007,1986e" filled="false" stroked="true" strokeweight="2.16pt" strokecolor="#497dba">
              <v:path arrowok="t"/>
              <v:stroke dashstyle="solid"/>
            </v:shape>
            <v:shape style="position:absolute;left:2591;top:6098;width:140;height:140" coordorigin="2592,6099" coordsize="140,140" path="m2662,6099l2731,6169,2662,6238,2592,6169,2662,6099xe" filled="false" stroked="true" strokeweight=".75pt" strokecolor="#497dba">
              <v:path arrowok="t"/>
              <v:stroke dashstyle="solid"/>
            </v:shape>
            <v:shape style="position:absolute;left:3378;top:5001;width:155;height:155" type="#_x0000_t75" stroked="false">
              <v:imagedata r:id="rId28" o:title=""/>
            </v:shape>
            <v:shape style="position:absolute;left:4170;top:4790;width:155;height:155" type="#_x0000_t75" stroked="false">
              <v:imagedata r:id="rId25" o:title=""/>
            </v:shape>
            <v:shape style="position:absolute;left:4962;top:4336;width:155;height:155" type="#_x0000_t75" stroked="false">
              <v:imagedata r:id="rId27" o:title=""/>
            </v:shape>
            <v:shape style="position:absolute;left:5756;top:4125;width:155;height:155" type="#_x0000_t75" stroked="false">
              <v:imagedata r:id="rId27" o:title=""/>
            </v:shape>
            <v:shape style="position:absolute;left:6548;top:3633;width:155;height:155" type="#_x0000_t75" stroked="false">
              <v:imagedata r:id="rId25" o:title=""/>
            </v:shape>
            <v:shape style="position:absolute;left:7343;top:3220;width:155;height:155" type="#_x0000_t75" stroked="false">
              <v:imagedata r:id="rId25" o:title=""/>
            </v:shape>
            <v:shape style="position:absolute;left:8135;top:2942;width:155;height:155" type="#_x0000_t75" stroked="false">
              <v:imagedata r:id="rId27" o:title=""/>
            </v:shape>
            <v:shape style="position:absolute;left:8927;top:1908;width:155;height:155" type="#_x0000_t75" stroked="false">
              <v:imagedata r:id="rId25" o:title=""/>
            </v:shape>
            <v:shape style="position:absolute;left:2664;top:512;width:6344;height:5657" coordorigin="2664,512" coordsize="6344,5657" path="m2664,6169l3456,4988,4250,4762,5042,4244,5834,3819,6629,3406,7421,3181,8215,2876,9007,512e" filled="false" stroked="true" strokeweight="2.16pt" strokecolor="#bd4a47">
              <v:path arrowok="t"/>
              <v:stroke dashstyle="solid"/>
            </v:shape>
            <v:rect style="position:absolute;left:2592;top:6099;width:140;height:140" filled="true" fillcolor="#c0504d" stroked="false">
              <v:fill type="solid"/>
            </v:rect>
            <v:rect style="position:absolute;left:2592;top:6099;width:140;height:140" filled="false" stroked="true" strokeweight=".75pt" strokecolor="#bd4a47">
              <v:stroke dashstyle="solid"/>
            </v:rect>
            <v:rect style="position:absolute;left:3386;top:4916;width:140;height:140" filled="true" fillcolor="#c0504d" stroked="false">
              <v:fill type="solid"/>
            </v:rect>
            <v:rect style="position:absolute;left:3386;top:4916;width:140;height:140" filled="false" stroked="true" strokeweight=".75pt" strokecolor="#bd4a47">
              <v:stroke dashstyle="solid"/>
            </v:rect>
            <v:rect style="position:absolute;left:4178;top:4690;width:140;height:140" filled="true" fillcolor="#c0504d" stroked="false">
              <v:fill type="solid"/>
            </v:rect>
            <v:rect style="position:absolute;left:4178;top:4690;width:140;height:140" filled="false" stroked="true" strokeweight=".75pt" strokecolor="#bd4a47">
              <v:stroke dashstyle="solid"/>
            </v:rect>
            <v:rect style="position:absolute;left:4970;top:4172;width:140;height:140" filled="true" fillcolor="#c0504d" stroked="false">
              <v:fill type="solid"/>
            </v:rect>
            <v:rect style="position:absolute;left:4970;top:4172;width:140;height:140" filled="false" stroked="true" strokeweight=".75pt" strokecolor="#bd4a47">
              <v:stroke dashstyle="solid"/>
            </v:rect>
            <v:rect style="position:absolute;left:5764;top:3747;width:140;height:140" filled="true" fillcolor="#c0504d" stroked="false">
              <v:fill type="solid"/>
            </v:rect>
            <v:rect style="position:absolute;left:5764;top:3747;width:140;height:140" filled="false" stroked="true" strokeweight=".75pt" strokecolor="#bd4a47">
              <v:stroke dashstyle="solid"/>
            </v:rect>
            <v:rect style="position:absolute;left:6556;top:3336;width:140;height:140" filled="true" fillcolor="#c0504d" stroked="false">
              <v:fill type="solid"/>
            </v:rect>
            <v:rect style="position:absolute;left:6556;top:3336;width:140;height:140" filled="false" stroked="true" strokeweight=".75pt" strokecolor="#bd4a47">
              <v:stroke dashstyle="solid"/>
            </v:rect>
            <v:rect style="position:absolute;left:7351;top:3111;width:140;height:140" filled="true" fillcolor="#c0504d" stroked="false">
              <v:fill type="solid"/>
            </v:rect>
            <v:rect style="position:absolute;left:7351;top:3111;width:140;height:140" filled="false" stroked="true" strokeweight=".75pt" strokecolor="#bd4a47">
              <v:stroke dashstyle="solid"/>
            </v:rect>
            <v:rect style="position:absolute;left:8143;top:2804;width:140;height:140" filled="true" fillcolor="#c0504d" stroked="false">
              <v:fill type="solid"/>
            </v:rect>
            <v:rect style="position:absolute;left:8143;top:2804;width:140;height:140" filled="false" stroked="true" strokeweight=".75pt" strokecolor="#bd4a47">
              <v:stroke dashstyle="solid"/>
            </v:rect>
            <v:rect style="position:absolute;left:8935;top:440;width:140;height:140" filled="true" fillcolor="#c0504d" stroked="false">
              <v:fill type="solid"/>
            </v:rect>
            <v:rect style="position:absolute;left:8935;top:440;width:140;height:140" filled="false" stroked="true" strokeweight=".75pt" strokecolor="#bd4a47">
              <v:stroke dashstyle="solid"/>
            </v:rect>
            <v:shape style="position:absolute;left:7675;top:3241;width:384;height:135" type="#_x0000_t75" stroked="false">
              <v:imagedata r:id="rId44" o:title=""/>
            </v:shape>
            <v:line style="position:absolute" from="7675,3932" to="8059,3932" stroked="true" strokeweight="2.16pt" strokecolor="#bd4a47">
              <v:stroke dashstyle="solid"/>
            </v:line>
            <v:rect style="position:absolute;left:7807;top:3872;width:120;height:120" filled="true" fillcolor="#c0504d" stroked="false">
              <v:fill type="solid"/>
            </v:rect>
            <v:rect style="position:absolute;left:7807;top:3872;width:120;height:120" filled="false" stroked="true" strokeweight=".72pt" strokecolor="#bd4a47">
              <v:stroke dashstyle="solid"/>
            </v:rect>
            <v:shape style="position:absolute;left:8100;top:3216;width:53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BDMC</w:t>
                    </w:r>
                  </w:p>
                </w:txbxContent>
              </v:textbox>
              <w10:wrap type="none"/>
            </v:shape>
            <v:shape style="position:absolute;left:8100;top:3840;width:79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Methocel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45</w:t>
      </w:r>
    </w:p>
    <w:p>
      <w:pPr>
        <w:pStyle w:val="BodyText"/>
        <w:spacing w:before="7"/>
        <w:rPr>
          <w:rFonts w:ascii="Calibri"/>
          <w:sz w:val="29"/>
        </w:rPr>
      </w:pPr>
    </w:p>
    <w:p>
      <w:pPr>
        <w:spacing w:before="59"/>
        <w:ind w:left="105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pStyle w:val="BodyText"/>
        <w:spacing w:before="7"/>
        <w:rPr>
          <w:rFonts w:ascii="Calibri"/>
          <w:sz w:val="29"/>
        </w:rPr>
      </w:pPr>
    </w:p>
    <w:p>
      <w:pPr>
        <w:spacing w:before="59"/>
        <w:ind w:left="105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35</w:t>
      </w:r>
    </w:p>
    <w:p>
      <w:pPr>
        <w:pStyle w:val="BodyText"/>
        <w:spacing w:before="7"/>
        <w:rPr>
          <w:rFonts w:ascii="Calibri"/>
          <w:sz w:val="29"/>
        </w:rPr>
      </w:pPr>
    </w:p>
    <w:p>
      <w:pPr>
        <w:spacing w:before="59"/>
        <w:ind w:left="105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30</w:t>
      </w:r>
    </w:p>
    <w:p>
      <w:pPr>
        <w:pStyle w:val="BodyText"/>
        <w:spacing w:before="7"/>
        <w:rPr>
          <w:rFonts w:ascii="Calibri"/>
          <w:sz w:val="29"/>
        </w:rPr>
      </w:pPr>
    </w:p>
    <w:p>
      <w:pPr>
        <w:spacing w:before="59"/>
        <w:ind w:left="1055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99.580002pt;margin-top:-9.777665pt;width:12pt;height:72.150pt;mso-position-horizontal-relative:page;mso-position-vertical-relative:paragraph;z-index:1575936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Drug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Release (%)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25</w:t>
      </w:r>
    </w:p>
    <w:p>
      <w:pPr>
        <w:pStyle w:val="BodyText"/>
        <w:spacing w:before="7"/>
        <w:rPr>
          <w:rFonts w:ascii="Calibri"/>
          <w:sz w:val="29"/>
        </w:rPr>
      </w:pPr>
    </w:p>
    <w:p>
      <w:pPr>
        <w:spacing w:before="59"/>
        <w:ind w:left="105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spacing w:before="7"/>
        <w:rPr>
          <w:rFonts w:ascii="Calibri"/>
          <w:sz w:val="29"/>
        </w:rPr>
      </w:pPr>
    </w:p>
    <w:p>
      <w:pPr>
        <w:spacing w:before="59"/>
        <w:ind w:left="105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15</w:t>
      </w:r>
    </w:p>
    <w:p>
      <w:pPr>
        <w:pStyle w:val="BodyText"/>
        <w:spacing w:before="8"/>
        <w:rPr>
          <w:rFonts w:ascii="Calibri"/>
          <w:sz w:val="29"/>
        </w:rPr>
      </w:pPr>
    </w:p>
    <w:p>
      <w:pPr>
        <w:spacing w:before="59"/>
        <w:ind w:left="105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pStyle w:val="BodyText"/>
        <w:spacing w:before="6"/>
        <w:rPr>
          <w:rFonts w:ascii="Calibri"/>
          <w:sz w:val="29"/>
        </w:rPr>
      </w:pPr>
    </w:p>
    <w:p>
      <w:pPr>
        <w:spacing w:before="59"/>
        <w:ind w:left="1156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5</w:t>
      </w:r>
    </w:p>
    <w:p>
      <w:pPr>
        <w:pStyle w:val="BodyText"/>
        <w:spacing w:before="7"/>
        <w:rPr>
          <w:rFonts w:ascii="Calibri"/>
          <w:sz w:val="29"/>
        </w:rPr>
      </w:pPr>
    </w:p>
    <w:p>
      <w:pPr>
        <w:spacing w:before="60"/>
        <w:ind w:left="0" w:right="8403" w:firstLine="0"/>
        <w:jc w:val="center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792" w:val="left" w:leader="none"/>
          <w:tab w:pos="1535" w:val="left" w:leader="none"/>
          <w:tab w:pos="2328" w:val="left" w:leader="none"/>
          <w:tab w:pos="3121" w:val="left" w:leader="none"/>
          <w:tab w:pos="3914" w:val="left" w:leader="none"/>
          <w:tab w:pos="4707" w:val="left" w:leader="none"/>
          <w:tab w:pos="5501" w:val="left" w:leader="none"/>
          <w:tab w:pos="6294" w:val="left" w:leader="none"/>
          <w:tab w:pos="7087" w:val="left" w:leader="none"/>
        </w:tabs>
        <w:spacing w:before="16"/>
        <w:ind w:left="0" w:right="742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0</w:t>
        <w:tab/>
        <w:t>5</w:t>
        <w:tab/>
        <w:t>10</w:t>
        <w:tab/>
        <w:t>15</w:t>
        <w:tab/>
        <w:t>20</w:t>
        <w:tab/>
        <w:t>25</w:t>
        <w:tab/>
        <w:t>30</w:t>
        <w:tab/>
        <w:t>35</w:t>
        <w:tab/>
        <w:t>40</w:t>
        <w:tab/>
        <w:t>45</w:t>
      </w:r>
    </w:p>
    <w:p>
      <w:pPr>
        <w:spacing w:before="60"/>
        <w:ind w:left="1979" w:right="2772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Time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(min)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"/>
        <w:rPr>
          <w:rFonts w:ascii="Calibri"/>
          <w:b/>
          <w:sz w:val="22"/>
        </w:rPr>
      </w:pPr>
    </w:p>
    <w:p>
      <w:pPr>
        <w:pStyle w:val="Heading3"/>
        <w:tabs>
          <w:tab w:pos="1353" w:val="left" w:leader="none"/>
        </w:tabs>
        <w:spacing w:line="276" w:lineRule="auto" w:before="90"/>
        <w:ind w:left="1353" w:right="1327" w:hanging="1133"/>
      </w:pPr>
      <w:r>
        <w:rPr/>
        <w:t>Fig.</w:t>
      </w:r>
      <w:r>
        <w:rPr>
          <w:spacing w:val="-1"/>
        </w:rPr>
        <w:t> </w:t>
      </w:r>
      <w:r>
        <w:rPr/>
        <w:t>4.17</w:t>
        <w:tab/>
        <w:t>Dissolution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2.0%</w:t>
      </w:r>
      <w:r>
        <w:rPr>
          <w:spacing w:val="1"/>
        </w:rPr>
        <w:t> </w:t>
      </w:r>
      <w:r>
        <w:rPr/>
        <w:t>w/w</w:t>
      </w:r>
      <w:r>
        <w:rPr>
          <w:spacing w:val="1"/>
        </w:rPr>
        <w:t> </w:t>
      </w:r>
      <w:r>
        <w:rPr/>
        <w:t>binder</w:t>
      </w:r>
      <w:r>
        <w:rPr>
          <w:spacing w:val="-57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and compression pressure</w:t>
      </w:r>
      <w:r>
        <w:rPr>
          <w:spacing w:val="-1"/>
        </w:rPr>
        <w:t> </w:t>
      </w:r>
      <w:r>
        <w:rPr/>
        <w:t>of</w:t>
      </w:r>
      <w:r>
        <w:rPr>
          <w:spacing w:val="4"/>
        </w:rPr>
        <w:t> </w:t>
      </w:r>
      <w:r>
        <w:rPr/>
        <w:t>3.7</w:t>
      </w:r>
      <w:r>
        <w:rPr>
          <w:spacing w:val="-1"/>
        </w:rPr>
        <w:t> </w:t>
      </w:r>
      <w:r>
        <w:rPr/>
        <w:t>kg/f.</w:t>
      </w:r>
    </w:p>
    <w:p>
      <w:pPr>
        <w:spacing w:after="0" w:line="276" w:lineRule="auto"/>
        <w:sectPr>
          <w:pgSz w:w="12240" w:h="15840"/>
          <w:pgMar w:header="0" w:footer="965" w:top="1500" w:bottom="1160" w:left="1220" w:right="200"/>
        </w:sectPr>
      </w:pPr>
    </w:p>
    <w:p>
      <w:pPr>
        <w:pStyle w:val="Heading3"/>
        <w:spacing w:before="76"/>
        <w:ind w:left="220" w:firstLine="0"/>
        <w:jc w:val="both"/>
      </w:pPr>
      <w:bookmarkStart w:name="_bookmark70" w:id="121"/>
      <w:bookmarkEnd w:id="121"/>
      <w:r>
        <w:rPr>
          <w:b w:val="0"/>
        </w:rPr>
      </w:r>
      <w:r>
        <w:rPr/>
        <w:t>4.10   </w:t>
      </w:r>
      <w:r>
        <w:rPr>
          <w:spacing w:val="50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Suspensions</w:t>
      </w:r>
      <w:r>
        <w:rPr>
          <w:spacing w:val="-2"/>
        </w:rPr>
        <w:t> </w:t>
      </w:r>
      <w:r>
        <w:rPr/>
        <w:t>Formulated with</w:t>
      </w:r>
      <w:r>
        <w:rPr>
          <w:spacing w:val="-2"/>
        </w:rPr>
        <w:t> </w:t>
      </w:r>
      <w:r>
        <w:rPr/>
        <w:t>Cellulose</w:t>
      </w:r>
      <w:r>
        <w:rPr>
          <w:spacing w:val="-1"/>
        </w:rPr>
        <w:t> </w:t>
      </w:r>
      <w:r>
        <w:rPr/>
        <w:t>Derivatives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220"/>
        <w:jc w:val="both"/>
      </w:pPr>
      <w:r>
        <w:rPr/>
        <w:t>All</w:t>
      </w:r>
      <w:r>
        <w:rPr>
          <w:spacing w:val="6"/>
        </w:rPr>
        <w:t> </w:t>
      </w:r>
      <w:r>
        <w:rPr/>
        <w:t>formulated</w:t>
      </w:r>
      <w:r>
        <w:rPr>
          <w:spacing w:val="5"/>
        </w:rPr>
        <w:t> </w:t>
      </w:r>
      <w:r>
        <w:rPr/>
        <w:t>suspensions</w:t>
      </w:r>
      <w:r>
        <w:rPr>
          <w:spacing w:val="6"/>
        </w:rPr>
        <w:t> </w:t>
      </w:r>
      <w:r>
        <w:rPr/>
        <w:t>using</w:t>
      </w:r>
      <w:r>
        <w:rPr>
          <w:spacing w:val="4"/>
        </w:rPr>
        <w:t> </w:t>
      </w:r>
      <w:r>
        <w:rPr/>
        <w:t>both</w:t>
      </w:r>
      <w:r>
        <w:rPr>
          <w:spacing w:val="6"/>
        </w:rPr>
        <w:t> </w:t>
      </w:r>
      <w:r>
        <w:rPr/>
        <w:t>Methocel</w:t>
      </w:r>
      <w:r>
        <w:rPr>
          <w:vertAlign w:val="superscript"/>
        </w:rPr>
        <w:t>®</w:t>
      </w:r>
      <w:r>
        <w:rPr>
          <w:spacing w:val="4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BDMC</w:t>
      </w:r>
      <w:r>
        <w:rPr>
          <w:spacing w:val="6"/>
          <w:vertAlign w:val="baseline"/>
        </w:rPr>
        <w:t> </w:t>
      </w:r>
      <w:r>
        <w:rPr>
          <w:vertAlign w:val="baseline"/>
        </w:rPr>
        <w:t>at</w:t>
      </w:r>
      <w:r>
        <w:rPr>
          <w:spacing w:val="6"/>
          <w:vertAlign w:val="baseline"/>
        </w:rPr>
        <w:t> </w:t>
      </w:r>
      <w:r>
        <w:rPr>
          <w:vertAlign w:val="baseline"/>
        </w:rPr>
        <w:t>concentrations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5"/>
          <w:vertAlign w:val="baseline"/>
        </w:rPr>
        <w:t> </w:t>
      </w:r>
      <w:r>
        <w:rPr>
          <w:vertAlign w:val="baseline"/>
        </w:rPr>
        <w:t>1.0%w/w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20" w:right="1236"/>
        <w:jc w:val="both"/>
      </w:pPr>
      <w:r>
        <w:rPr/>
        <w:t>2.0 %w/w were pourable. Sedimentation rates were higher and the supernatant layer cloudier, in</w:t>
      </w:r>
      <w:r>
        <w:rPr>
          <w:spacing w:val="1"/>
        </w:rPr>
        <w:t> </w:t>
      </w:r>
      <w:r>
        <w:rPr/>
        <w:t>suspensions formulated using</w:t>
      </w:r>
      <w:r>
        <w:rPr>
          <w:spacing w:val="-3"/>
        </w:rPr>
        <w:t> </w:t>
      </w:r>
      <w:r>
        <w:rPr/>
        <w:t>BDMC as suspending</w:t>
      </w:r>
      <w:r>
        <w:rPr>
          <w:spacing w:val="-3"/>
        </w:rPr>
        <w:t> </w:t>
      </w:r>
      <w:r>
        <w:rPr/>
        <w:t>agent.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20" w:right="1239"/>
        <w:jc w:val="both"/>
      </w:pPr>
      <w:r>
        <w:rPr/>
        <w:t>The pHs of the suspensions on day 1, and on day 28 are presented in Table 4.5. There was no</w:t>
      </w:r>
      <w:r>
        <w:rPr>
          <w:spacing w:val="1"/>
        </w:rPr>
        <w:t> </w:t>
      </w:r>
      <w:r>
        <w:rPr/>
        <w:t>appreciable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suspensions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storage. Although the pH of the suspensions made with BDMC were generally lower compared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prepared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Methocel</w:t>
      </w:r>
      <w:r>
        <w:rPr>
          <w:vertAlign w:val="superscript"/>
        </w:rPr>
        <w:t>®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differences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1"/>
          <w:vertAlign w:val="baseline"/>
        </w:rPr>
        <w:t> </w:t>
      </w:r>
      <w:r>
        <w:rPr>
          <w:vertAlign w:val="baseline"/>
        </w:rPr>
        <w:t>however not</w:t>
      </w:r>
      <w:r>
        <w:rPr>
          <w:spacing w:val="-1"/>
          <w:vertAlign w:val="baseline"/>
        </w:rPr>
        <w:t> </w:t>
      </w:r>
      <w:r>
        <w:rPr>
          <w:vertAlign w:val="baseline"/>
        </w:rPr>
        <w:t>significant (p&lt;</w:t>
      </w:r>
      <w:r>
        <w:rPr>
          <w:spacing w:val="-3"/>
          <w:vertAlign w:val="baseline"/>
        </w:rPr>
        <w:t> </w:t>
      </w:r>
      <w:r>
        <w:rPr>
          <w:vertAlign w:val="baseline"/>
        </w:rPr>
        <w:t>0.1).</w:t>
      </w:r>
    </w:p>
    <w:p>
      <w:pPr>
        <w:pStyle w:val="BodyText"/>
        <w:spacing w:before="241"/>
        <w:ind w:left="220"/>
        <w:jc w:val="both"/>
      </w:pPr>
      <w:r>
        <w:rPr/>
        <w:t>Comparisons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viscosities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suspensions</w:t>
      </w:r>
      <w:r>
        <w:rPr>
          <w:spacing w:val="17"/>
        </w:rPr>
        <w:t> </w:t>
      </w:r>
      <w:r>
        <w:rPr/>
        <w:t>on</w:t>
      </w:r>
      <w:r>
        <w:rPr>
          <w:spacing w:val="15"/>
        </w:rPr>
        <w:t> </w:t>
      </w:r>
      <w:r>
        <w:rPr/>
        <w:t>days</w:t>
      </w:r>
      <w:r>
        <w:rPr>
          <w:spacing w:val="15"/>
        </w:rPr>
        <w:t> </w:t>
      </w:r>
      <w:r>
        <w:rPr/>
        <w:t>1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28</w:t>
      </w:r>
      <w:r>
        <w:rPr>
          <w:spacing w:val="17"/>
        </w:rPr>
        <w:t> </w:t>
      </w:r>
      <w:r>
        <w:rPr/>
        <w:t>are</w:t>
      </w:r>
      <w:r>
        <w:rPr>
          <w:spacing w:val="14"/>
        </w:rPr>
        <w:t> </w:t>
      </w:r>
      <w:r>
        <w:rPr/>
        <w:t>shown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Figs</w:t>
      </w:r>
      <w:r>
        <w:rPr>
          <w:spacing w:val="15"/>
        </w:rPr>
        <w:t> </w:t>
      </w:r>
      <w:r>
        <w:rPr/>
        <w:t>4.18</w:t>
      </w:r>
      <w:r>
        <w:rPr>
          <w:spacing w:val="15"/>
        </w:rPr>
        <w:t> </w:t>
      </w:r>
      <w:r>
        <w:rPr/>
        <w:t>and</w:t>
      </w:r>
    </w:p>
    <w:p>
      <w:pPr>
        <w:pStyle w:val="BodyText"/>
      </w:pPr>
    </w:p>
    <w:p>
      <w:pPr>
        <w:pStyle w:val="BodyText"/>
        <w:spacing w:line="480" w:lineRule="auto"/>
        <w:ind w:left="220" w:right="1236"/>
        <w:jc w:val="both"/>
      </w:pPr>
      <w:r>
        <w:rPr/>
        <w:t>4.19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co-trimoxazole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metronidazole</w:t>
      </w:r>
      <w:r>
        <w:rPr>
          <w:spacing w:val="1"/>
        </w:rPr>
        <w:t> </w:t>
      </w:r>
      <w:r>
        <w:rPr/>
        <w:t>suspensions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Viscosities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co-</w:t>
      </w:r>
      <w:r>
        <w:rPr>
          <w:spacing w:val="1"/>
        </w:rPr>
        <w:t> </w:t>
      </w:r>
      <w:r>
        <w:rPr/>
        <w:t>trimoxazole</w:t>
      </w:r>
      <w:r>
        <w:rPr>
          <w:spacing w:val="1"/>
        </w:rPr>
        <w:t> </w:t>
      </w:r>
      <w:r>
        <w:rPr/>
        <w:t>suspensions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percentage</w:t>
      </w:r>
      <w:r>
        <w:rPr>
          <w:spacing w:val="-57"/>
        </w:rPr>
        <w:t> </w:t>
      </w:r>
      <w:r>
        <w:rPr/>
        <w:t>viscosity reductions were 20% and 30% for BDMC and Methocel</w:t>
      </w:r>
      <w:r>
        <w:rPr>
          <w:vertAlign w:val="superscript"/>
        </w:rPr>
        <w:t>®</w:t>
      </w:r>
      <w:r>
        <w:rPr>
          <w:vertAlign w:val="baseline"/>
        </w:rPr>
        <w:t> 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case of</w:t>
      </w:r>
      <w:r>
        <w:rPr>
          <w:spacing w:val="1"/>
          <w:vertAlign w:val="baseline"/>
        </w:rPr>
        <w:t> </w:t>
      </w:r>
      <w:r>
        <w:rPr>
          <w:vertAlign w:val="baseline"/>
        </w:rPr>
        <w:t>metronidazole suspensions, the percentage reductions were 20.41% and 26.3% for BDMC and</w:t>
      </w:r>
      <w:r>
        <w:rPr>
          <w:spacing w:val="1"/>
          <w:vertAlign w:val="baseline"/>
        </w:rPr>
        <w:t> </w:t>
      </w:r>
      <w:r>
        <w:rPr>
          <w:vertAlign w:val="baseline"/>
        </w:rPr>
        <w:t>Methocel</w:t>
      </w:r>
      <w:r>
        <w:rPr>
          <w:vertAlign w:val="superscript"/>
        </w:rPr>
        <w:t>®</w:t>
      </w:r>
      <w:r>
        <w:rPr>
          <w:spacing w:val="-1"/>
          <w:vertAlign w:val="baseline"/>
        </w:rPr>
        <w:t> </w:t>
      </w:r>
      <w:r>
        <w:rPr>
          <w:vertAlign w:val="baseline"/>
        </w:rPr>
        <w:t>respectively.</w:t>
      </w:r>
    </w:p>
    <w:p>
      <w:pPr>
        <w:pStyle w:val="BodyText"/>
        <w:spacing w:line="480" w:lineRule="auto" w:before="241"/>
        <w:ind w:left="220" w:right="1236" w:firstLine="60"/>
        <w:jc w:val="both"/>
      </w:pPr>
      <w:r>
        <w:rPr/>
        <w:t>Result of the apparent viscosities plotted against shear rate for all the formulated suspensions at</w:t>
      </w:r>
      <w:r>
        <w:rPr>
          <w:spacing w:val="1"/>
        </w:rPr>
        <w:t> </w:t>
      </w:r>
      <w:r>
        <w:rPr/>
        <w:t>1.0%</w:t>
      </w:r>
      <w:r>
        <w:rPr>
          <w:spacing w:val="29"/>
        </w:rPr>
        <w:t> </w:t>
      </w:r>
      <w:r>
        <w:rPr>
          <w:vertAlign w:val="superscript"/>
        </w:rPr>
        <w:t>w</w:t>
      </w:r>
      <w:r>
        <w:rPr>
          <w:vertAlign w:val="baseline"/>
        </w:rPr>
        <w:t>/</w:t>
      </w:r>
      <w:r>
        <w:rPr>
          <w:vertAlign w:val="subscript"/>
        </w:rPr>
        <w:t>v</w:t>
      </w:r>
      <w:r>
        <w:rPr>
          <w:spacing w:val="29"/>
          <w:vertAlign w:val="baseline"/>
        </w:rPr>
        <w:t> </w:t>
      </w:r>
      <w:r>
        <w:rPr>
          <w:vertAlign w:val="baseline"/>
        </w:rPr>
        <w:t>and</w:t>
      </w:r>
      <w:r>
        <w:rPr>
          <w:spacing w:val="29"/>
          <w:vertAlign w:val="baseline"/>
        </w:rPr>
        <w:t> </w:t>
      </w:r>
      <w:r>
        <w:rPr>
          <w:vertAlign w:val="baseline"/>
        </w:rPr>
        <w:t>2.0%</w:t>
      </w:r>
      <w:r>
        <w:rPr>
          <w:spacing w:val="32"/>
          <w:vertAlign w:val="baseline"/>
        </w:rPr>
        <w:t> </w:t>
      </w:r>
      <w:r>
        <w:rPr>
          <w:vertAlign w:val="superscript"/>
        </w:rPr>
        <w:t>w</w:t>
      </w:r>
      <w:r>
        <w:rPr>
          <w:vertAlign w:val="baseline"/>
        </w:rPr>
        <w:t>/</w:t>
      </w:r>
      <w:r>
        <w:rPr>
          <w:vertAlign w:val="subscript"/>
        </w:rPr>
        <w:t>v</w:t>
      </w:r>
      <w:r>
        <w:rPr>
          <w:spacing w:val="32"/>
          <w:vertAlign w:val="baseline"/>
        </w:rPr>
        <w:t> </w:t>
      </w:r>
      <w:r>
        <w:rPr>
          <w:vertAlign w:val="baseline"/>
        </w:rPr>
        <w:t>concentrations</w:t>
      </w:r>
      <w:r>
        <w:rPr>
          <w:spacing w:val="31"/>
          <w:vertAlign w:val="baseline"/>
        </w:rPr>
        <w:t> </w:t>
      </w:r>
      <w:r>
        <w:rPr>
          <w:vertAlign w:val="baseline"/>
        </w:rPr>
        <w:t>of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29"/>
          <w:vertAlign w:val="baseline"/>
        </w:rPr>
        <w:t> </w:t>
      </w:r>
      <w:r>
        <w:rPr>
          <w:vertAlign w:val="baseline"/>
        </w:rPr>
        <w:t>suspending</w:t>
      </w:r>
      <w:r>
        <w:rPr>
          <w:spacing w:val="29"/>
          <w:vertAlign w:val="baseline"/>
        </w:rPr>
        <w:t> </w:t>
      </w:r>
      <w:r>
        <w:rPr>
          <w:vertAlign w:val="baseline"/>
        </w:rPr>
        <w:t>agent</w:t>
      </w:r>
      <w:r>
        <w:rPr>
          <w:spacing w:val="30"/>
          <w:vertAlign w:val="baseline"/>
        </w:rPr>
        <w:t> </w:t>
      </w:r>
      <w:r>
        <w:rPr>
          <w:vertAlign w:val="baseline"/>
        </w:rPr>
        <w:t>are</w:t>
      </w:r>
      <w:r>
        <w:rPr>
          <w:spacing w:val="28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29"/>
          <w:vertAlign w:val="baseline"/>
        </w:rPr>
        <w:t> </w:t>
      </w:r>
      <w:r>
        <w:rPr>
          <w:vertAlign w:val="baseline"/>
        </w:rPr>
        <w:t>in</w:t>
      </w:r>
      <w:r>
        <w:rPr>
          <w:spacing w:val="31"/>
          <w:vertAlign w:val="baseline"/>
        </w:rPr>
        <w:t> </w:t>
      </w:r>
      <w:r>
        <w:rPr>
          <w:vertAlign w:val="baseline"/>
        </w:rPr>
        <w:t>Figs</w:t>
      </w:r>
      <w:r>
        <w:rPr>
          <w:spacing w:val="30"/>
          <w:vertAlign w:val="baseline"/>
        </w:rPr>
        <w:t> </w:t>
      </w:r>
      <w:r>
        <w:rPr>
          <w:vertAlign w:val="baseline"/>
        </w:rPr>
        <w:t>4.20,</w:t>
      </w:r>
      <w:r>
        <w:rPr>
          <w:spacing w:val="29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ind w:left="220"/>
        <w:jc w:val="both"/>
      </w:pPr>
      <w:r>
        <w:rPr/>
        <w:t>4.21.</w:t>
      </w:r>
      <w:r>
        <w:rPr>
          <w:spacing w:val="21"/>
        </w:rPr>
        <w:t> </w:t>
      </w:r>
      <w:r>
        <w:rPr/>
        <w:t>All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suspensions</w:t>
      </w:r>
      <w:r>
        <w:rPr>
          <w:spacing w:val="23"/>
        </w:rPr>
        <w:t> </w:t>
      </w:r>
      <w:r>
        <w:rPr/>
        <w:t>exhibited</w:t>
      </w:r>
      <w:r>
        <w:rPr>
          <w:spacing w:val="22"/>
        </w:rPr>
        <w:t> </w:t>
      </w:r>
      <w:r>
        <w:rPr/>
        <w:t>pseudoplastic</w:t>
      </w:r>
      <w:r>
        <w:rPr>
          <w:spacing w:val="21"/>
        </w:rPr>
        <w:t> </w:t>
      </w:r>
      <w:r>
        <w:rPr/>
        <w:t>flow</w:t>
      </w:r>
      <w:r>
        <w:rPr>
          <w:spacing w:val="22"/>
        </w:rPr>
        <w:t> </w:t>
      </w:r>
      <w:r>
        <w:rPr/>
        <w:t>behaviour</w:t>
      </w:r>
      <w:r>
        <w:rPr>
          <w:spacing w:val="22"/>
        </w:rPr>
        <w:t> </w:t>
      </w:r>
      <w:r>
        <w:rPr/>
        <w:t>at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concentrations</w:t>
      </w:r>
      <w:r>
        <w:rPr>
          <w:spacing w:val="23"/>
        </w:rPr>
        <w:t> </w:t>
      </w:r>
      <w:r>
        <w:rPr/>
        <w:t>studied.</w:t>
      </w:r>
    </w:p>
    <w:p>
      <w:pPr>
        <w:pStyle w:val="BodyText"/>
      </w:pPr>
    </w:p>
    <w:p>
      <w:pPr>
        <w:pStyle w:val="BodyText"/>
        <w:spacing w:line="480" w:lineRule="auto"/>
        <w:ind w:left="220" w:right="1236"/>
        <w:jc w:val="both"/>
      </w:pPr>
      <w:r>
        <w:rPr/>
        <w:t>Generally, the apparent viscosities for the formulations using BDMC though higher, were not</w:t>
      </w:r>
      <w:r>
        <w:rPr>
          <w:spacing w:val="1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so.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Heading3"/>
        <w:spacing w:line="276" w:lineRule="auto" w:before="119"/>
        <w:ind w:left="1353" w:right="1327" w:hanging="1133"/>
      </w:pPr>
      <w:r>
        <w:rPr/>
        <w:pict>
          <v:shape style="position:absolute;margin-left:270.529999pt;margin-top:106.453125pt;width:325.9pt;height:.5pt;mso-position-horizontal-relative:page;mso-position-vertical-relative:paragraph;z-index:-19020800" coordorigin="5411,2129" coordsize="6518,10" path="m7350,2129l7341,2129,7341,2129,5411,2129,5411,2139,7341,2139,7341,2139,7350,2139,7350,2129xm8898,2129l7350,2129,7350,2139,8898,2139,8898,2129xm8908,2129l8898,2129,8898,2139,8908,2139,8908,2129xm10372,2129l8908,2129,8908,2139,10372,2139,10372,2129xm10382,2129l10372,2129,10372,2139,10382,2139,10382,2129xm11928,2129l11918,2129,11918,2129,10382,2129,10382,2139,11918,2139,11918,2139,11928,2139,11928,2129xe" filled="true" fillcolor="#000000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1"/>
        </w:rPr>
        <w:t> </w:t>
      </w:r>
      <w:r>
        <w:rPr/>
        <w:t>4.5.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Suspension</w:t>
      </w:r>
      <w:r>
        <w:rPr>
          <w:spacing w:val="1"/>
        </w:rPr>
        <w:t> </w:t>
      </w:r>
      <w:r>
        <w:rPr/>
        <w:t>Formulations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BDMC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Methocel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Suspending</w:t>
      </w:r>
      <w:r>
        <w:rPr>
          <w:spacing w:val="-57"/>
          <w:vertAlign w:val="baseline"/>
        </w:rPr>
        <w:t> </w:t>
      </w:r>
      <w:r>
        <w:rPr>
          <w:vertAlign w:val="baseline"/>
        </w:rPr>
        <w:t>Agents</w:t>
      </w:r>
      <w:r>
        <w:rPr>
          <w:spacing w:val="-1"/>
          <w:vertAlign w:val="baseline"/>
        </w:rPr>
        <w:t> </w:t>
      </w:r>
      <w:r>
        <w:rPr>
          <w:vertAlign w:val="baseline"/>
        </w:rPr>
        <w:t>at</w:t>
      </w:r>
      <w:r>
        <w:rPr>
          <w:spacing w:val="-2"/>
          <w:vertAlign w:val="baseline"/>
        </w:rPr>
        <w:t> </w:t>
      </w:r>
      <w:r>
        <w:rPr>
          <w:vertAlign w:val="baseline"/>
        </w:rPr>
        <w:t>Different Storage</w:t>
      </w:r>
      <w:r>
        <w:rPr>
          <w:spacing w:val="3"/>
          <w:vertAlign w:val="baseline"/>
        </w:rPr>
        <w:t> </w:t>
      </w:r>
      <w:r>
        <w:rPr>
          <w:vertAlign w:val="baseline"/>
        </w:rPr>
        <w:t>Periods.</w:t>
      </w:r>
    </w:p>
    <w:p>
      <w:pPr>
        <w:pStyle w:val="BodyText"/>
        <w:spacing w:before="10"/>
        <w:rPr>
          <w:b/>
          <w:sz w:val="20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8"/>
        <w:gridCol w:w="2167"/>
        <w:gridCol w:w="2042"/>
        <w:gridCol w:w="1144"/>
        <w:gridCol w:w="1665"/>
        <w:gridCol w:w="1663"/>
      </w:tblGrid>
      <w:tr>
        <w:trPr>
          <w:trHeight w:val="558" w:hRule="atLeast"/>
        </w:trPr>
        <w:tc>
          <w:tcPr>
            <w:tcW w:w="1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storage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19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14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439" w:right="1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28</w:t>
            </w:r>
          </w:p>
        </w:tc>
      </w:tr>
      <w:tr>
        <w:trPr>
          <w:trHeight w:val="722" w:hRule="atLeast"/>
        </w:trPr>
        <w:tc>
          <w:tcPr>
            <w:tcW w:w="1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Suspension</w:t>
            </w:r>
          </w:p>
        </w:tc>
        <w:tc>
          <w:tcPr>
            <w:tcW w:w="21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Concentration (%)</w:t>
            </w:r>
          </w:p>
        </w:tc>
        <w:tc>
          <w:tcPr>
            <w:tcW w:w="20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111"/>
              <w:rPr>
                <w:sz w:val="24"/>
              </w:rPr>
            </w:pPr>
            <w:r>
              <w:rPr>
                <w:sz w:val="24"/>
              </w:rPr>
              <w:t>Methocel</w:t>
            </w:r>
            <w:r>
              <w:rPr>
                <w:sz w:val="24"/>
                <w:vertAlign w:val="superscript"/>
              </w:rPr>
              <w:t>®</w:t>
            </w:r>
          </w:p>
        </w:tc>
        <w:tc>
          <w:tcPr>
            <w:tcW w:w="11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-4"/>
              <w:rPr>
                <w:sz w:val="24"/>
              </w:rPr>
            </w:pPr>
            <w:r>
              <w:rPr>
                <w:sz w:val="24"/>
              </w:rPr>
              <w:t>BDMC</w:t>
            </w:r>
          </w:p>
        </w:tc>
        <w:tc>
          <w:tcPr>
            <w:tcW w:w="16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413"/>
              <w:rPr>
                <w:sz w:val="24"/>
              </w:rPr>
            </w:pPr>
            <w:r>
              <w:rPr>
                <w:sz w:val="24"/>
              </w:rPr>
              <w:t>Methocel</w:t>
            </w:r>
            <w:r>
              <w:rPr>
                <w:sz w:val="24"/>
                <w:vertAlign w:val="superscript"/>
              </w:rPr>
              <w:t>®</w:t>
            </w:r>
          </w:p>
        </w:tc>
        <w:tc>
          <w:tcPr>
            <w:tcW w:w="16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221"/>
              <w:rPr>
                <w:sz w:val="24"/>
              </w:rPr>
            </w:pPr>
            <w:r>
              <w:rPr>
                <w:sz w:val="24"/>
              </w:rPr>
              <w:t>BDMC</w:t>
            </w:r>
          </w:p>
        </w:tc>
      </w:tr>
      <w:tr>
        <w:trPr>
          <w:trHeight w:val="422" w:hRule="atLeast"/>
        </w:trPr>
        <w:tc>
          <w:tcPr>
            <w:tcW w:w="1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Co-trimoxazole</w:t>
            </w:r>
          </w:p>
        </w:tc>
        <w:tc>
          <w:tcPr>
            <w:tcW w:w="21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1.0</w:t>
            </w:r>
          </w:p>
        </w:tc>
        <w:tc>
          <w:tcPr>
            <w:tcW w:w="20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5.4±0.1</w:t>
            </w:r>
          </w:p>
        </w:tc>
        <w:tc>
          <w:tcPr>
            <w:tcW w:w="11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-4"/>
              <w:rPr>
                <w:sz w:val="24"/>
              </w:rPr>
            </w:pPr>
            <w:r>
              <w:rPr>
                <w:sz w:val="24"/>
              </w:rPr>
              <w:t>4.9±0.3</w:t>
            </w:r>
          </w:p>
        </w:tc>
        <w:tc>
          <w:tcPr>
            <w:tcW w:w="16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13"/>
              <w:rPr>
                <w:sz w:val="24"/>
              </w:rPr>
            </w:pPr>
            <w:r>
              <w:rPr>
                <w:sz w:val="24"/>
              </w:rPr>
              <w:t>5.2±0.2</w:t>
            </w:r>
          </w:p>
        </w:tc>
        <w:tc>
          <w:tcPr>
            <w:tcW w:w="16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5.1±0.2</w:t>
            </w:r>
          </w:p>
        </w:tc>
      </w:tr>
      <w:tr>
        <w:trPr>
          <w:trHeight w:val="702" w:hRule="atLeast"/>
        </w:trPr>
        <w:tc>
          <w:tcPr>
            <w:tcW w:w="190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7" w:type="dxa"/>
          </w:tcPr>
          <w:p>
            <w:pPr>
              <w:pStyle w:val="TableParagraph"/>
              <w:spacing w:before="14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2.0</w:t>
            </w:r>
          </w:p>
        </w:tc>
        <w:tc>
          <w:tcPr>
            <w:tcW w:w="2042" w:type="dxa"/>
          </w:tcPr>
          <w:p>
            <w:pPr>
              <w:pStyle w:val="TableParagraph"/>
              <w:spacing w:before="137"/>
              <w:ind w:left="111"/>
              <w:rPr>
                <w:sz w:val="24"/>
              </w:rPr>
            </w:pPr>
            <w:r>
              <w:rPr>
                <w:sz w:val="24"/>
              </w:rPr>
              <w:t>5.4±0.03</w:t>
            </w:r>
          </w:p>
        </w:tc>
        <w:tc>
          <w:tcPr>
            <w:tcW w:w="1144" w:type="dxa"/>
          </w:tcPr>
          <w:p>
            <w:pPr>
              <w:pStyle w:val="TableParagraph"/>
              <w:spacing w:before="137"/>
              <w:ind w:left="-4"/>
              <w:rPr>
                <w:sz w:val="24"/>
              </w:rPr>
            </w:pPr>
            <w:r>
              <w:rPr>
                <w:sz w:val="24"/>
              </w:rPr>
              <w:t>4.8±02</w:t>
            </w:r>
          </w:p>
        </w:tc>
        <w:tc>
          <w:tcPr>
            <w:tcW w:w="1665" w:type="dxa"/>
          </w:tcPr>
          <w:p>
            <w:pPr>
              <w:pStyle w:val="TableParagraph"/>
              <w:spacing w:before="137"/>
              <w:ind w:left="413"/>
              <w:rPr>
                <w:sz w:val="24"/>
              </w:rPr>
            </w:pPr>
            <w:r>
              <w:rPr>
                <w:sz w:val="24"/>
              </w:rPr>
              <w:t>5.1±0.3</w:t>
            </w:r>
          </w:p>
        </w:tc>
        <w:tc>
          <w:tcPr>
            <w:tcW w:w="1663" w:type="dxa"/>
          </w:tcPr>
          <w:p>
            <w:pPr>
              <w:pStyle w:val="TableParagraph"/>
              <w:spacing w:before="137"/>
              <w:ind w:left="221"/>
              <w:rPr>
                <w:sz w:val="24"/>
              </w:rPr>
            </w:pPr>
            <w:r>
              <w:rPr>
                <w:sz w:val="24"/>
              </w:rPr>
              <w:t>5.0±0.04</w:t>
            </w:r>
          </w:p>
        </w:tc>
      </w:tr>
      <w:tr>
        <w:trPr>
          <w:trHeight w:val="422" w:hRule="atLeast"/>
        </w:trPr>
        <w:tc>
          <w:tcPr>
            <w:tcW w:w="1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Metronidazole</w:t>
            </w:r>
          </w:p>
        </w:tc>
        <w:tc>
          <w:tcPr>
            <w:tcW w:w="216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1.0</w:t>
            </w:r>
          </w:p>
        </w:tc>
        <w:tc>
          <w:tcPr>
            <w:tcW w:w="2042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5.2±0.02</w:t>
            </w:r>
          </w:p>
        </w:tc>
        <w:tc>
          <w:tcPr>
            <w:tcW w:w="1144" w:type="dxa"/>
          </w:tcPr>
          <w:p>
            <w:pPr>
              <w:pStyle w:val="TableParagraph"/>
              <w:spacing w:line="270" w:lineRule="exact"/>
              <w:ind w:left="-4"/>
              <w:rPr>
                <w:sz w:val="24"/>
              </w:rPr>
            </w:pPr>
            <w:r>
              <w:rPr>
                <w:sz w:val="24"/>
              </w:rPr>
              <w:t>5.3±0.2</w:t>
            </w:r>
          </w:p>
        </w:tc>
        <w:tc>
          <w:tcPr>
            <w:tcW w:w="1665" w:type="dxa"/>
          </w:tcPr>
          <w:p>
            <w:pPr>
              <w:pStyle w:val="TableParagraph"/>
              <w:spacing w:line="270" w:lineRule="exact"/>
              <w:ind w:left="413"/>
              <w:rPr>
                <w:sz w:val="24"/>
              </w:rPr>
            </w:pPr>
            <w:r>
              <w:rPr>
                <w:sz w:val="24"/>
              </w:rPr>
              <w:t>5.1±0.2</w:t>
            </w:r>
          </w:p>
        </w:tc>
        <w:tc>
          <w:tcPr>
            <w:tcW w:w="1663" w:type="dxa"/>
          </w:tcPr>
          <w:p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5.4±0.3</w:t>
            </w:r>
          </w:p>
        </w:tc>
      </w:tr>
      <w:tr>
        <w:trPr>
          <w:trHeight w:val="699" w:hRule="atLeast"/>
        </w:trPr>
        <w:tc>
          <w:tcPr>
            <w:tcW w:w="190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2.0</w:t>
            </w:r>
          </w:p>
        </w:tc>
        <w:tc>
          <w:tcPr>
            <w:tcW w:w="20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111"/>
              <w:rPr>
                <w:sz w:val="24"/>
              </w:rPr>
            </w:pPr>
            <w:r>
              <w:rPr>
                <w:sz w:val="24"/>
              </w:rPr>
              <w:t>5.0±0.4</w:t>
            </w:r>
          </w:p>
        </w:tc>
        <w:tc>
          <w:tcPr>
            <w:tcW w:w="11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-4"/>
              <w:rPr>
                <w:sz w:val="24"/>
              </w:rPr>
            </w:pPr>
            <w:r>
              <w:rPr>
                <w:sz w:val="24"/>
              </w:rPr>
              <w:t>5.1±0.4</w:t>
            </w:r>
          </w:p>
        </w:tc>
        <w:tc>
          <w:tcPr>
            <w:tcW w:w="16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413"/>
              <w:rPr>
                <w:sz w:val="24"/>
              </w:rPr>
            </w:pPr>
            <w:r>
              <w:rPr>
                <w:sz w:val="24"/>
              </w:rPr>
              <w:t>5.2±0.7</w:t>
            </w:r>
          </w:p>
        </w:tc>
        <w:tc>
          <w:tcPr>
            <w:tcW w:w="16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221"/>
              <w:rPr>
                <w:sz w:val="24"/>
              </w:rPr>
            </w:pPr>
            <w:r>
              <w:rPr>
                <w:sz w:val="24"/>
              </w:rPr>
              <w:t>5.1±0.03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ind w:left="220"/>
      </w:pPr>
      <w:r>
        <w:rPr/>
        <w:t>(p&lt;0.1)</w:t>
      </w:r>
    </w:p>
    <w:p>
      <w:pPr>
        <w:spacing w:after="0"/>
        <w:sectPr>
          <w:pgSz w:w="12240" w:h="15840"/>
          <w:pgMar w:header="0" w:footer="965" w:top="1320" w:bottom="1160" w:left="1220" w:right="200"/>
        </w:sectPr>
      </w:pPr>
    </w:p>
    <w:p>
      <w:pPr>
        <w:spacing w:before="48"/>
        <w:ind w:left="774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0.959999pt;margin-top:8.781482pt;width:281.8pt;height:184pt;mso-position-horizontal-relative:page;mso-position-vertical-relative:paragraph;z-index:-19020288" coordorigin="2419,176" coordsize="5636,3680">
            <v:rect style="position:absolute;left:3079;top:842;width:797;height:2950" filled="true" fillcolor="#4f81bc" stroked="false">
              <v:fill type="solid"/>
            </v:rect>
            <v:rect style="position:absolute;left:3876;top:1414;width:795;height:2379" filled="true" fillcolor="#c0504d" stroked="false">
              <v:fill type="solid"/>
            </v:rect>
            <v:rect style="position:absolute;left:5863;top:934;width:795;height:2859" filled="true" fillcolor="#4f81bc" stroked="false">
              <v:fill type="solid"/>
            </v:rect>
            <v:rect style="position:absolute;left:6657;top:1745;width:795;height:2048" filled="true" fillcolor="#c0504d" stroked="false">
              <v:fill type="solid"/>
            </v:rect>
            <v:shape style="position:absolute;left:2419;top:182;width:5628;height:3672" coordorigin="2419,183" coordsize="5628,3672" path="m2484,3792l2484,183m2419,3792l2484,3792m2419,3190l2484,3190m2419,2588l2484,2588m2419,1988l2484,1988m2419,1385l2484,1385m2419,783l2484,783m2419,183l2484,183m2484,3792l8047,3792m2484,3792l2484,3855m5266,3792l5266,3855m8047,3792l8047,3855e" filled="false" stroked="true" strokeweight=".72pt" strokecolor="#858585">
              <v:path arrowok="t"/>
              <v:stroke dashstyle="solid"/>
            </v:shape>
            <v:rect style="position:absolute;left:7862;top:2102;width:111;height:111" filled="true" fillcolor="#4f81bc" stroked="false">
              <v:fill type="solid"/>
            </v:rect>
            <v:rect style="position:absolute;left:7862;top:2465;width:111;height:108" filled="true" fillcolor="#c0504d" stroked="false">
              <v:fill type="solid"/>
            </v:rect>
            <w10:wrap type="none"/>
          </v:group>
        </w:pict>
      </w:r>
      <w:r>
        <w:rPr>
          <w:rFonts w:ascii="Calibri"/>
          <w:sz w:val="20"/>
        </w:rPr>
        <w:t>120</w:t>
      </w:r>
    </w:p>
    <w:p>
      <w:pPr>
        <w:pStyle w:val="BodyText"/>
        <w:spacing w:before="5"/>
        <w:rPr>
          <w:rFonts w:ascii="Calibri"/>
        </w:rPr>
      </w:pPr>
    </w:p>
    <w:p>
      <w:pPr>
        <w:spacing w:before="60"/>
        <w:ind w:left="77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spacing w:before="5"/>
        <w:rPr>
          <w:rFonts w:ascii="Calibri"/>
        </w:rPr>
      </w:pPr>
    </w:p>
    <w:p>
      <w:pPr>
        <w:spacing w:before="59"/>
        <w:ind w:left="875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5.538002pt;margin-top:3.687967pt;width:12pt;height:72.2pt;mso-position-horizontal-relative:page;mso-position-vertical-relative:paragraph;z-index:1576089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Viscosities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(Pasc)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80</w:t>
      </w:r>
    </w:p>
    <w:p>
      <w:pPr>
        <w:pStyle w:val="BodyText"/>
        <w:spacing w:before="6"/>
        <w:rPr>
          <w:rFonts w:ascii="Calibri"/>
        </w:rPr>
      </w:pPr>
    </w:p>
    <w:p>
      <w:pPr>
        <w:spacing w:line="207" w:lineRule="exact" w:before="59"/>
        <w:ind w:left="87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60</w:t>
      </w:r>
    </w:p>
    <w:p>
      <w:pPr>
        <w:spacing w:line="207" w:lineRule="exact" w:before="0"/>
        <w:ind w:left="680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Day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1</w:t>
      </w:r>
    </w:p>
    <w:p>
      <w:pPr>
        <w:tabs>
          <w:tab w:pos="6801" w:val="left" w:leader="none"/>
        </w:tabs>
        <w:spacing w:before="118"/>
        <w:ind w:left="875" w:right="0" w:firstLine="0"/>
        <w:jc w:val="left"/>
        <w:rPr>
          <w:rFonts w:ascii="Calibri"/>
          <w:sz w:val="20"/>
        </w:rPr>
      </w:pPr>
      <w:r>
        <w:rPr>
          <w:rFonts w:ascii="Calibri"/>
          <w:position w:val="-6"/>
          <w:sz w:val="20"/>
        </w:rPr>
        <w:t>40</w:t>
        <w:tab/>
      </w:r>
      <w:r>
        <w:rPr>
          <w:rFonts w:ascii="Calibri"/>
          <w:sz w:val="20"/>
        </w:rPr>
        <w:t>Day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28</w:t>
      </w:r>
    </w:p>
    <w:p>
      <w:pPr>
        <w:pStyle w:val="BodyText"/>
        <w:spacing w:before="5"/>
        <w:rPr>
          <w:rFonts w:ascii="Calibri"/>
        </w:rPr>
      </w:pPr>
    </w:p>
    <w:p>
      <w:pPr>
        <w:spacing w:before="59"/>
        <w:ind w:left="87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spacing w:before="5"/>
        <w:rPr>
          <w:rFonts w:ascii="Calibri"/>
        </w:rPr>
      </w:pPr>
    </w:p>
    <w:p>
      <w:pPr>
        <w:spacing w:before="59"/>
        <w:ind w:left="977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5049" w:val="left" w:leader="none"/>
        </w:tabs>
        <w:spacing w:before="16"/>
        <w:ind w:left="2400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BDMC</w:t>
        <w:tab/>
        <w:t>Methocel</w:t>
      </w:r>
    </w:p>
    <w:p>
      <w:pPr>
        <w:spacing w:before="60"/>
        <w:ind w:left="3311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Suspending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agent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7"/>
        </w:rPr>
      </w:pPr>
    </w:p>
    <w:p>
      <w:pPr>
        <w:pStyle w:val="Heading3"/>
        <w:spacing w:line="276" w:lineRule="auto" w:before="90"/>
        <w:ind w:left="1214" w:right="650" w:hanging="994"/>
      </w:pPr>
      <w:r>
        <w:rPr/>
        <w:t>Fig</w:t>
      </w:r>
      <w:r>
        <w:rPr>
          <w:spacing w:val="52"/>
        </w:rPr>
        <w:t> </w:t>
      </w:r>
      <w:r>
        <w:rPr/>
        <w:t>4.18</w:t>
      </w:r>
      <w:r>
        <w:rPr>
          <w:spacing w:val="52"/>
        </w:rPr>
        <w:t> </w:t>
      </w:r>
      <w:r>
        <w:rPr/>
        <w:t>Comparative</w:t>
      </w:r>
      <w:r>
        <w:rPr>
          <w:spacing w:val="53"/>
        </w:rPr>
        <w:t> </w:t>
      </w:r>
      <w:r>
        <w:rPr/>
        <w:t>Viscosities</w:t>
      </w:r>
      <w:r>
        <w:rPr>
          <w:spacing w:val="52"/>
        </w:rPr>
        <w:t> </w:t>
      </w:r>
      <w:r>
        <w:rPr/>
        <w:t>of</w:t>
      </w:r>
      <w:r>
        <w:rPr>
          <w:spacing w:val="53"/>
        </w:rPr>
        <w:t> </w:t>
      </w:r>
      <w:r>
        <w:rPr/>
        <w:t>Co-trimoxazole</w:t>
      </w:r>
      <w:r>
        <w:rPr>
          <w:spacing w:val="51"/>
        </w:rPr>
        <w:t> </w:t>
      </w:r>
      <w:r>
        <w:rPr/>
        <w:t>Suspensions</w:t>
      </w:r>
      <w:r>
        <w:rPr>
          <w:spacing w:val="51"/>
        </w:rPr>
        <w:t> </w:t>
      </w:r>
      <w:r>
        <w:rPr/>
        <w:t>formulated</w:t>
      </w:r>
      <w:r>
        <w:rPr>
          <w:spacing w:val="52"/>
        </w:rPr>
        <w:t> </w:t>
      </w:r>
      <w:r>
        <w:rPr/>
        <w:t>with</w:t>
      </w:r>
      <w:r>
        <w:rPr>
          <w:spacing w:val="54"/>
        </w:rPr>
        <w:t> </w:t>
      </w:r>
      <w:r>
        <w:rPr/>
        <w:t>1.0%</w:t>
      </w:r>
      <w:r>
        <w:rPr>
          <w:spacing w:val="-57"/>
        </w:rPr>
        <w:t> </w:t>
      </w:r>
      <w:r>
        <w:rPr/>
        <w:t>BDMC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Methocel</w:t>
      </w:r>
      <w:r>
        <w:rPr>
          <w:vertAlign w:val="superscript"/>
        </w:rPr>
        <w:t>®</w:t>
      </w:r>
      <w:r>
        <w:rPr>
          <w:spacing w:val="2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day</w:t>
      </w:r>
      <w:r>
        <w:rPr>
          <w:spacing w:val="-1"/>
          <w:vertAlign w:val="baseline"/>
        </w:rPr>
        <w:t> </w:t>
      </w:r>
      <w:r>
        <w:rPr>
          <w:vertAlign w:val="baseline"/>
        </w:rPr>
        <w:t>1 and after</w:t>
      </w:r>
      <w:r>
        <w:rPr>
          <w:spacing w:val="-1"/>
          <w:vertAlign w:val="baseline"/>
        </w:rPr>
        <w:t> </w:t>
      </w:r>
      <w:r>
        <w:rPr>
          <w:vertAlign w:val="baseline"/>
        </w:rPr>
        <w:t>28</w:t>
      </w:r>
      <w:r>
        <w:rPr>
          <w:spacing w:val="-1"/>
          <w:vertAlign w:val="baseline"/>
        </w:rPr>
        <w:t> </w:t>
      </w:r>
      <w:r>
        <w:rPr>
          <w:vertAlign w:val="baseline"/>
        </w:rPr>
        <w:t>days of</w:t>
      </w:r>
      <w:r>
        <w:rPr>
          <w:spacing w:val="1"/>
          <w:vertAlign w:val="baseline"/>
        </w:rPr>
        <w:t> </w:t>
      </w:r>
      <w:r>
        <w:rPr>
          <w:vertAlign w:val="baseline"/>
        </w:rPr>
        <w:t>storage.</w:t>
      </w:r>
    </w:p>
    <w:p>
      <w:pPr>
        <w:spacing w:after="0" w:line="276" w:lineRule="auto"/>
        <w:sectPr>
          <w:pgSz w:w="12240" w:h="15840"/>
          <w:pgMar w:header="0" w:footer="965" w:top="1480" w:bottom="1160" w:left="1220" w:right="200"/>
        </w:sectPr>
      </w:pPr>
    </w:p>
    <w:p>
      <w:pPr>
        <w:spacing w:before="48"/>
        <w:ind w:left="774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0.959999pt;margin-top:8.781482pt;width:241.45pt;height:184pt;mso-position-horizontal-relative:page;mso-position-vertical-relative:paragraph;z-index:-19019264" coordorigin="2419,176" coordsize="4829,3680">
            <v:rect style="position:absolute;left:2992;top:902;width:680;height:2890" filled="true" fillcolor="#4f81bc" stroked="false">
              <v:fill type="solid"/>
            </v:rect>
            <v:rect style="position:absolute;left:3672;top:1565;width:682;height:2228" filled="true" fillcolor="#c0504d" stroked="false">
              <v:fill type="solid"/>
            </v:rect>
            <v:rect style="position:absolute;left:5371;top:1114;width:682;height:2679" filled="true" fillcolor="#4f81bc" stroked="false">
              <v:fill type="solid"/>
            </v:rect>
            <v:rect style="position:absolute;left:6052;top:1836;width:680;height:1956" filled="true" fillcolor="#c0504d" stroked="false">
              <v:fill type="solid"/>
            </v:rect>
            <v:shape style="position:absolute;left:2419;top:182;width:4822;height:3672" coordorigin="2419,183" coordsize="4822,3672" path="m2484,3792l2484,183m2419,3792l2484,3792m2419,3190l2484,3190m2419,2588l2484,2588m2419,1988l2484,1988m2419,1385l2484,1385m2419,783l2484,783m2419,183l2484,183m2484,3792l7241,3792m2484,3792l2484,3855m4862,3792l4862,3855m7241,3792l7241,3855e" filled="false" stroked="true" strokeweight=".72pt" strokecolor="#858585">
              <v:path arrowok="t"/>
              <v:stroke dashstyle="solid"/>
            </v:shape>
            <v:rect style="position:absolute;left:7116;top:2102;width:111;height:111" filled="true" fillcolor="#4f81bc" stroked="false">
              <v:fill type="solid"/>
            </v:rect>
            <v:rect style="position:absolute;left:7116;top:2465;width:111;height:108" filled="true" fillcolor="#c0504d" stroked="false">
              <v:fill type="solid"/>
            </v:rect>
            <w10:wrap type="none"/>
          </v:group>
        </w:pict>
      </w:r>
      <w:r>
        <w:rPr>
          <w:rFonts w:ascii="Calibri"/>
          <w:sz w:val="20"/>
        </w:rPr>
        <w:t>120</w:t>
      </w:r>
    </w:p>
    <w:p>
      <w:pPr>
        <w:pStyle w:val="BodyText"/>
        <w:spacing w:before="5"/>
        <w:rPr>
          <w:rFonts w:ascii="Calibri"/>
        </w:rPr>
      </w:pPr>
    </w:p>
    <w:p>
      <w:pPr>
        <w:spacing w:before="60"/>
        <w:ind w:left="77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spacing w:before="5"/>
        <w:rPr>
          <w:rFonts w:ascii="Calibri"/>
        </w:rPr>
      </w:pPr>
    </w:p>
    <w:p>
      <w:pPr>
        <w:spacing w:before="59"/>
        <w:ind w:left="875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5.538002pt;margin-top:3.687967pt;width:12pt;height:72.2pt;mso-position-horizontal-relative:page;mso-position-vertical-relative:paragraph;z-index:1576192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Viscosities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(Pasc)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80</w:t>
      </w:r>
    </w:p>
    <w:p>
      <w:pPr>
        <w:pStyle w:val="BodyText"/>
        <w:spacing w:before="6"/>
        <w:rPr>
          <w:rFonts w:ascii="Calibri"/>
        </w:rPr>
      </w:pPr>
    </w:p>
    <w:p>
      <w:pPr>
        <w:spacing w:line="207" w:lineRule="exact" w:before="59"/>
        <w:ind w:left="87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60</w:t>
      </w:r>
    </w:p>
    <w:p>
      <w:pPr>
        <w:spacing w:line="207" w:lineRule="exact" w:before="0"/>
        <w:ind w:left="605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Day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1</w:t>
      </w:r>
    </w:p>
    <w:p>
      <w:pPr>
        <w:tabs>
          <w:tab w:pos="6054" w:val="left" w:leader="none"/>
        </w:tabs>
        <w:spacing w:before="118"/>
        <w:ind w:left="875" w:right="0" w:firstLine="0"/>
        <w:jc w:val="left"/>
        <w:rPr>
          <w:rFonts w:ascii="Calibri"/>
          <w:sz w:val="20"/>
        </w:rPr>
      </w:pPr>
      <w:r>
        <w:rPr>
          <w:rFonts w:ascii="Calibri"/>
          <w:position w:val="-6"/>
          <w:sz w:val="20"/>
        </w:rPr>
        <w:t>40</w:t>
        <w:tab/>
      </w:r>
      <w:r>
        <w:rPr>
          <w:rFonts w:ascii="Calibri"/>
          <w:sz w:val="20"/>
        </w:rPr>
        <w:t>Day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28</w:t>
      </w:r>
    </w:p>
    <w:p>
      <w:pPr>
        <w:pStyle w:val="BodyText"/>
        <w:spacing w:before="5"/>
        <w:rPr>
          <w:rFonts w:ascii="Calibri"/>
        </w:rPr>
      </w:pPr>
    </w:p>
    <w:p>
      <w:pPr>
        <w:spacing w:before="59"/>
        <w:ind w:left="87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spacing w:before="5"/>
        <w:rPr>
          <w:rFonts w:ascii="Calibri"/>
        </w:rPr>
      </w:pPr>
    </w:p>
    <w:p>
      <w:pPr>
        <w:spacing w:before="59"/>
        <w:ind w:left="977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4443" w:val="left" w:leader="none"/>
        </w:tabs>
        <w:spacing w:before="16"/>
        <w:ind w:left="219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BDMC</w:t>
        <w:tab/>
        <w:t>Methocel</w:t>
      </w:r>
    </w:p>
    <w:p>
      <w:pPr>
        <w:spacing w:before="60"/>
        <w:ind w:left="2906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Suspending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agent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7"/>
        </w:rPr>
      </w:pPr>
    </w:p>
    <w:p>
      <w:pPr>
        <w:pStyle w:val="Heading3"/>
        <w:spacing w:line="276" w:lineRule="auto" w:before="90"/>
        <w:ind w:left="1214" w:right="1327" w:hanging="994"/>
      </w:pPr>
      <w:r>
        <w:rPr/>
        <w:t>Fig</w:t>
      </w:r>
      <w:r>
        <w:rPr>
          <w:spacing w:val="-1"/>
        </w:rPr>
        <w:t> </w:t>
      </w:r>
      <w:r>
        <w:rPr/>
        <w:t>4.19</w:t>
      </w:r>
      <w:r>
        <w:rPr>
          <w:spacing w:val="60"/>
        </w:rPr>
        <w:t> </w:t>
      </w:r>
      <w:r>
        <w:rPr/>
        <w:t>Comparative</w:t>
      </w:r>
      <w:r>
        <w:rPr>
          <w:spacing w:val="5"/>
        </w:rPr>
        <w:t> </w:t>
      </w:r>
      <w:r>
        <w:rPr/>
        <w:t>Viscosities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Metronidazole</w:t>
      </w:r>
      <w:r>
        <w:rPr>
          <w:spacing w:val="7"/>
        </w:rPr>
        <w:t> </w:t>
      </w:r>
      <w:r>
        <w:rPr/>
        <w:t>Suspensions</w:t>
      </w:r>
      <w:r>
        <w:rPr>
          <w:spacing w:val="4"/>
        </w:rPr>
        <w:t> </w:t>
      </w:r>
      <w:r>
        <w:rPr/>
        <w:t>formulated</w:t>
      </w:r>
      <w:r>
        <w:rPr>
          <w:spacing w:val="63"/>
        </w:rPr>
        <w:t> </w:t>
      </w:r>
      <w:r>
        <w:rPr/>
        <w:t>with</w:t>
      </w:r>
      <w:r>
        <w:rPr>
          <w:spacing w:val="65"/>
        </w:rPr>
        <w:t> </w:t>
      </w:r>
      <w:r>
        <w:rPr/>
        <w:t>1.0%</w:t>
      </w:r>
      <w:r>
        <w:rPr>
          <w:spacing w:val="-57"/>
        </w:rPr>
        <w:t> </w:t>
      </w:r>
      <w:r>
        <w:rPr/>
        <w:t>w/w</w:t>
      </w:r>
      <w:r>
        <w:rPr>
          <w:spacing w:val="1"/>
        </w:rPr>
        <w:t> </w:t>
      </w:r>
      <w:r>
        <w:rPr/>
        <w:t>BDMC</w:t>
      </w:r>
      <w:r>
        <w:rPr>
          <w:spacing w:val="-1"/>
        </w:rPr>
        <w:t> </w:t>
      </w:r>
      <w:r>
        <w:rPr/>
        <w:t>and Methocel</w:t>
      </w:r>
      <w:r>
        <w:rPr>
          <w:vertAlign w:val="superscript"/>
        </w:rPr>
        <w:t>®</w:t>
      </w:r>
      <w:r>
        <w:rPr>
          <w:spacing w:val="-1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day 1 and</w:t>
      </w:r>
      <w:r>
        <w:rPr>
          <w:spacing w:val="1"/>
          <w:vertAlign w:val="baseline"/>
        </w:rPr>
        <w:t> </w:t>
      </w:r>
      <w:r>
        <w:rPr>
          <w:vertAlign w:val="baseline"/>
        </w:rPr>
        <w:t>28</w:t>
      </w:r>
      <w:r>
        <w:rPr>
          <w:spacing w:val="-1"/>
          <w:vertAlign w:val="baseline"/>
        </w:rPr>
        <w:t> </w:t>
      </w:r>
      <w:r>
        <w:rPr>
          <w:vertAlign w:val="baseline"/>
        </w:rPr>
        <w:t>days of</w:t>
      </w:r>
      <w:r>
        <w:rPr>
          <w:spacing w:val="1"/>
          <w:vertAlign w:val="baseline"/>
        </w:rPr>
        <w:t> </w:t>
      </w:r>
      <w:r>
        <w:rPr>
          <w:vertAlign w:val="baseline"/>
        </w:rPr>
        <w:t>storage.</w:t>
      </w:r>
    </w:p>
    <w:p>
      <w:pPr>
        <w:spacing w:after="0" w:line="276" w:lineRule="auto"/>
        <w:sectPr>
          <w:pgSz w:w="12240" w:h="15840"/>
          <w:pgMar w:header="0" w:footer="965" w:top="1480" w:bottom="1160" w:left="1220" w:right="200"/>
        </w:sectPr>
      </w:pPr>
    </w:p>
    <w:p>
      <w:pPr>
        <w:spacing w:before="48"/>
        <w:ind w:left="774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0.959999pt;margin-top:8.781482pt;width:330.15pt;height:475.2pt;mso-position-horizontal-relative:page;mso-position-vertical-relative:paragraph;z-index:15762432" coordorigin="2419,176" coordsize="6603,9504">
            <v:shape style="position:absolute;left:2419;top:182;width:6596;height:9497" coordorigin="2419,183" coordsize="6596,9497" path="m2484,9617l2484,183m2419,9617l2484,9617m2419,8045l2484,8045m2419,6471l2484,6471m2419,4899l2484,4899m2419,3327l2484,3327m2419,1755l2484,1755m2419,183l2484,183m2484,9617l9014,9617m2484,9617l2484,9680m3790,9617l3790,9680m5095,9617l5095,9680m6403,9617l6403,9680m7709,9617l7709,9680m9014,9617l9014,9680e" filled="false" stroked="true" strokeweight=".72pt" strokecolor="#858585">
              <v:path arrowok="t"/>
              <v:stroke dashstyle="solid"/>
            </v:shape>
            <v:shape style="position:absolute;left:3136;top:1126;width:5225;height:6920" coordorigin="3137,1126" coordsize="5225,6920" path="m3137,1126l4442,3641,5750,5528,7056,6785,8362,8045e" filled="false" stroked="true" strokeweight="2.16pt" strokecolor="#497dba">
              <v:path arrowok="t"/>
              <v:stroke dashstyle="solid"/>
            </v:shape>
            <v:shape style="position:absolute;left:3056;top:1046;width:155;height:155" type="#_x0000_t75" stroked="false">
              <v:imagedata r:id="rId26" o:title=""/>
            </v:shape>
            <v:shape style="position:absolute;left:4364;top:3561;width:155;height:155" type="#_x0000_t75" stroked="false">
              <v:imagedata r:id="rId28" o:title=""/>
            </v:shape>
            <v:shape style="position:absolute;left:5670;top:5450;width:155;height:155" type="#_x0000_t75" stroked="false">
              <v:imagedata r:id="rId28" o:title=""/>
            </v:shape>
            <v:shape style="position:absolute;left:6976;top:6707;width:155;height:155" type="#_x0000_t75" stroked="false">
              <v:imagedata r:id="rId25" o:title=""/>
            </v:shape>
            <v:shape style="position:absolute;left:8284;top:7965;width:155;height:155" type="#_x0000_t75" stroked="false">
              <v:imagedata r:id="rId27" o:title=""/>
            </v:shape>
            <v:shape style="position:absolute;left:3136;top:1754;width:5225;height:6605" coordorigin="3137,1755" coordsize="5225,6605" path="m3137,1755l4442,3956,5750,6156,7056,7414,8362,8360e" filled="false" stroked="true" strokeweight="2.16pt" strokecolor="#bd4a47">
              <v:path arrowok="t"/>
              <v:stroke dashstyle="solid"/>
            </v:shape>
            <v:rect style="position:absolute;left:3064;top:1682;width:140;height:140" filled="true" fillcolor="#c0504d" stroked="false">
              <v:fill type="solid"/>
            </v:rect>
            <v:rect style="position:absolute;left:3064;top:1682;width:140;height:140" filled="false" stroked="true" strokeweight=".75pt" strokecolor="#bd4a47">
              <v:stroke dashstyle="solid"/>
            </v:rect>
            <v:rect style="position:absolute;left:4372;top:3886;width:140;height:140" filled="true" fillcolor="#c0504d" stroked="false">
              <v:fill type="solid"/>
            </v:rect>
            <v:rect style="position:absolute;left:4372;top:3886;width:140;height:140" filled="false" stroked="true" strokeweight=".75pt" strokecolor="#bd4a47">
              <v:stroke dashstyle="solid"/>
            </v:rect>
            <v:rect style="position:absolute;left:5678;top:6086;width:140;height:140" filled="true" fillcolor="#c0504d" stroked="false">
              <v:fill type="solid"/>
            </v:rect>
            <v:rect style="position:absolute;left:5678;top:6086;width:140;height:140" filled="false" stroked="true" strokeweight=".75pt" strokecolor="#bd4a47">
              <v:stroke dashstyle="solid"/>
            </v:rect>
            <v:rect style="position:absolute;left:6984;top:7344;width:140;height:140" filled="true" fillcolor="#c0504d" stroked="false">
              <v:fill type="solid"/>
            </v:rect>
            <v:rect style="position:absolute;left:6984;top:7344;width:140;height:140" filled="false" stroked="true" strokeweight=".75pt" strokecolor="#bd4a47">
              <v:stroke dashstyle="solid"/>
            </v:rect>
            <v:rect style="position:absolute;left:8292;top:8287;width:140;height:140" filled="true" fillcolor="#c0504d" stroked="false">
              <v:fill type="solid"/>
            </v:rect>
            <v:rect style="position:absolute;left:8292;top:8287;width:140;height:140" filled="false" stroked="true" strokeweight=".75pt" strokecolor="#bd4a47">
              <v:stroke dashstyle="solid"/>
            </v:rect>
            <w10:wrap type="none"/>
          </v:group>
        </w:pict>
      </w:r>
      <w:r>
        <w:rPr>
          <w:rFonts w:ascii="Calibri"/>
          <w:sz w:val="20"/>
        </w:rPr>
        <w:t>300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</w:rPr>
      </w:pPr>
    </w:p>
    <w:p>
      <w:pPr>
        <w:spacing w:before="59"/>
        <w:ind w:left="77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</w:rPr>
      </w:pPr>
    </w:p>
    <w:p>
      <w:pPr>
        <w:spacing w:before="59"/>
        <w:ind w:left="77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</w:rPr>
      </w:pPr>
    </w:p>
    <w:p>
      <w:pPr>
        <w:spacing w:after="0"/>
        <w:rPr>
          <w:rFonts w:ascii="Calibri"/>
        </w:rPr>
        <w:sectPr>
          <w:pgSz w:w="12240" w:h="15840"/>
          <w:pgMar w:header="0" w:footer="965" w:top="1480" w:bottom="1160" w:left="1220" w:right="200"/>
        </w:sectPr>
      </w:pPr>
    </w:p>
    <w:p>
      <w:pPr>
        <w:spacing w:before="59"/>
        <w:ind w:left="0" w:right="38" w:firstLine="0"/>
        <w:jc w:val="right"/>
        <w:rPr>
          <w:rFonts w:ascii="Calibri"/>
          <w:sz w:val="20"/>
        </w:rPr>
      </w:pPr>
      <w:r>
        <w:rPr/>
        <w:pict>
          <v:shape style="position:absolute;margin-left:85.538002pt;margin-top:-47.544647pt;width:12pt;height:114.6pt;mso-position-horizontal-relative:page;mso-position-vertical-relative:paragraph;z-index:1576396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Apparent</w:t>
                  </w:r>
                  <w:r>
                    <w:rPr>
                      <w:rFonts w:ascii="Calibri"/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Viscosity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(cPoise)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150</w:t>
      </w:r>
    </w:p>
    <w:p>
      <w:pPr>
        <w:pStyle w:val="BodyText"/>
        <w:spacing w:before="1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spacing w:before="0"/>
        <w:ind w:left="1199" w:right="0" w:firstLine="0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5923788</wp:posOffset>
            </wp:positionH>
            <wp:positionV relativeFrom="paragraph">
              <wp:posOffset>41801</wp:posOffset>
            </wp:positionV>
            <wp:extent cx="243839" cy="85344"/>
            <wp:effectExtent l="0" t="0" r="0" b="0"/>
            <wp:wrapNone/>
            <wp:docPr id="3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t>BDMC</w:t>
      </w:r>
    </w:p>
    <w:p>
      <w:pPr>
        <w:spacing w:before="118"/>
        <w:ind w:left="1199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466.440002pt;margin-top:9.201493pt;width:19.2pt;height:6.75pt;mso-position-horizontal-relative:page;mso-position-vertical-relative:paragraph;z-index:15763456" coordorigin="9329,184" coordsize="384,135">
            <v:line style="position:absolute" from="9329,251" to="9713,251" stroked="true" strokeweight="2.16pt" strokecolor="#bd4a47">
              <v:stroke dashstyle="solid"/>
            </v:line>
            <v:rect style="position:absolute;left:9460;top:191;width:120;height:120" filled="true" fillcolor="#c0504d" stroked="false">
              <v:fill type="solid"/>
            </v:rect>
            <v:rect style="position:absolute;left:9460;top:191;width:120;height:120" filled="false" stroked="true" strokeweight=".72pt" strokecolor="#bd4a47">
              <v:stroke dashstyle="solid"/>
            </v:rect>
            <w10:wrap type="none"/>
          </v:group>
        </w:pict>
      </w:r>
      <w:r>
        <w:rPr>
          <w:rFonts w:ascii="Calibri"/>
          <w:sz w:val="20"/>
        </w:rPr>
        <w:t>Methocel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2240" w:h="15840"/>
          <w:pgMar w:top="1360" w:bottom="280" w:left="1220" w:right="200"/>
          <w:cols w:num="2" w:equalWidth="0">
            <w:col w:w="1120" w:space="6215"/>
            <w:col w:w="3485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0"/>
        </w:rPr>
      </w:pPr>
    </w:p>
    <w:p>
      <w:pPr>
        <w:spacing w:before="60"/>
        <w:ind w:left="77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3"/>
        </w:rPr>
      </w:pPr>
    </w:p>
    <w:p>
      <w:pPr>
        <w:spacing w:before="60"/>
        <w:ind w:left="87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</w:rPr>
      </w:pPr>
    </w:p>
    <w:p>
      <w:pPr>
        <w:spacing w:before="59"/>
        <w:ind w:left="0" w:right="8763" w:firstLine="0"/>
        <w:jc w:val="center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1306" w:val="left" w:leader="none"/>
          <w:tab w:pos="2613" w:val="left" w:leader="none"/>
          <w:tab w:pos="3919" w:val="left" w:leader="none"/>
          <w:tab w:pos="5175" w:val="left" w:leader="none"/>
        </w:tabs>
        <w:spacing w:before="16"/>
        <w:ind w:left="0" w:right="1705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10</w:t>
        <w:tab/>
        <w:t>20</w:t>
        <w:tab/>
        <w:t>30</w:t>
        <w:tab/>
        <w:t>50</w:t>
        <w:tab/>
        <w:t>100</w:t>
      </w:r>
    </w:p>
    <w:p>
      <w:pPr>
        <w:spacing w:before="60"/>
        <w:ind w:left="1242" w:right="3000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Shear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Rate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(rpm)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"/>
        <w:rPr>
          <w:rFonts w:ascii="Calibri"/>
          <w:b/>
        </w:rPr>
      </w:pPr>
    </w:p>
    <w:p>
      <w:pPr>
        <w:pStyle w:val="Heading3"/>
        <w:tabs>
          <w:tab w:pos="1420" w:val="left" w:leader="none"/>
        </w:tabs>
        <w:spacing w:line="276" w:lineRule="auto" w:before="90"/>
        <w:ind w:left="1214" w:right="1237" w:hanging="994"/>
      </w:pPr>
      <w:r>
        <w:rPr/>
        <w:t>Fig.</w:t>
      </w:r>
      <w:r>
        <w:rPr>
          <w:spacing w:val="34"/>
        </w:rPr>
        <w:t> </w:t>
      </w:r>
      <w:r>
        <w:rPr/>
        <w:t>4.20</w:t>
        <w:tab/>
        <w:tab/>
        <w:t>Rheological</w:t>
      </w:r>
      <w:r>
        <w:rPr>
          <w:spacing w:val="36"/>
        </w:rPr>
        <w:t> </w:t>
      </w:r>
      <w:r>
        <w:rPr/>
        <w:t>profile</w:t>
      </w:r>
      <w:r>
        <w:rPr>
          <w:spacing w:val="33"/>
        </w:rPr>
        <w:t> </w:t>
      </w:r>
      <w:r>
        <w:rPr/>
        <w:t>of</w:t>
      </w:r>
      <w:r>
        <w:rPr>
          <w:spacing w:val="35"/>
        </w:rPr>
        <w:t> </w:t>
      </w:r>
      <w:r>
        <w:rPr/>
        <w:t>Metronidazole</w:t>
      </w:r>
      <w:r>
        <w:rPr>
          <w:spacing w:val="38"/>
        </w:rPr>
        <w:t> </w:t>
      </w:r>
      <w:r>
        <w:rPr/>
        <w:t>Suspension</w:t>
      </w:r>
      <w:r>
        <w:rPr>
          <w:spacing w:val="35"/>
        </w:rPr>
        <w:t> </w:t>
      </w:r>
      <w:r>
        <w:rPr/>
        <w:t>formulations</w:t>
      </w:r>
      <w:r>
        <w:rPr>
          <w:spacing w:val="35"/>
        </w:rPr>
        <w:t> </w:t>
      </w:r>
      <w:r>
        <w:rPr/>
        <w:t>containing</w:t>
      </w:r>
      <w:r>
        <w:rPr>
          <w:spacing w:val="32"/>
        </w:rPr>
        <w:t> </w:t>
      </w:r>
      <w:r>
        <w:rPr/>
        <w:t>2%</w:t>
      </w:r>
      <w:r>
        <w:rPr>
          <w:spacing w:val="-57"/>
        </w:rPr>
        <w:t> </w:t>
      </w:r>
      <w:r>
        <w:rPr/>
        <w:t>w/v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BDMC or</w:t>
      </w:r>
      <w:r>
        <w:rPr>
          <w:spacing w:val="-2"/>
        </w:rPr>
        <w:t> </w:t>
      </w:r>
      <w:r>
        <w:rPr/>
        <w:t>Methocel® as</w:t>
      </w:r>
      <w:r>
        <w:rPr>
          <w:spacing w:val="-1"/>
        </w:rPr>
        <w:t> </w:t>
      </w:r>
      <w:r>
        <w:rPr/>
        <w:t>Suspending agents.</w:t>
      </w:r>
    </w:p>
    <w:p>
      <w:pPr>
        <w:spacing w:after="0" w:line="276" w:lineRule="auto"/>
        <w:sectPr>
          <w:type w:val="continuous"/>
          <w:pgSz w:w="12240" w:h="15840"/>
          <w:pgMar w:top="1360" w:bottom="280" w:left="1220" w:right="200"/>
        </w:sectPr>
      </w:pPr>
    </w:p>
    <w:p>
      <w:pPr>
        <w:spacing w:before="48"/>
        <w:ind w:left="774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0.959999pt;margin-top:8.781482pt;width:336.85pt;height:368.05pt;mso-position-horizontal-relative:page;mso-position-vertical-relative:paragraph;z-index:15764480" coordorigin="2419,176" coordsize="6737,7361">
            <v:shape style="position:absolute;left:2419;top:182;width:6730;height:7354" coordorigin="2419,183" coordsize="6730,7354" path="m2484,7474l2484,183m2419,7474l2484,7474m2419,6257l2484,6257m2419,5043l2484,5043m2419,3828l2484,3828m2419,2612l2484,2612m2419,1397l2484,1397m2419,183l2484,183m2484,7474l9149,7474m2484,7474l2484,7536m3816,7474l3816,7536m5150,7474l5150,7536m6482,7474l6482,7536m7817,7474l7817,7536m9149,7474l9149,7536e" filled="false" stroked="true" strokeweight=".72pt" strokecolor="#858585">
              <v:path arrowok="t"/>
              <v:stroke dashstyle="solid"/>
            </v:shape>
            <v:shape style="position:absolute;left:3151;top:1639;width:5331;height:4498" coordorigin="3151,1640" coordsize="5331,4498" path="m3151,1640l4483,4071,5815,5043,7150,5530,8482,6137e" filled="false" stroked="true" strokeweight="2.16pt" strokecolor="#497dba">
              <v:path arrowok="t"/>
              <v:stroke dashstyle="solid"/>
            </v:shape>
            <v:shape style="position:absolute;left:3071;top:1562;width:155;height:155" type="#_x0000_t75" stroked="false">
              <v:imagedata r:id="rId26" o:title=""/>
            </v:shape>
            <v:shape style="position:absolute;left:4405;top:3990;width:155;height:155" type="#_x0000_t75" stroked="false">
              <v:imagedata r:id="rId25" o:title=""/>
            </v:shape>
            <v:shape style="position:absolute;left:5737;top:4965;width:155;height:155" type="#_x0000_t75" stroked="false">
              <v:imagedata r:id="rId28" o:title=""/>
            </v:shape>
            <v:shape style="position:absolute;left:7069;top:5450;width:155;height:155" type="#_x0000_t75" stroked="false">
              <v:imagedata r:id="rId27" o:title=""/>
            </v:shape>
            <v:shape style="position:absolute;left:8404;top:6057;width:155;height:155" type="#_x0000_t75" stroked="false">
              <v:imagedata r:id="rId27" o:title=""/>
            </v:shape>
            <v:shape style="position:absolute;left:3151;top:2611;width:5331;height:3891" coordorigin="3151,2612" coordsize="5331,3891" path="m3151,2612l4483,4558,5815,5530,7150,5895,8482,6502e" filled="false" stroked="true" strokeweight="2.16pt" strokecolor="#bd4a47">
              <v:path arrowok="t"/>
              <v:stroke dashstyle="solid"/>
            </v:shape>
            <v:rect style="position:absolute;left:3079;top:2542;width:140;height:140" filled="true" fillcolor="#c0504d" stroked="false">
              <v:fill type="solid"/>
            </v:rect>
            <v:rect style="position:absolute;left:3079;top:2542;width:140;height:140" filled="false" stroked="true" strokeweight=".75pt" strokecolor="#bd4a47">
              <v:stroke dashstyle="solid"/>
            </v:rect>
            <v:rect style="position:absolute;left:4413;top:4486;width:140;height:140" filled="true" fillcolor="#c0504d" stroked="false">
              <v:fill type="solid"/>
            </v:rect>
            <v:rect style="position:absolute;left:4413;top:4486;width:140;height:140" filled="false" stroked="true" strokeweight=".75pt" strokecolor="#bd4a47">
              <v:stroke dashstyle="solid"/>
            </v:rect>
            <v:rect style="position:absolute;left:5745;top:5458;width:140;height:140" filled="true" fillcolor="#c0504d" stroked="false">
              <v:fill type="solid"/>
            </v:rect>
            <v:rect style="position:absolute;left:5745;top:5458;width:140;height:140" filled="false" stroked="true" strokeweight=".75pt" strokecolor="#bd4a47">
              <v:stroke dashstyle="solid"/>
            </v:rect>
            <v:rect style="position:absolute;left:7077;top:5822;width:140;height:140" filled="true" fillcolor="#c0504d" stroked="false">
              <v:fill type="solid"/>
            </v:rect>
            <v:rect style="position:absolute;left:7077;top:5822;width:140;height:140" filled="false" stroked="true" strokeweight=".75pt" strokecolor="#bd4a47">
              <v:stroke dashstyle="solid"/>
            </v:rect>
            <v:rect style="position:absolute;left:8412;top:6430;width:140;height:140" filled="true" fillcolor="#c0504d" stroked="false">
              <v:fill type="solid"/>
            </v:rect>
            <v:rect style="position:absolute;left:8412;top:6430;width:140;height:140" filled="false" stroked="true" strokeweight=".75pt" strokecolor="#bd4a47">
              <v:stroke dashstyle="solid"/>
            </v:rect>
            <w10:wrap type="none"/>
          </v:group>
        </w:pict>
      </w:r>
      <w:r>
        <w:rPr>
          <w:rFonts w:ascii="Calibri"/>
          <w:sz w:val="20"/>
        </w:rPr>
        <w:t>300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4"/>
        </w:rPr>
      </w:pPr>
    </w:p>
    <w:p>
      <w:pPr>
        <w:spacing w:before="59"/>
        <w:ind w:left="77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4"/>
        </w:rPr>
      </w:pPr>
    </w:p>
    <w:p>
      <w:pPr>
        <w:spacing w:before="59"/>
        <w:ind w:left="774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5.538002pt;margin-top:13.225368pt;width:12pt;height:114.6pt;mso-position-horizontal-relative:page;mso-position-vertical-relative:paragraph;z-index:1576601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Apparent</w:t>
                  </w:r>
                  <w:r>
                    <w:rPr>
                      <w:rFonts w:ascii="Calibri"/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Viscosity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(cPoise)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200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4"/>
        </w:rPr>
      </w:pPr>
    </w:p>
    <w:p>
      <w:pPr>
        <w:spacing w:after="0"/>
        <w:rPr>
          <w:rFonts w:ascii="Calibri"/>
          <w:sz w:val="14"/>
        </w:rPr>
        <w:sectPr>
          <w:pgSz w:w="12240" w:h="15840"/>
          <w:pgMar w:header="0" w:footer="965" w:top="1480" w:bottom="1160" w:left="1220" w:right="200"/>
        </w:sectPr>
      </w:pPr>
    </w:p>
    <w:p>
      <w:pPr>
        <w:spacing w:before="59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150</w:t>
      </w:r>
    </w:p>
    <w:p>
      <w:pPr>
        <w:pStyle w:val="BodyText"/>
        <w:spacing w:before="1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spacing w:before="0"/>
        <w:ind w:left="1201" w:right="0" w:firstLine="0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6007608</wp:posOffset>
            </wp:positionH>
            <wp:positionV relativeFrom="paragraph">
              <wp:posOffset>41929</wp:posOffset>
            </wp:positionV>
            <wp:extent cx="243839" cy="85344"/>
            <wp:effectExtent l="0" t="0" r="0" b="0"/>
            <wp:wrapNone/>
            <wp:docPr id="3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t>BDMC</w:t>
      </w:r>
    </w:p>
    <w:p>
      <w:pPr>
        <w:spacing w:before="118"/>
        <w:ind w:left="1201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473.040009pt;margin-top:9.13147pt;width:19.2pt;height:6.75pt;mso-position-horizontal-relative:page;mso-position-vertical-relative:paragraph;z-index:15765504" coordorigin="9461,183" coordsize="384,135">
            <v:line style="position:absolute" from="9461,250" to="9845,250" stroked="true" strokeweight="2.16pt" strokecolor="#bd4a47">
              <v:stroke dashstyle="solid"/>
            </v:line>
            <v:rect style="position:absolute;left:9592;top:189;width:120;height:120" filled="true" fillcolor="#c0504d" stroked="false">
              <v:fill type="solid"/>
            </v:rect>
            <v:rect style="position:absolute;left:9592;top:189;width:120;height:120" filled="false" stroked="true" strokeweight=".72pt" strokecolor="#bd4a47">
              <v:stroke dashstyle="solid"/>
            </v:rect>
            <w10:wrap type="none"/>
          </v:group>
        </w:pict>
      </w:r>
      <w:r>
        <w:rPr>
          <w:rFonts w:ascii="Calibri"/>
          <w:sz w:val="20"/>
        </w:rPr>
        <w:t>Methocel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2240" w:h="15840"/>
          <w:pgMar w:top="1360" w:bottom="280" w:left="1220" w:right="200"/>
          <w:cols w:num="2" w:equalWidth="0">
            <w:col w:w="1120" w:space="6347"/>
            <w:col w:w="3353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5"/>
        </w:rPr>
      </w:pPr>
    </w:p>
    <w:p>
      <w:pPr>
        <w:spacing w:before="0"/>
        <w:ind w:left="77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4"/>
        </w:rPr>
      </w:pPr>
    </w:p>
    <w:p>
      <w:pPr>
        <w:spacing w:before="59"/>
        <w:ind w:left="87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4"/>
        </w:rPr>
      </w:pPr>
    </w:p>
    <w:p>
      <w:pPr>
        <w:spacing w:before="59"/>
        <w:ind w:left="0" w:right="8763" w:firstLine="0"/>
        <w:jc w:val="center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1332" w:val="left" w:leader="none"/>
          <w:tab w:pos="2666" w:val="left" w:leader="none"/>
          <w:tab w:pos="3999" w:val="left" w:leader="none"/>
          <w:tab w:pos="5282" w:val="left" w:leader="none"/>
        </w:tabs>
        <w:spacing w:before="15"/>
        <w:ind w:left="0" w:right="1572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10</w:t>
        <w:tab/>
        <w:t>20</w:t>
        <w:tab/>
        <w:t>30</w:t>
        <w:tab/>
        <w:t>50</w:t>
        <w:tab/>
        <w:t>100</w:t>
      </w:r>
    </w:p>
    <w:p>
      <w:pPr>
        <w:spacing w:before="60"/>
        <w:ind w:left="1375" w:right="3000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Shear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Rate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(rpm)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19"/>
        </w:rPr>
      </w:pPr>
    </w:p>
    <w:p>
      <w:pPr>
        <w:pStyle w:val="Heading3"/>
        <w:ind w:left="1072" w:right="1235" w:hanging="852"/>
      </w:pPr>
      <w:r>
        <w:rPr/>
        <w:t>Fig</w:t>
      </w:r>
      <w:r>
        <w:rPr>
          <w:spacing w:val="11"/>
        </w:rPr>
        <w:t> </w:t>
      </w:r>
      <w:r>
        <w:rPr/>
        <w:t>4.21</w:t>
      </w:r>
      <w:r>
        <w:rPr>
          <w:spacing w:val="12"/>
        </w:rPr>
        <w:t> </w:t>
      </w:r>
      <w:r>
        <w:rPr/>
        <w:t>Rheological</w:t>
      </w:r>
      <w:r>
        <w:rPr>
          <w:spacing w:val="15"/>
        </w:rPr>
        <w:t> </w:t>
      </w:r>
      <w:r>
        <w:rPr/>
        <w:t>Profile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Cotrimoxazole</w:t>
      </w:r>
      <w:r>
        <w:rPr>
          <w:spacing w:val="14"/>
        </w:rPr>
        <w:t> </w:t>
      </w:r>
      <w:r>
        <w:rPr/>
        <w:t>Suspension</w:t>
      </w:r>
      <w:r>
        <w:rPr>
          <w:spacing w:val="10"/>
        </w:rPr>
        <w:t> </w:t>
      </w:r>
      <w:r>
        <w:rPr/>
        <w:t>formulations</w:t>
      </w:r>
      <w:r>
        <w:rPr>
          <w:spacing w:val="12"/>
        </w:rPr>
        <w:t> </w:t>
      </w:r>
      <w:r>
        <w:rPr/>
        <w:t>containing</w:t>
      </w:r>
      <w:r>
        <w:rPr>
          <w:spacing w:val="12"/>
        </w:rPr>
        <w:t> </w:t>
      </w:r>
      <w:r>
        <w:rPr/>
        <w:t>2%</w:t>
      </w:r>
      <w:r>
        <w:rPr>
          <w:spacing w:val="11"/>
        </w:rPr>
        <w:t> </w:t>
      </w:r>
      <w:r>
        <w:rPr/>
        <w:t>w/v</w:t>
      </w:r>
      <w:r>
        <w:rPr>
          <w:spacing w:val="-57"/>
        </w:rPr>
        <w:t> </w:t>
      </w:r>
      <w:r>
        <w:rPr/>
        <w:t>of BDMC or</w:t>
      </w:r>
      <w:r>
        <w:rPr>
          <w:spacing w:val="-2"/>
        </w:rPr>
        <w:t> </w:t>
      </w:r>
      <w:r>
        <w:rPr/>
        <w:t>Methocel</w:t>
      </w:r>
      <w:r>
        <w:rPr>
          <w:spacing w:val="2"/>
        </w:rPr>
        <w:t> </w:t>
      </w:r>
      <w:r>
        <w:rPr/>
        <w:t>as Suspending agents</w:t>
      </w:r>
    </w:p>
    <w:p>
      <w:pPr>
        <w:spacing w:after="0"/>
        <w:sectPr>
          <w:type w:val="continuous"/>
          <w:pgSz w:w="12240" w:h="15840"/>
          <w:pgMar w:top="1360" w:bottom="280" w:left="1220" w:right="200"/>
        </w:sectPr>
      </w:pPr>
    </w:p>
    <w:p>
      <w:pPr>
        <w:pStyle w:val="BodyText"/>
        <w:spacing w:line="480" w:lineRule="auto" w:before="72"/>
        <w:ind w:left="220" w:right="1234"/>
        <w:jc w:val="both"/>
      </w:pPr>
      <w:r>
        <w:rPr/>
        <w:t>Figures 4.22 and 4.23 show the number of vertical inversions required to resuspend formulated</w:t>
      </w:r>
      <w:r>
        <w:rPr>
          <w:spacing w:val="1"/>
        </w:rPr>
        <w:t> </w:t>
      </w:r>
      <w:r>
        <w:rPr/>
        <w:t>suspensions on days 7, 14, 21, 28, 35, and 42. Figure 4.22 shows that there was an incremental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inversions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suspending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1%</w:t>
      </w:r>
      <w:r>
        <w:rPr>
          <w:spacing w:val="1"/>
        </w:rPr>
        <w:t> </w:t>
      </w:r>
      <w:r>
        <w:rPr/>
        <w:t>w/v</w:t>
      </w:r>
      <w:r>
        <w:rPr>
          <w:spacing w:val="1"/>
        </w:rPr>
        <w:t> </w:t>
      </w:r>
      <w:r>
        <w:rPr/>
        <w:t>concentration with that for Methocel</w:t>
      </w:r>
      <w:r>
        <w:rPr>
          <w:vertAlign w:val="superscript"/>
        </w:rPr>
        <w:t>®</w:t>
      </w:r>
      <w:r>
        <w:rPr>
          <w:vertAlign w:val="baseline"/>
        </w:rPr>
        <w:t> being slightly higher for days 7, 14, and 21. For days 28,</w:t>
      </w:r>
      <w:r>
        <w:rPr>
          <w:spacing w:val="1"/>
          <w:vertAlign w:val="baseline"/>
        </w:rPr>
        <w:t> </w:t>
      </w:r>
      <w:r>
        <w:rPr>
          <w:vertAlign w:val="baseline"/>
        </w:rPr>
        <w:t>35</w:t>
      </w:r>
      <w:r>
        <w:rPr>
          <w:spacing w:val="18"/>
          <w:vertAlign w:val="baseline"/>
        </w:rPr>
        <w:t> </w:t>
      </w:r>
      <w:r>
        <w:rPr>
          <w:vertAlign w:val="baseline"/>
        </w:rPr>
        <w:t>and</w:t>
      </w:r>
      <w:r>
        <w:rPr>
          <w:spacing w:val="18"/>
          <w:vertAlign w:val="baseline"/>
        </w:rPr>
        <w:t> </w:t>
      </w:r>
      <w:r>
        <w:rPr>
          <w:vertAlign w:val="baseline"/>
        </w:rPr>
        <w:t>42,</w:t>
      </w:r>
      <w:r>
        <w:rPr>
          <w:spacing w:val="22"/>
          <w:vertAlign w:val="baseline"/>
        </w:rPr>
        <w:t> </w:t>
      </w:r>
      <w:r>
        <w:rPr>
          <w:vertAlign w:val="baseline"/>
        </w:rPr>
        <w:t>number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inversions</w:t>
      </w:r>
      <w:r>
        <w:rPr>
          <w:spacing w:val="20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21"/>
          <w:vertAlign w:val="baseline"/>
        </w:rPr>
        <w:t> </w:t>
      </w:r>
      <w:r>
        <w:rPr>
          <w:vertAlign w:val="baseline"/>
        </w:rPr>
        <w:t>for</w:t>
      </w:r>
      <w:r>
        <w:rPr>
          <w:spacing w:val="20"/>
          <w:vertAlign w:val="baseline"/>
        </w:rPr>
        <w:t> </w:t>
      </w:r>
      <w:r>
        <w:rPr>
          <w:vertAlign w:val="baseline"/>
        </w:rPr>
        <w:t>BDMC</w:t>
      </w:r>
      <w:r>
        <w:rPr>
          <w:spacing w:val="19"/>
          <w:vertAlign w:val="baseline"/>
        </w:rPr>
        <w:t> </w:t>
      </w:r>
      <w:r>
        <w:rPr>
          <w:vertAlign w:val="baseline"/>
        </w:rPr>
        <w:t>was</w:t>
      </w:r>
      <w:r>
        <w:rPr>
          <w:spacing w:val="19"/>
          <w:vertAlign w:val="baseline"/>
        </w:rPr>
        <w:t> </w:t>
      </w:r>
      <w:r>
        <w:rPr>
          <w:vertAlign w:val="baseline"/>
        </w:rPr>
        <w:t>higher,</w:t>
      </w:r>
      <w:r>
        <w:rPr>
          <w:spacing w:val="21"/>
          <w:vertAlign w:val="baseline"/>
        </w:rPr>
        <w:t> </w:t>
      </w:r>
      <w:r>
        <w:rPr>
          <w:vertAlign w:val="baseline"/>
        </w:rPr>
        <w:t>considerably</w:t>
      </w:r>
      <w:r>
        <w:rPr>
          <w:spacing w:val="16"/>
          <w:vertAlign w:val="baseline"/>
        </w:rPr>
        <w:t> </w:t>
      </w:r>
      <w:r>
        <w:rPr>
          <w:vertAlign w:val="baseline"/>
        </w:rPr>
        <w:t>more</w:t>
      </w:r>
      <w:r>
        <w:rPr>
          <w:spacing w:val="19"/>
          <w:vertAlign w:val="baseline"/>
        </w:rPr>
        <w:t> </w:t>
      </w:r>
      <w:r>
        <w:rPr>
          <w:vertAlign w:val="baseline"/>
        </w:rPr>
        <w:t>so</w:t>
      </w:r>
      <w:r>
        <w:rPr>
          <w:spacing w:val="20"/>
          <w:vertAlign w:val="baseline"/>
        </w:rPr>
        <w:t> </w:t>
      </w:r>
      <w:r>
        <w:rPr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vertAlign w:val="baseline"/>
        </w:rPr>
        <w:t>day</w:t>
      </w:r>
      <w:r>
        <w:rPr>
          <w:spacing w:val="-57"/>
          <w:vertAlign w:val="baseline"/>
        </w:rPr>
        <w:t> </w:t>
      </w:r>
      <w:r>
        <w:rPr>
          <w:vertAlign w:val="baseline"/>
        </w:rPr>
        <w:t>42.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20" w:right="1239"/>
        <w:jc w:val="both"/>
      </w:pP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2%</w:t>
      </w:r>
      <w:r>
        <w:rPr>
          <w:spacing w:val="1"/>
        </w:rPr>
        <w:t> </w:t>
      </w:r>
      <w:r>
        <w:rPr/>
        <w:t>w/v,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inversions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redispersion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considerably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1%</w:t>
      </w:r>
      <w:r>
        <w:rPr>
          <w:spacing w:val="1"/>
        </w:rPr>
        <w:t> </w:t>
      </w:r>
      <w:r>
        <w:rPr/>
        <w:t>w/v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suspending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BDMC</w:t>
      </w:r>
      <w:r>
        <w:rPr>
          <w:spacing w:val="60"/>
        </w:rPr>
        <w:t> </w:t>
      </w:r>
      <w:r>
        <w:rPr/>
        <w:t>suspensions</w:t>
      </w:r>
      <w:r>
        <w:rPr>
          <w:spacing w:val="1"/>
        </w:rPr>
        <w:t> </w:t>
      </w:r>
      <w:r>
        <w:rPr/>
        <w:t>requiring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inversions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Methocel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until</w:t>
      </w:r>
      <w:r>
        <w:rPr>
          <w:spacing w:val="1"/>
          <w:vertAlign w:val="baseline"/>
        </w:rPr>
        <w:t> </w:t>
      </w:r>
      <w:r>
        <w:rPr>
          <w:vertAlign w:val="baseline"/>
        </w:rPr>
        <w:t>day</w:t>
      </w:r>
      <w:r>
        <w:rPr>
          <w:spacing w:val="1"/>
          <w:vertAlign w:val="baseline"/>
        </w:rPr>
        <w:t> </w:t>
      </w:r>
      <w:r>
        <w:rPr>
          <w:vertAlign w:val="baseline"/>
        </w:rPr>
        <w:t>42.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BDMC</w:t>
      </w:r>
      <w:r>
        <w:rPr>
          <w:spacing w:val="1"/>
          <w:vertAlign w:val="baseline"/>
        </w:rPr>
        <w:t> </w:t>
      </w:r>
      <w:r>
        <w:rPr>
          <w:vertAlign w:val="baseline"/>
        </w:rPr>
        <w:t>suspensions</w:t>
      </w:r>
      <w:r>
        <w:rPr>
          <w:spacing w:val="-57"/>
          <w:vertAlign w:val="baseline"/>
        </w:rPr>
        <w:t> </w:t>
      </w:r>
      <w:r>
        <w:rPr>
          <w:vertAlign w:val="baseline"/>
        </w:rPr>
        <w:t>remained</w:t>
      </w:r>
      <w:r>
        <w:rPr>
          <w:spacing w:val="-1"/>
          <w:vertAlign w:val="baseline"/>
        </w:rPr>
        <w:t> </w:t>
      </w:r>
      <w:r>
        <w:rPr>
          <w:vertAlign w:val="baseline"/>
        </w:rPr>
        <w:t>totally</w:t>
      </w:r>
      <w:r>
        <w:rPr>
          <w:spacing w:val="-5"/>
          <w:vertAlign w:val="baseline"/>
        </w:rPr>
        <w:t> </w:t>
      </w:r>
      <w:r>
        <w:rPr>
          <w:vertAlign w:val="baseline"/>
        </w:rPr>
        <w:t>dispersed on days 7</w:t>
      </w:r>
      <w:r>
        <w:rPr>
          <w:spacing w:val="2"/>
          <w:vertAlign w:val="baseline"/>
        </w:rPr>
        <w:t> </w:t>
      </w:r>
      <w:r>
        <w:rPr>
          <w:vertAlign w:val="baseline"/>
        </w:rPr>
        <w:t>and 14.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before="5"/>
        <w:rPr>
          <w:sz w:val="25"/>
        </w:rPr>
      </w:pPr>
    </w:p>
    <w:p>
      <w:pPr>
        <w:spacing w:before="64"/>
        <w:ind w:left="774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116.760002pt;margin-top:9.229353pt;width:355.95pt;height:329.9pt;mso-position-horizontal-relative:page;mso-position-vertical-relative:paragraph;z-index:15766528" coordorigin="2335,185" coordsize="7119,6598">
            <v:rect style="position:absolute;left:2596;top:4302;width:339;height:2472" filled="true" fillcolor="#4f81bc" stroked="false">
              <v:fill type="solid"/>
            </v:rect>
            <v:rect style="position:absolute;left:2935;top:3890;width:339;height:2885" filled="true" fillcolor="#c0504d" stroked="false">
              <v:fill type="solid"/>
            </v:rect>
            <v:rect style="position:absolute;left:3782;top:3890;width:339;height:2885" filled="true" fillcolor="#4f81bc" stroked="false">
              <v:fill type="solid"/>
            </v:rect>
            <v:rect style="position:absolute;left:4120;top:3642;width:339;height:3132" filled="true" fillcolor="#c0504d" stroked="false">
              <v:fill type="solid"/>
            </v:rect>
            <v:rect style="position:absolute;left:4968;top:3479;width:339;height:3296" filled="true" fillcolor="#4f81bc" stroked="false">
              <v:fill type="solid"/>
            </v:rect>
            <v:rect style="position:absolute;left:5306;top:3066;width:339;height:3708" filled="true" fillcolor="#c0504d" stroked="false">
              <v:fill type="solid"/>
            </v:rect>
            <v:rect style="position:absolute;left:6153;top:2656;width:339;height:4119" filled="true" fillcolor="#4f81bc" stroked="false">
              <v:fill type="solid"/>
            </v:rect>
            <v:rect style="position:absolute;left:6492;top:3066;width:339;height:3708" filled="true" fillcolor="#c0504d" stroked="false">
              <v:fill type="solid"/>
            </v:rect>
            <v:rect style="position:absolute;left:7336;top:1830;width:339;height:4944" filled="true" fillcolor="#4f81bc" stroked="false">
              <v:fill type="solid"/>
            </v:rect>
            <v:rect style="position:absolute;left:7675;top:2656;width:341;height:4119" filled="true" fillcolor="#c0504d" stroked="false">
              <v:fill type="solid"/>
            </v:rect>
            <v:rect style="position:absolute;left:8522;top:1007;width:339;height:5768" filled="true" fillcolor="#4f81bc" stroked="false">
              <v:fill type="solid"/>
            </v:rect>
            <v:rect style="position:absolute;left:8860;top:3066;width:339;height:3708" filled="true" fillcolor="#c0504d" stroked="false">
              <v:fill type="solid"/>
            </v:rect>
            <v:line style="position:absolute" from="2342,6775" to="2342,185" stroked="true" strokeweight=".72pt" strokecolor="#858585">
              <v:stroke dashstyle="solid"/>
            </v:line>
            <v:line style="position:absolute" from="2342,6775" to="9454,6775" stroked="true" strokeweight=".72pt" strokecolor="#000000">
              <v:stroke dashstyle="solid"/>
            </v:line>
            <w10:wrap type="none"/>
          </v:group>
        </w:pict>
      </w:r>
      <w:r>
        <w:rPr>
          <w:rFonts w:ascii="Calibri"/>
          <w:color w:val="585858"/>
          <w:sz w:val="18"/>
        </w:rPr>
        <w:t>80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</w:rPr>
      </w:pPr>
    </w:p>
    <w:p>
      <w:pPr>
        <w:spacing w:before="64"/>
        <w:ind w:left="774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70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</w:rPr>
      </w:pPr>
    </w:p>
    <w:p>
      <w:pPr>
        <w:spacing w:before="64"/>
        <w:ind w:left="774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60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</w:rPr>
      </w:pPr>
    </w:p>
    <w:p>
      <w:pPr>
        <w:spacing w:before="63"/>
        <w:ind w:left="774" w:right="0" w:firstLine="0"/>
        <w:jc w:val="left"/>
        <w:rPr>
          <w:rFonts w:ascii="Calibri"/>
          <w:sz w:val="18"/>
        </w:rPr>
      </w:pPr>
      <w:r>
        <w:rPr/>
        <w:pict>
          <v:shape style="position:absolute;margin-left:85.538002pt;margin-top:4.776153pt;width:12pt;height:91.4pt;mso-position-horizontal-relative:page;mso-position-vertical-relative:paragraph;z-index:1576806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Number</w:t>
                  </w:r>
                  <w:r>
                    <w:rPr>
                      <w:rFonts w:ascii="Calibri"/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of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Inversions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585858"/>
          <w:sz w:val="18"/>
        </w:rPr>
        <w:t>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</w:rPr>
      </w:pPr>
    </w:p>
    <w:p>
      <w:pPr>
        <w:spacing w:line="193" w:lineRule="exact" w:before="64"/>
        <w:ind w:left="774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40</w:t>
      </w:r>
    </w:p>
    <w:p>
      <w:pPr>
        <w:spacing w:line="193" w:lineRule="exact" w:before="0"/>
        <w:ind w:left="8691" w:right="0" w:firstLine="0"/>
        <w:jc w:val="left"/>
        <w:rPr>
          <w:rFonts w:ascii="Calibri"/>
          <w:sz w:val="18"/>
        </w:rPr>
      </w:pPr>
      <w:r>
        <w:rPr/>
        <w:pict>
          <v:rect style="position:absolute;margin-left:488.399994pt;margin-top:2.126166pt;width:4.92pt;height:4.92pt;mso-position-horizontal-relative:page;mso-position-vertical-relative:paragraph;z-index:15767040" filled="true" fillcolor="#4f81bc" stroked="false">
            <v:fill type="solid"/>
            <w10:wrap type="none"/>
          </v:rect>
        </w:pict>
      </w:r>
      <w:r>
        <w:rPr>
          <w:rFonts w:ascii="Calibri"/>
          <w:color w:val="585858"/>
          <w:sz w:val="18"/>
        </w:rPr>
        <w:t>BDMC</w:t>
      </w:r>
    </w:p>
    <w:p>
      <w:pPr>
        <w:spacing w:before="117"/>
        <w:ind w:left="8691" w:right="0" w:firstLine="0"/>
        <w:jc w:val="left"/>
        <w:rPr>
          <w:rFonts w:ascii="Calibri"/>
          <w:sz w:val="18"/>
        </w:rPr>
      </w:pPr>
      <w:r>
        <w:rPr/>
        <w:pict>
          <v:rect style="position:absolute;margin-left:488.399994pt;margin-top:9.379351pt;width:4.92pt;height:4.92pt;mso-position-horizontal-relative:page;mso-position-vertical-relative:paragraph;z-index:15767552" filled="true" fillcolor="#c0504d" stroked="false">
            <v:fill type="solid"/>
            <w10:wrap type="none"/>
          </v:rect>
        </w:pict>
      </w:r>
      <w:r>
        <w:rPr>
          <w:rFonts w:ascii="Calibri"/>
          <w:color w:val="585858"/>
          <w:sz w:val="18"/>
        </w:rPr>
        <w:t>Methocel</w:t>
      </w:r>
    </w:p>
    <w:p>
      <w:pPr>
        <w:spacing w:before="102"/>
        <w:ind w:left="774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30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</w:rPr>
      </w:pPr>
    </w:p>
    <w:p>
      <w:pPr>
        <w:spacing w:before="64"/>
        <w:ind w:left="774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</w:rPr>
      </w:pPr>
    </w:p>
    <w:p>
      <w:pPr>
        <w:spacing w:before="64"/>
        <w:ind w:left="774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</w:rPr>
      </w:pPr>
    </w:p>
    <w:p>
      <w:pPr>
        <w:spacing w:before="63"/>
        <w:ind w:left="0" w:right="8995" w:firstLine="0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</w:t>
      </w:r>
    </w:p>
    <w:p>
      <w:pPr>
        <w:tabs>
          <w:tab w:pos="1185" w:val="left" w:leader="none"/>
          <w:tab w:pos="2370" w:val="left" w:leader="none"/>
          <w:tab w:pos="3555" w:val="left" w:leader="none"/>
          <w:tab w:pos="4740" w:val="left" w:leader="none"/>
          <w:tab w:pos="5926" w:val="left" w:leader="none"/>
        </w:tabs>
        <w:spacing w:before="14"/>
        <w:ind w:left="0" w:right="1458" w:firstLine="0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</w:t>
        <w:tab/>
        <w:t>2</w:t>
        <w:tab/>
        <w:t>3</w:t>
        <w:tab/>
        <w:t>4</w:t>
        <w:tab/>
        <w:t>5</w:t>
        <w:tab/>
        <w:t>6</w:t>
      </w:r>
    </w:p>
    <w:p>
      <w:pPr>
        <w:spacing w:before="61"/>
        <w:ind w:left="1539" w:right="3000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Time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(weeks)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19"/>
        </w:rPr>
      </w:pPr>
    </w:p>
    <w:p>
      <w:pPr>
        <w:pStyle w:val="Heading3"/>
        <w:spacing w:line="235" w:lineRule="auto" w:before="95"/>
        <w:ind w:left="1214" w:right="1327" w:hanging="994"/>
        <w:rPr>
          <w:b w:val="0"/>
        </w:rPr>
      </w:pPr>
      <w:r>
        <w:rPr/>
        <w:t>Fig</w:t>
      </w:r>
      <w:r>
        <w:rPr>
          <w:spacing w:val="-1"/>
        </w:rPr>
        <w:t> </w:t>
      </w:r>
      <w:r>
        <w:rPr/>
        <w:t>4.22</w:t>
      </w:r>
      <w:r>
        <w:rPr>
          <w:spacing w:val="60"/>
        </w:rPr>
        <w:t> </w:t>
      </w:r>
      <w:r>
        <w:rPr/>
        <w:t>Number</w:t>
      </w:r>
      <w:r>
        <w:rPr>
          <w:spacing w:val="55"/>
        </w:rPr>
        <w:t> </w:t>
      </w:r>
      <w:r>
        <w:rPr/>
        <w:t>of</w:t>
      </w:r>
      <w:r>
        <w:rPr>
          <w:spacing w:val="56"/>
        </w:rPr>
        <w:t> </w:t>
      </w:r>
      <w:r>
        <w:rPr/>
        <w:t>Inversions</w:t>
      </w:r>
      <w:r>
        <w:rPr>
          <w:spacing w:val="55"/>
        </w:rPr>
        <w:t> </w:t>
      </w:r>
      <w:r>
        <w:rPr/>
        <w:t>Required</w:t>
      </w:r>
      <w:r>
        <w:rPr>
          <w:spacing w:val="56"/>
        </w:rPr>
        <w:t> </w:t>
      </w:r>
      <w:r>
        <w:rPr/>
        <w:t>to</w:t>
      </w:r>
      <w:r>
        <w:rPr>
          <w:spacing w:val="54"/>
        </w:rPr>
        <w:t> </w:t>
      </w:r>
      <w:r>
        <w:rPr/>
        <w:t>Completely</w:t>
      </w:r>
      <w:r>
        <w:rPr>
          <w:spacing w:val="55"/>
        </w:rPr>
        <w:t> </w:t>
      </w:r>
      <w:r>
        <w:rPr/>
        <w:t>Re-disperse</w:t>
      </w:r>
      <w:r>
        <w:rPr>
          <w:spacing w:val="54"/>
        </w:rPr>
        <w:t> </w:t>
      </w:r>
      <w:r>
        <w:rPr/>
        <w:t>Co-trimoxazol</w:t>
      </w:r>
      <w:r>
        <w:rPr>
          <w:spacing w:val="-57"/>
        </w:rPr>
        <w:t> </w:t>
      </w:r>
      <w:r>
        <w:rPr/>
        <w:t>Suspension Formulations Containing</w:t>
      </w:r>
      <w:r>
        <w:rPr>
          <w:spacing w:val="-1"/>
        </w:rPr>
        <w:t> </w:t>
      </w:r>
      <w:r>
        <w:rPr/>
        <w:t>1% w/v</w:t>
      </w:r>
      <w:r>
        <w:rPr>
          <w:spacing w:val="-2"/>
        </w:rPr>
        <w:t> </w:t>
      </w:r>
      <w:r>
        <w:rPr/>
        <w:t>Suspending</w:t>
      </w:r>
      <w:r>
        <w:rPr>
          <w:spacing w:val="-1"/>
        </w:rPr>
        <w:t> </w:t>
      </w:r>
      <w:r>
        <w:rPr/>
        <w:t>Agent</w:t>
      </w:r>
      <w:r>
        <w:rPr>
          <w:b w:val="0"/>
        </w:rPr>
        <w:t>.</w:t>
      </w:r>
    </w:p>
    <w:p>
      <w:pPr>
        <w:spacing w:after="0" w:line="235" w:lineRule="auto"/>
        <w:sectPr>
          <w:pgSz w:w="12240" w:h="15840"/>
          <w:pgMar w:header="0" w:footer="965" w:top="1500" w:bottom="1160" w:left="1220" w:right="200"/>
        </w:sectPr>
      </w:pPr>
    </w:p>
    <w:p>
      <w:pPr>
        <w:spacing w:before="39"/>
        <w:ind w:left="774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116.760002pt;margin-top:8.019358pt;width:356.2pt;height:294.4pt;mso-position-horizontal-relative:page;mso-position-vertical-relative:paragraph;z-index:-19012096" coordorigin="2335,160" coordsize="7124,5888">
            <v:rect style="position:absolute;left:4970;top:2680;width:339;height:3363" filled="true" fillcolor="#4f81bc" stroked="false">
              <v:fill type="solid"/>
            </v:rect>
            <v:rect style="position:absolute;left:5308;top:1840;width:339;height:4203" filled="true" fillcolor="#c0504d" stroked="false">
              <v:fill type="solid"/>
            </v:rect>
            <v:rect style="position:absolute;left:6156;top:1840;width:339;height:4203" filled="true" fillcolor="#4f81bc" stroked="false">
              <v:fill type="solid"/>
            </v:rect>
            <v:rect style="position:absolute;left:6494;top:1000;width:339;height:5043" filled="true" fillcolor="#c0504d" stroked="false">
              <v:fill type="solid"/>
            </v:rect>
            <v:rect style="position:absolute;left:7341;top:1840;width:339;height:4203" filled="true" fillcolor="#4f81bc" stroked="false">
              <v:fill type="solid"/>
            </v:rect>
            <v:rect style="position:absolute;left:7680;top:1000;width:339;height:5043" filled="true" fillcolor="#c0504d" stroked="false">
              <v:fill type="solid"/>
            </v:rect>
            <v:rect style="position:absolute;left:8527;top:1000;width:339;height:5043" filled="true" fillcolor="#4f81bc" stroked="false">
              <v:fill type="solid"/>
            </v:rect>
            <v:shape style="position:absolute;left:2937;top:1000;width:6267;height:5043" coordorigin="2938,1000" coordsize="6267,5043" path="m3276,2680l2938,2680,2938,6043,3276,6043,3276,2680xm4462,1840l4123,1840,4123,6043,4462,6043,4462,1840xm9204,1000l8866,1000,8866,6043,9204,6043,9204,1000xe" filled="true" fillcolor="#c0504d" stroked="false">
              <v:path arrowok="t"/>
              <v:fill type="solid"/>
            </v:shape>
            <v:line style="position:absolute" from="2342,6043" to="2342,160" stroked="true" strokeweight=".72pt" strokecolor="#858585">
              <v:stroke dashstyle="solid"/>
            </v:line>
            <v:line style="position:absolute" from="2342,6043" to="9458,6043" stroked="true" strokeweight=".48pt" strokecolor="#000000">
              <v:stroke dashstyle="solid"/>
            </v:line>
            <w10:wrap type="none"/>
          </v:group>
        </w:pict>
      </w:r>
      <w:r>
        <w:rPr>
          <w:rFonts w:ascii="Calibri"/>
          <w:color w:val="585858"/>
          <w:sz w:val="18"/>
        </w:rPr>
        <w:t>35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5"/>
        </w:rPr>
      </w:pPr>
    </w:p>
    <w:p>
      <w:pPr>
        <w:spacing w:before="64"/>
        <w:ind w:left="774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30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5"/>
        </w:rPr>
      </w:pPr>
    </w:p>
    <w:p>
      <w:pPr>
        <w:spacing w:before="63"/>
        <w:ind w:left="774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5"/>
        </w:rPr>
      </w:pPr>
    </w:p>
    <w:p>
      <w:pPr>
        <w:spacing w:before="63"/>
        <w:ind w:left="774" w:right="0" w:firstLine="0"/>
        <w:jc w:val="left"/>
        <w:rPr>
          <w:rFonts w:ascii="Calibri"/>
          <w:sz w:val="18"/>
        </w:rPr>
      </w:pPr>
      <w:r>
        <w:rPr/>
        <w:pict>
          <v:shape style="position:absolute;margin-left:85.538002pt;margin-top:-15.41382pt;width:12pt;height:91.4pt;mso-position-horizontal-relative:page;mso-position-vertical-relative:paragraph;z-index:1577011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Number</w:t>
                  </w:r>
                  <w:r>
                    <w:rPr>
                      <w:rFonts w:ascii="Calibri"/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of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Inversions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585858"/>
          <w:sz w:val="18"/>
        </w:rPr>
        <w:t>20</w:t>
      </w:r>
    </w:p>
    <w:p>
      <w:pPr>
        <w:pStyle w:val="BodyText"/>
        <w:spacing w:before="9"/>
        <w:rPr>
          <w:rFonts w:ascii="Calibri"/>
        </w:rPr>
      </w:pPr>
    </w:p>
    <w:p>
      <w:pPr>
        <w:spacing w:before="64"/>
        <w:ind w:left="0" w:right="1663" w:firstLine="0"/>
        <w:jc w:val="right"/>
        <w:rPr>
          <w:rFonts w:ascii="Calibri"/>
          <w:sz w:val="18"/>
        </w:rPr>
      </w:pPr>
      <w:r>
        <w:rPr/>
        <w:pict>
          <v:rect style="position:absolute;margin-left:488.640015pt;margin-top:6.749333pt;width:4.92pt;height:4.92pt;mso-position-horizontal-relative:page;mso-position-vertical-relative:paragraph;z-index:15769088" filled="true" fillcolor="#4f81bc" stroked="false">
            <v:fill type="solid"/>
            <w10:wrap type="none"/>
          </v:rect>
        </w:pict>
      </w:r>
      <w:r>
        <w:rPr>
          <w:rFonts w:ascii="Calibri"/>
          <w:color w:val="585858"/>
          <w:sz w:val="18"/>
        </w:rPr>
        <w:t>BDMC</w:t>
      </w:r>
    </w:p>
    <w:p>
      <w:pPr>
        <w:tabs>
          <w:tab w:pos="8695" w:val="left" w:leader="none"/>
        </w:tabs>
        <w:spacing w:before="38"/>
        <w:ind w:left="774" w:right="0" w:firstLine="0"/>
        <w:jc w:val="left"/>
        <w:rPr>
          <w:rFonts w:ascii="Calibri"/>
          <w:sz w:val="18"/>
        </w:rPr>
      </w:pPr>
      <w:r>
        <w:rPr/>
        <w:pict>
          <v:rect style="position:absolute;margin-left:488.640015pt;margin-top:9.379338pt;width:4.92pt;height:5.04pt;mso-position-horizontal-relative:page;mso-position-vertical-relative:paragraph;z-index:-19011072" filled="true" fillcolor="#c0504d" stroked="false">
            <v:fill type="solid"/>
            <w10:wrap type="none"/>
          </v:rect>
        </w:pict>
      </w:r>
      <w:r>
        <w:rPr>
          <w:rFonts w:ascii="Calibri"/>
          <w:color w:val="585858"/>
          <w:position w:val="8"/>
          <w:sz w:val="18"/>
        </w:rPr>
        <w:t>15</w:t>
        <w:tab/>
      </w:r>
      <w:r>
        <w:rPr>
          <w:rFonts w:ascii="Calibri"/>
          <w:color w:val="585858"/>
          <w:sz w:val="18"/>
        </w:rPr>
        <w:t>Methocel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8"/>
        </w:rPr>
      </w:pPr>
    </w:p>
    <w:p>
      <w:pPr>
        <w:spacing w:before="64"/>
        <w:ind w:left="774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5"/>
        </w:rPr>
      </w:pPr>
    </w:p>
    <w:p>
      <w:pPr>
        <w:spacing w:before="64"/>
        <w:ind w:left="865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5"/>
        </w:rPr>
      </w:pPr>
    </w:p>
    <w:p>
      <w:pPr>
        <w:spacing w:before="64"/>
        <w:ind w:left="0" w:right="8995" w:firstLine="0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</w:t>
      </w:r>
    </w:p>
    <w:p>
      <w:pPr>
        <w:tabs>
          <w:tab w:pos="1185" w:val="left" w:leader="none"/>
          <w:tab w:pos="2371" w:val="left" w:leader="none"/>
          <w:tab w:pos="3558" w:val="left" w:leader="none"/>
          <w:tab w:pos="4744" w:val="left" w:leader="none"/>
          <w:tab w:pos="5930" w:val="left" w:leader="none"/>
        </w:tabs>
        <w:spacing w:before="14"/>
        <w:ind w:left="0" w:right="1453" w:firstLine="0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</w:t>
        <w:tab/>
        <w:t>2</w:t>
        <w:tab/>
        <w:t>3</w:t>
        <w:tab/>
        <w:t>4</w:t>
        <w:tab/>
        <w:t>5</w:t>
        <w:tab/>
        <w:t>6</w:t>
      </w:r>
    </w:p>
    <w:p>
      <w:pPr>
        <w:spacing w:before="60"/>
        <w:ind w:left="1545" w:right="3000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Time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(weeks)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14"/>
        </w:rPr>
      </w:pPr>
    </w:p>
    <w:p>
      <w:pPr>
        <w:pStyle w:val="Heading3"/>
        <w:spacing w:line="235" w:lineRule="auto" w:before="94"/>
        <w:ind w:left="1214" w:right="1327" w:hanging="994"/>
        <w:rPr>
          <w:b w:val="0"/>
        </w:rPr>
      </w:pPr>
      <w:r>
        <w:rPr/>
        <w:t>Fig</w:t>
      </w:r>
      <w:r>
        <w:rPr>
          <w:spacing w:val="29"/>
        </w:rPr>
        <w:t> </w:t>
      </w:r>
      <w:r>
        <w:rPr/>
        <w:t>4.23</w:t>
      </w:r>
      <w:r>
        <w:rPr>
          <w:spacing w:val="31"/>
        </w:rPr>
        <w:t> </w:t>
      </w:r>
      <w:r>
        <w:rPr/>
        <w:t>Number</w:t>
      </w:r>
      <w:r>
        <w:rPr>
          <w:spacing w:val="28"/>
        </w:rPr>
        <w:t> </w:t>
      </w:r>
      <w:r>
        <w:rPr/>
        <w:t>of</w:t>
      </w:r>
      <w:r>
        <w:rPr>
          <w:spacing w:val="32"/>
        </w:rPr>
        <w:t> </w:t>
      </w:r>
      <w:r>
        <w:rPr/>
        <w:t>Inversions</w:t>
      </w:r>
      <w:r>
        <w:rPr>
          <w:spacing w:val="29"/>
        </w:rPr>
        <w:t> </w:t>
      </w:r>
      <w:r>
        <w:rPr/>
        <w:t>Required</w:t>
      </w:r>
      <w:r>
        <w:rPr>
          <w:spacing w:val="29"/>
        </w:rPr>
        <w:t> </w:t>
      </w:r>
      <w:r>
        <w:rPr/>
        <w:t>to</w:t>
      </w:r>
      <w:r>
        <w:rPr>
          <w:spacing w:val="28"/>
        </w:rPr>
        <w:t> </w:t>
      </w:r>
      <w:r>
        <w:rPr/>
        <w:t>Completely</w:t>
      </w:r>
      <w:r>
        <w:rPr>
          <w:spacing w:val="31"/>
        </w:rPr>
        <w:t> </w:t>
      </w:r>
      <w:r>
        <w:rPr/>
        <w:t>Re-disperse</w:t>
      </w:r>
      <w:r>
        <w:rPr>
          <w:spacing w:val="30"/>
        </w:rPr>
        <w:t> </w:t>
      </w:r>
      <w:r>
        <w:rPr/>
        <w:t>Co-trimoxazole</w:t>
      </w:r>
      <w:r>
        <w:rPr>
          <w:spacing w:val="-57"/>
        </w:rPr>
        <w:t> </w:t>
      </w:r>
      <w:r>
        <w:rPr/>
        <w:t>Suspension Formulations Containing</w:t>
      </w:r>
      <w:r>
        <w:rPr>
          <w:spacing w:val="-1"/>
        </w:rPr>
        <w:t> </w:t>
      </w:r>
      <w:r>
        <w:rPr/>
        <w:t>2% w/v</w:t>
      </w:r>
      <w:r>
        <w:rPr>
          <w:spacing w:val="-2"/>
        </w:rPr>
        <w:t> </w:t>
      </w:r>
      <w:r>
        <w:rPr/>
        <w:t>Suspending</w:t>
      </w:r>
      <w:r>
        <w:rPr>
          <w:spacing w:val="-1"/>
        </w:rPr>
        <w:t> </w:t>
      </w:r>
      <w:r>
        <w:rPr/>
        <w:t>Agent</w:t>
      </w:r>
      <w:r>
        <w:rPr>
          <w:b w:val="0"/>
        </w:rPr>
        <w:t>.</w:t>
      </w:r>
    </w:p>
    <w:p>
      <w:pPr>
        <w:spacing w:after="0" w:line="235" w:lineRule="auto"/>
        <w:sectPr>
          <w:pgSz w:w="12240" w:h="15840"/>
          <w:pgMar w:header="0" w:footer="965" w:top="1500" w:bottom="1160" w:left="1220" w:right="200"/>
        </w:sectPr>
      </w:pPr>
    </w:p>
    <w:p>
      <w:pPr>
        <w:pStyle w:val="BodyText"/>
        <w:spacing w:line="480" w:lineRule="auto" w:before="72"/>
        <w:ind w:left="220" w:right="1233"/>
        <w:jc w:val="both"/>
      </w:pPr>
      <w:r>
        <w:rPr/>
        <w:t>The flocculation behaviour of co-trimoxazole and metronidazole suspensions formulated with 1</w:t>
      </w:r>
      <w:r>
        <w:rPr>
          <w:spacing w:val="1"/>
        </w:rPr>
        <w:t> </w:t>
      </w:r>
      <w:r>
        <w:rPr/>
        <w:t>and 2% </w:t>
      </w:r>
      <w:r>
        <w:rPr>
          <w:vertAlign w:val="superscript"/>
        </w:rPr>
        <w:t>w</w:t>
      </w:r>
      <w:r>
        <w:rPr>
          <w:vertAlign w:val="baseline"/>
        </w:rPr>
        <w:t>/</w:t>
      </w:r>
      <w:r>
        <w:rPr>
          <w:vertAlign w:val="subscript"/>
        </w:rPr>
        <w:t>v</w:t>
      </w:r>
      <w:r>
        <w:rPr>
          <w:vertAlign w:val="baseline"/>
        </w:rPr>
        <w:t> concentrations of suspending agents are shown in Figs 4.24 and 4.25. The degree of</w:t>
      </w:r>
      <w:r>
        <w:rPr>
          <w:spacing w:val="1"/>
          <w:vertAlign w:val="baseline"/>
        </w:rPr>
        <w:t> </w:t>
      </w:r>
      <w:r>
        <w:rPr>
          <w:vertAlign w:val="baseline"/>
        </w:rPr>
        <w:t>flocculation (β) of BDMC and Methocel</w:t>
      </w:r>
      <w:r>
        <w:rPr>
          <w:vertAlign w:val="superscript"/>
        </w:rPr>
        <w:t>®</w:t>
      </w:r>
      <w:r>
        <w:rPr>
          <w:vertAlign w:val="baseline"/>
        </w:rPr>
        <w:t> containing formulations increased with increase in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of suspending agent. At 1% w/v concentration of suspending agent, BDMC and</w:t>
      </w:r>
      <w:r>
        <w:rPr>
          <w:spacing w:val="1"/>
          <w:vertAlign w:val="baseline"/>
        </w:rPr>
        <w:t> </w:t>
      </w:r>
      <w:r>
        <w:rPr>
          <w:vertAlign w:val="baseline"/>
        </w:rPr>
        <w:t>Methocel</w:t>
      </w:r>
      <w:r>
        <w:rPr>
          <w:vertAlign w:val="superscript"/>
        </w:rPr>
        <w:t>®</w:t>
      </w:r>
      <w:r>
        <w:rPr>
          <w:vertAlign w:val="baseline"/>
        </w:rPr>
        <w:t> exhibited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</w:t>
      </w:r>
      <w:r>
        <w:rPr>
          <w:spacing w:val="1"/>
          <w:vertAlign w:val="baseline"/>
        </w:rPr>
        <w:t> </w:t>
      </w:r>
      <w:r>
        <w:rPr>
          <w:vertAlign w:val="baseline"/>
        </w:rPr>
        <w:t>degrees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flocculation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two</w:t>
      </w:r>
      <w:r>
        <w:rPr>
          <w:spacing w:val="1"/>
          <w:vertAlign w:val="baseline"/>
        </w:rPr>
        <w:t> </w:t>
      </w:r>
      <w:r>
        <w:rPr>
          <w:vertAlign w:val="baseline"/>
        </w:rPr>
        <w:t>drugs.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2%</w:t>
      </w:r>
      <w:r>
        <w:rPr>
          <w:spacing w:val="1"/>
          <w:vertAlign w:val="baseline"/>
        </w:rPr>
        <w:t> </w:t>
      </w:r>
      <w:r>
        <w:rPr>
          <w:vertAlign w:val="baseline"/>
        </w:rPr>
        <w:t>w/v,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clear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degree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flocculation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both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formulations,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Methocel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being</w:t>
      </w:r>
      <w:r>
        <w:rPr>
          <w:spacing w:val="1"/>
          <w:vertAlign w:val="baseline"/>
        </w:rPr>
        <w:t> </w:t>
      </w:r>
      <w:r>
        <w:rPr>
          <w:vertAlign w:val="baseline"/>
        </w:rPr>
        <w:t>consistently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-57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-1"/>
          <w:vertAlign w:val="baseline"/>
        </w:rPr>
        <w:t> </w:t>
      </w:r>
      <w:r>
        <w:rPr>
          <w:vertAlign w:val="baseline"/>
        </w:rPr>
        <w:t>Methocel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BDMC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 metronidazole</w:t>
      </w:r>
      <w:r>
        <w:rPr>
          <w:spacing w:val="-1"/>
          <w:vertAlign w:val="baseline"/>
        </w:rPr>
        <w:t> </w:t>
      </w:r>
      <w:r>
        <w:rPr>
          <w:vertAlign w:val="baseline"/>
        </w:rPr>
        <w:t>suspension being 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p&lt;</w:t>
      </w:r>
      <w:r>
        <w:rPr>
          <w:spacing w:val="-1"/>
          <w:vertAlign w:val="baseline"/>
        </w:rPr>
        <w:t> </w:t>
      </w:r>
      <w:r>
        <w:rPr>
          <w:vertAlign w:val="baseline"/>
        </w:rPr>
        <w:t>1.</w:t>
      </w:r>
    </w:p>
    <w:p>
      <w:pPr>
        <w:pStyle w:val="BodyText"/>
        <w:spacing w:line="480" w:lineRule="auto" w:before="241"/>
        <w:ind w:left="220" w:right="1236"/>
        <w:jc w:val="both"/>
      </w:pPr>
      <w:r>
        <w:rPr/>
        <w:t>The sedimentation ratios at different storage periods for the suspensions are shown in Figs 4.26</w:t>
      </w:r>
      <w:r>
        <w:rPr>
          <w:spacing w:val="1"/>
        </w:rPr>
        <w:t> </w:t>
      </w:r>
      <w:r>
        <w:rPr/>
        <w:t>and 4.27. There were high initial sedimentation ratios in the suspensions.</w:t>
      </w:r>
      <w:r>
        <w:rPr>
          <w:spacing w:val="1"/>
        </w:rPr>
        <w:t> </w:t>
      </w:r>
      <w:r>
        <w:rPr/>
        <w:t>Sedimentation height</w:t>
      </w:r>
      <w:r>
        <w:rPr>
          <w:spacing w:val="1"/>
        </w:rPr>
        <w:t> </w:t>
      </w:r>
      <w:r>
        <w:rPr/>
        <w:t>gradually dropped over a period of six days in co-trimoxazole and seven days in metronidozole</w:t>
      </w:r>
      <w:r>
        <w:rPr>
          <w:spacing w:val="1"/>
        </w:rPr>
        <w:t> </w:t>
      </w:r>
      <w:r>
        <w:rPr/>
        <w:t>suspensions.</w:t>
      </w:r>
      <w:r>
        <w:rPr>
          <w:spacing w:val="1"/>
        </w:rPr>
        <w:t> </w:t>
      </w:r>
      <w:r>
        <w:rPr/>
        <w:t>Sedimentation</w:t>
      </w:r>
      <w:r>
        <w:rPr>
          <w:spacing w:val="1"/>
        </w:rPr>
        <w:t> </w:t>
      </w:r>
      <w:r>
        <w:rPr/>
        <w:t>ratios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co-trimoxazole</w:t>
      </w:r>
      <w:r>
        <w:rPr>
          <w:spacing w:val="1"/>
        </w:rPr>
        <w:t> </w:t>
      </w:r>
      <w:r>
        <w:rPr/>
        <w:t>suspension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1%</w:t>
      </w:r>
      <w:r>
        <w:rPr>
          <w:spacing w:val="1"/>
        </w:rPr>
        <w:t> </w:t>
      </w:r>
      <w:r>
        <w:rPr/>
        <w:t>w/v</w:t>
      </w:r>
      <w:r>
        <w:rPr>
          <w:spacing w:val="1"/>
        </w:rPr>
        <w:t> </w:t>
      </w:r>
      <w:r>
        <w:rPr/>
        <w:t>suspending</w:t>
      </w:r>
      <w:r>
        <w:rPr>
          <w:spacing w:val="-4"/>
        </w:rPr>
        <w:t> </w:t>
      </w:r>
      <w:r>
        <w:rPr/>
        <w:t>agent (BDMC) were</w:t>
      </w:r>
      <w:r>
        <w:rPr>
          <w:spacing w:val="-2"/>
        </w:rPr>
        <w:t> </w:t>
      </w:r>
      <w:r>
        <w:rPr/>
        <w:t>slightly</w:t>
      </w:r>
      <w:r>
        <w:rPr>
          <w:spacing w:val="-5"/>
        </w:rPr>
        <w:t> </w:t>
      </w:r>
      <w:r>
        <w:rPr/>
        <w:t>higher than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formulated with</w:t>
      </w:r>
      <w:r>
        <w:rPr>
          <w:spacing w:val="1"/>
        </w:rPr>
        <w:t> </w:t>
      </w:r>
      <w:r>
        <w:rPr/>
        <w:t>Methocel</w:t>
      </w:r>
      <w:r>
        <w:rPr>
          <w:vertAlign w:val="superscript"/>
        </w:rPr>
        <w:t>®</w:t>
      </w:r>
      <w:r>
        <w:rPr>
          <w:vertAlign w:val="baseline"/>
        </w:rPr>
        <w:t>.</w:t>
      </w:r>
    </w:p>
    <w:p>
      <w:pPr>
        <w:pStyle w:val="BodyText"/>
        <w:spacing w:line="480" w:lineRule="auto" w:before="241"/>
        <w:ind w:left="220" w:right="1236"/>
        <w:jc w:val="both"/>
      </w:pPr>
      <w:r>
        <w:rPr/>
        <w:t>In the metronidazole suspension, the two suspending agents (Methocel® and BDMC) behaved</w:t>
      </w:r>
      <w:r>
        <w:rPr>
          <w:spacing w:val="1"/>
        </w:rPr>
        <w:t> </w:t>
      </w:r>
      <w:r>
        <w:rPr/>
        <w:t>similarly in terms of sedimentation rate. In co-trimoxazole suspensions, however, there were</w:t>
      </w:r>
      <w:r>
        <w:rPr>
          <w:spacing w:val="1"/>
        </w:rPr>
        <w:t> </w:t>
      </w:r>
      <w:r>
        <w:rPr/>
        <w:t>some slight differences between the suspensions made with Methocel</w:t>
      </w:r>
      <w:r>
        <w:rPr>
          <w:vertAlign w:val="superscript"/>
        </w:rPr>
        <w:t>®</w:t>
      </w:r>
      <w:r>
        <w:rPr>
          <w:vertAlign w:val="baseline"/>
        </w:rPr>
        <w:t> and those with BDMC.</w:t>
      </w:r>
      <w:r>
        <w:rPr>
          <w:spacing w:val="1"/>
          <w:vertAlign w:val="baseline"/>
        </w:rPr>
        <w:t> </w:t>
      </w:r>
      <w:r>
        <w:rPr>
          <w:vertAlign w:val="baseline"/>
        </w:rPr>
        <w:t>The suspension with BDMC settled faster than those with Methocel</w:t>
      </w:r>
      <w:r>
        <w:rPr>
          <w:vertAlign w:val="superscript"/>
        </w:rPr>
        <w:t>®</w:t>
      </w:r>
      <w:r>
        <w:rPr>
          <w:vertAlign w:val="baseline"/>
        </w:rPr>
        <w:t>. The two suspensions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 re-dispersed on shaking. These differences were however not significant. The results</w:t>
      </w:r>
      <w:r>
        <w:rPr>
          <w:spacing w:val="1"/>
          <w:vertAlign w:val="baseline"/>
        </w:rPr>
        <w:t> </w:t>
      </w:r>
      <w:r>
        <w:rPr>
          <w:vertAlign w:val="baseline"/>
        </w:rPr>
        <w:t>also showed that increased concentration led to lower sedimentation ratio and therefore, a more</w:t>
      </w:r>
      <w:r>
        <w:rPr>
          <w:spacing w:val="1"/>
          <w:vertAlign w:val="baseline"/>
        </w:rPr>
        <w:t> </w:t>
      </w:r>
      <w:r>
        <w:rPr>
          <w:vertAlign w:val="baseline"/>
        </w:rPr>
        <w:t>flocculated</w:t>
      </w:r>
      <w:r>
        <w:rPr>
          <w:spacing w:val="-1"/>
          <w:vertAlign w:val="baseline"/>
        </w:rPr>
        <w:t> </w:t>
      </w:r>
      <w:r>
        <w:rPr>
          <w:vertAlign w:val="baseline"/>
        </w:rPr>
        <w:t>system.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spacing w:before="39"/>
        <w:ind w:left="774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119.040001pt;margin-top:8.019358pt;width:281.9pt;height:238.6pt;mso-position-horizontal-relative:page;mso-position-vertical-relative:paragraph;z-index:-19010048" coordorigin="2381,160" coordsize="5638,4772">
            <v:rect style="position:absolute;left:2992;top:1648;width:804;height:3276" filled="true" fillcolor="#4f81bc" stroked="false">
              <v:fill type="solid"/>
            </v:rect>
            <v:rect style="position:absolute;left:3796;top:1350;width:804;height:3574" filled="true" fillcolor="#c0504d" stroked="false">
              <v:fill type="solid"/>
            </v:rect>
            <v:rect style="position:absolute;left:5808;top:1201;width:804;height:3723" filled="true" fillcolor="#4f81bc" stroked="false">
              <v:fill type="solid"/>
            </v:rect>
            <v:rect style="position:absolute;left:6612;top:755;width:804;height:4169" filled="true" fillcolor="#c0504d" stroked="false">
              <v:fill type="solid"/>
            </v:rect>
            <v:line style="position:absolute" from="2388,4924" to="2388,160" stroked="true" strokeweight=".72pt" strokecolor="#858585">
              <v:stroke dashstyle="solid"/>
            </v:line>
            <v:line style="position:absolute" from="2388,4924" to="8018,4924" stroked="true" strokeweight=".72pt" strokecolor="#000000">
              <v:stroke dashstyle="solid"/>
            </v:line>
            <v:rect style="position:absolute;left:7768;top:2425;width:99;height:99" filled="true" fillcolor="#4f81bc" stroked="false">
              <v:fill type="solid"/>
            </v:rect>
            <v:rect style="position:absolute;left:7768;top:2761;width:99;height:101" filled="true" fillcolor="#c0504d" stroked="false">
              <v:fill type="solid"/>
            </v:rect>
            <w10:wrap type="none"/>
          </v:group>
        </w:pict>
      </w:r>
      <w:r>
        <w:rPr>
          <w:rFonts w:ascii="Calibri"/>
          <w:color w:val="585858"/>
          <w:sz w:val="18"/>
        </w:rPr>
        <w:t>1.6</w:t>
      </w:r>
    </w:p>
    <w:p>
      <w:pPr>
        <w:pStyle w:val="BodyText"/>
        <w:spacing w:before="7"/>
        <w:rPr>
          <w:rFonts w:ascii="Calibri"/>
          <w:sz w:val="25"/>
        </w:rPr>
      </w:pPr>
    </w:p>
    <w:p>
      <w:pPr>
        <w:spacing w:before="64"/>
        <w:ind w:left="774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1.4</w:t>
      </w:r>
    </w:p>
    <w:p>
      <w:pPr>
        <w:pStyle w:val="BodyText"/>
        <w:spacing w:before="7"/>
        <w:rPr>
          <w:rFonts w:ascii="Calibri"/>
          <w:sz w:val="25"/>
        </w:rPr>
      </w:pPr>
    </w:p>
    <w:p>
      <w:pPr>
        <w:spacing w:before="64"/>
        <w:ind w:left="774" w:right="0" w:firstLine="0"/>
        <w:jc w:val="left"/>
        <w:rPr>
          <w:rFonts w:ascii="Calibri"/>
          <w:sz w:val="18"/>
        </w:rPr>
      </w:pPr>
      <w:r>
        <w:rPr/>
        <w:pict>
          <v:shape style="position:absolute;margin-left:84.132515pt;margin-top:-14.008353pt;width:15pt;height:165.8pt;mso-position-horizontal-relative:page;mso-position-vertical-relative:paragraph;z-index:15771136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Degree</w:t>
                  </w:r>
                  <w:r>
                    <w:rPr>
                      <w:rFonts w:ascii="Calibri" w:hAns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of</w:t>
                  </w:r>
                  <w:r>
                    <w:rPr>
                      <w:rFonts w:ascii="Calibri" w:hAns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Floculation</w:t>
                  </w:r>
                  <w:r>
                    <w:rPr>
                      <w:rFonts w:ascii="Calibri" w:hAnsi="Calibri"/>
                      <w:b/>
                      <w:spacing w:val="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(</w:t>
                  </w:r>
                  <w:r>
                    <w:rPr>
                      <w:b/>
                      <w:sz w:val="20"/>
                    </w:rPr>
                    <w:t>β)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at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1</w:t>
                  </w:r>
                  <w:r>
                    <w:rPr>
                      <w:rFonts w:ascii="Calibri" w:hAnsi="Calibri"/>
                      <w:b/>
                      <w:sz w:val="20"/>
                    </w:rPr>
                    <w:t>%</w:t>
                  </w:r>
                  <w:r>
                    <w:rPr>
                      <w:rFonts w:ascii="Calibri" w:hAnsi="Calibri"/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  <w:vertAlign w:val="superscript"/>
                    </w:rPr>
                    <w:t>w</w:t>
                  </w:r>
                  <w:r>
                    <w:rPr>
                      <w:rFonts w:ascii="Calibri" w:hAnsi="Calibri"/>
                      <w:b/>
                      <w:sz w:val="20"/>
                      <w:vertAlign w:val="baseline"/>
                    </w:rPr>
                    <w:t>/</w:t>
                  </w:r>
                  <w:r>
                    <w:rPr>
                      <w:rFonts w:ascii="Calibri" w:hAnsi="Calibri"/>
                      <w:b/>
                      <w:position w:val="-4"/>
                      <w:sz w:val="13"/>
                      <w:vertAlign w:val="baseline"/>
                    </w:rPr>
                    <w:t>v</w:t>
                  </w:r>
                  <w:r>
                    <w:rPr>
                      <w:rFonts w:ascii="Calibri" w:hAnsi="Calibri"/>
                      <w:b/>
                      <w:spacing w:val="-2"/>
                      <w:position w:val="-4"/>
                      <w:sz w:val="13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  <w:vertAlign w:val="baseline"/>
                    </w:rPr>
                    <w:t>conc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585858"/>
          <w:sz w:val="18"/>
        </w:rPr>
        <w:t>1.2</w:t>
      </w:r>
    </w:p>
    <w:p>
      <w:pPr>
        <w:pStyle w:val="BodyText"/>
        <w:spacing w:before="7"/>
        <w:rPr>
          <w:rFonts w:ascii="Calibri"/>
          <w:sz w:val="25"/>
        </w:rPr>
      </w:pPr>
    </w:p>
    <w:p>
      <w:pPr>
        <w:spacing w:before="63"/>
        <w:ind w:left="911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</w:t>
      </w:r>
    </w:p>
    <w:p>
      <w:pPr>
        <w:pStyle w:val="BodyText"/>
        <w:spacing w:before="1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2240" w:h="15840"/>
          <w:pgMar w:header="0" w:footer="965" w:top="1500" w:bottom="1160" w:left="1220" w:right="200"/>
        </w:sectPr>
      </w:pPr>
    </w:p>
    <w:p>
      <w:pPr>
        <w:spacing w:before="131"/>
        <w:ind w:left="0" w:right="38" w:firstLine="0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0.8</w:t>
      </w:r>
    </w:p>
    <w:p>
      <w:pPr>
        <w:pStyle w:val="BodyText"/>
        <w:rPr>
          <w:rFonts w:ascii="Calibri"/>
          <w:sz w:val="18"/>
        </w:rPr>
      </w:pPr>
    </w:p>
    <w:p>
      <w:pPr>
        <w:spacing w:before="156"/>
        <w:ind w:left="0" w:right="38" w:firstLine="0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0.6</w:t>
      </w:r>
    </w:p>
    <w:p>
      <w:pPr>
        <w:spacing w:before="64"/>
        <w:ind w:left="774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color w:val="585858"/>
          <w:sz w:val="18"/>
        </w:rPr>
        <w:t>BDMC</w:t>
      </w:r>
    </w:p>
    <w:p>
      <w:pPr>
        <w:spacing w:before="118"/>
        <w:ind w:left="774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Methocel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12240" w:h="15840"/>
          <w:pgMar w:top="1360" w:bottom="280" w:left="1220" w:right="200"/>
          <w:cols w:num="2" w:equalWidth="0">
            <w:col w:w="1043" w:space="4874"/>
            <w:col w:w="4903"/>
          </w:cols>
        </w:sectPr>
      </w:pPr>
    </w:p>
    <w:p>
      <w:pPr>
        <w:pStyle w:val="BodyText"/>
        <w:spacing w:before="7"/>
        <w:rPr>
          <w:rFonts w:ascii="Calibri"/>
          <w:sz w:val="25"/>
        </w:rPr>
      </w:pPr>
    </w:p>
    <w:p>
      <w:pPr>
        <w:spacing w:before="64"/>
        <w:ind w:left="774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0.4</w:t>
      </w:r>
    </w:p>
    <w:p>
      <w:pPr>
        <w:pStyle w:val="BodyText"/>
        <w:spacing w:before="7"/>
        <w:rPr>
          <w:rFonts w:ascii="Calibri"/>
          <w:sz w:val="25"/>
        </w:rPr>
      </w:pPr>
    </w:p>
    <w:p>
      <w:pPr>
        <w:spacing w:before="63"/>
        <w:ind w:left="774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0.2</w:t>
      </w:r>
    </w:p>
    <w:p>
      <w:pPr>
        <w:pStyle w:val="BodyText"/>
        <w:spacing w:before="7"/>
        <w:rPr>
          <w:rFonts w:ascii="Calibri"/>
          <w:sz w:val="25"/>
        </w:rPr>
      </w:pPr>
    </w:p>
    <w:p>
      <w:pPr>
        <w:spacing w:before="64"/>
        <w:ind w:left="911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</w:t>
      </w:r>
    </w:p>
    <w:p>
      <w:pPr>
        <w:tabs>
          <w:tab w:pos="5046" w:val="left" w:leader="none"/>
        </w:tabs>
        <w:spacing w:before="14"/>
        <w:ind w:left="2241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Cotrimox</w:t>
        <w:tab/>
        <w:t>Metronid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0"/>
        </w:rPr>
      </w:pPr>
    </w:p>
    <w:p>
      <w:pPr>
        <w:pStyle w:val="Heading3"/>
        <w:tabs>
          <w:tab w:pos="1353" w:val="left" w:leader="none"/>
        </w:tabs>
        <w:spacing w:line="278" w:lineRule="auto" w:before="1"/>
        <w:ind w:left="1353" w:right="2196" w:hanging="1133"/>
      </w:pPr>
      <w:r>
        <w:rPr/>
        <w:t>Fig</w:t>
      </w:r>
      <w:r>
        <w:rPr>
          <w:spacing w:val="-1"/>
        </w:rPr>
        <w:t> </w:t>
      </w:r>
      <w:r>
        <w:rPr/>
        <w:t>4.24</w:t>
        <w:tab/>
        <w:t>Degrees of flocculation for Suspension formulations containing 1% w/v</w:t>
      </w:r>
      <w:r>
        <w:rPr>
          <w:spacing w:val="-57"/>
        </w:rPr>
        <w:t> </w:t>
      </w:r>
      <w:r>
        <w:rPr/>
        <w:t>Suspending</w:t>
      </w:r>
      <w:r>
        <w:rPr>
          <w:spacing w:val="-1"/>
        </w:rPr>
        <w:t> </w:t>
      </w:r>
      <w:r>
        <w:rPr/>
        <w:t>Agent.</w:t>
      </w:r>
    </w:p>
    <w:p>
      <w:pPr>
        <w:spacing w:after="0" w:line="278" w:lineRule="auto"/>
        <w:sectPr>
          <w:type w:val="continuous"/>
          <w:pgSz w:w="12240" w:h="15840"/>
          <w:pgMar w:top="1360" w:bottom="280" w:left="1220" w:right="200"/>
        </w:sectPr>
      </w:pPr>
    </w:p>
    <w:p>
      <w:pPr>
        <w:spacing w:before="39"/>
        <w:ind w:left="774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123.599998pt;margin-top:8.019358pt;width:319pt;height:229pt;mso-position-horizontal-relative:page;mso-position-vertical-relative:paragraph;z-index:15771648" coordorigin="2472,160" coordsize="6380,4580">
            <v:rect style="position:absolute;left:3163;top:2771;width:910;height:1961" filled="true" fillcolor="#4f81bc" stroked="false">
              <v:fill type="solid"/>
            </v:rect>
            <v:rect style="position:absolute;left:4072;top:2118;width:910;height:2614" filled="true" fillcolor="#c0504d" stroked="false">
              <v:fill type="solid"/>
            </v:rect>
            <v:rect style="position:absolute;left:6348;top:3424;width:910;height:1308" filled="true" fillcolor="#4f81bc" stroked="false">
              <v:fill type="solid"/>
            </v:rect>
            <v:rect style="position:absolute;left:7257;top:813;width:910;height:3920" filled="true" fillcolor="#c0504d" stroked="false">
              <v:fill type="solid"/>
            </v:rect>
            <v:line style="position:absolute" from="2479,4732" to="2479,160" stroked="true" strokeweight=".72pt" strokecolor="#858585">
              <v:stroke dashstyle="solid"/>
            </v:line>
            <v:line style="position:absolute" from="2479,4732" to="8851,4732" stroked="true" strokeweight=".72pt" strokecolor="#000000">
              <v:stroke dashstyle="solid"/>
            </v:line>
            <w10:wrap type="none"/>
          </v:group>
        </w:pict>
      </w:r>
      <w:r>
        <w:rPr>
          <w:rFonts w:ascii="Calibri"/>
          <w:color w:val="585858"/>
          <w:sz w:val="18"/>
        </w:rPr>
        <w:t>1.55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5"/>
        </w:rPr>
      </w:pPr>
    </w:p>
    <w:p>
      <w:pPr>
        <w:spacing w:before="0"/>
        <w:ind w:left="865" w:right="0" w:firstLine="0"/>
        <w:jc w:val="left"/>
        <w:rPr>
          <w:rFonts w:ascii="Calibri"/>
          <w:sz w:val="18"/>
        </w:rPr>
      </w:pPr>
      <w:r>
        <w:rPr/>
        <w:pict>
          <v:shape style="position:absolute;margin-left:84.968002pt;margin-top:3.571611pt;width:14.15pt;height:168.45pt;mso-position-horizontal-relative:page;mso-position-vertical-relative:paragraph;z-index:15773184" type="#_x0000_t202" filled="false" stroked="false">
            <v:textbox inset="0,0,0,0" style="layout-flow:vertical;mso-layout-flow-alt:bottom-to-top">
              <w:txbxContent>
                <w:p>
                  <w:pPr>
                    <w:spacing w:line="266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Degree</w:t>
                  </w:r>
                  <w:r>
                    <w:rPr>
                      <w:rFonts w:ascii="Calibri" w:hAns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of</w:t>
                  </w:r>
                  <w:r>
                    <w:rPr>
                      <w:rFonts w:ascii="Calibri" w:hAns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Floculation</w:t>
                  </w:r>
                  <w:r>
                    <w:rPr>
                      <w:rFonts w:ascii="Calibri" w:hAnsi="Calibri"/>
                      <w:b/>
                      <w:spacing w:val="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(β)</w:t>
                  </w:r>
                  <w:r>
                    <w:rPr>
                      <w:rFonts w:ascii="Calibri" w:hAns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at 2</w:t>
                  </w:r>
                  <w:r>
                    <w:rPr>
                      <w:rFonts w:ascii="Calibri" w:hAns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%</w:t>
                  </w:r>
                  <w:r>
                    <w:rPr>
                      <w:rFonts w:ascii="Calibri" w:hAns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  <w:vertAlign w:val="superscript"/>
                    </w:rPr>
                    <w:t>w</w:t>
                  </w:r>
                  <w:r>
                    <w:rPr>
                      <w:rFonts w:ascii="Calibri" w:hAnsi="Calibri"/>
                      <w:b/>
                      <w:sz w:val="20"/>
                      <w:vertAlign w:val="baseline"/>
                    </w:rPr>
                    <w:t>/</w:t>
                  </w:r>
                  <w:r>
                    <w:rPr>
                      <w:rFonts w:ascii="Calibri" w:hAnsi="Calibri"/>
                      <w:b/>
                      <w:position w:val="-4"/>
                      <w:sz w:val="13"/>
                      <w:vertAlign w:val="baseline"/>
                    </w:rPr>
                    <w:t>v</w:t>
                  </w:r>
                  <w:r>
                    <w:rPr>
                      <w:rFonts w:ascii="Calibri" w:hAnsi="Calibri"/>
                      <w:b/>
                      <w:spacing w:val="14"/>
                      <w:position w:val="-4"/>
                      <w:sz w:val="13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  <w:vertAlign w:val="baseline"/>
                    </w:rPr>
                    <w:t>conc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585858"/>
          <w:sz w:val="18"/>
        </w:rPr>
        <w:t>1.5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5"/>
        </w:rPr>
      </w:pPr>
    </w:p>
    <w:p>
      <w:pPr>
        <w:spacing w:before="1"/>
        <w:ind w:left="774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1.45</w:t>
      </w: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2240" w:h="15840"/>
          <w:pgMar w:header="0" w:footer="965" w:top="1500" w:bottom="1160" w:left="1220" w:right="200"/>
        </w:sectPr>
      </w:pPr>
    </w:p>
    <w:p>
      <w:pPr>
        <w:pStyle w:val="BodyText"/>
        <w:spacing w:before="6"/>
        <w:rPr>
          <w:rFonts w:ascii="Calibri"/>
          <w:sz w:val="15"/>
        </w:rPr>
      </w:pPr>
    </w:p>
    <w:p>
      <w:pPr>
        <w:spacing w:before="0"/>
        <w:ind w:left="0" w:right="38" w:firstLine="0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1.4</w:t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6"/>
        <w:rPr>
          <w:rFonts w:ascii="Calibri"/>
          <w:sz w:val="17"/>
        </w:rPr>
      </w:pPr>
    </w:p>
    <w:p>
      <w:pPr>
        <w:spacing w:before="0"/>
        <w:ind w:left="0" w:right="38" w:firstLine="0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1.35</w:t>
      </w:r>
    </w:p>
    <w:p>
      <w:pPr>
        <w:pStyle w:val="BodyTex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spacing w:before="5"/>
        <w:rPr>
          <w:rFonts w:ascii="Calibri"/>
          <w:sz w:val="20"/>
        </w:rPr>
      </w:pPr>
    </w:p>
    <w:p>
      <w:pPr>
        <w:spacing w:before="0"/>
        <w:ind w:left="774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BDMC</w:t>
      </w:r>
    </w:p>
    <w:p>
      <w:pPr>
        <w:spacing w:before="118"/>
        <w:ind w:left="774" w:right="0" w:firstLine="0"/>
        <w:jc w:val="left"/>
        <w:rPr>
          <w:rFonts w:ascii="Calibri"/>
          <w:sz w:val="18"/>
        </w:rPr>
      </w:pPr>
      <w:r>
        <w:rPr/>
        <w:pict>
          <v:rect style="position:absolute;margin-left:458.279999pt;margin-top:-7.440679pt;width:4.92pt;height:4.92pt;mso-position-horizontal-relative:page;mso-position-vertical-relative:paragraph;z-index:15772160" filled="true" fillcolor="#4f81bc" stroked="false">
            <v:fill type="solid"/>
            <w10:wrap type="none"/>
          </v:rect>
        </w:pict>
      </w:r>
      <w:r>
        <w:rPr/>
        <w:pict>
          <v:rect style="position:absolute;margin-left:458.279999pt;margin-top:9.479321pt;width:4.92pt;height:4.92pt;mso-position-horizontal-relative:page;mso-position-vertical-relative:paragraph;z-index:15772672" filled="true" fillcolor="#c0504d" stroked="false">
            <v:fill type="solid"/>
            <w10:wrap type="none"/>
          </v:rect>
        </w:pict>
      </w:r>
      <w:r>
        <w:rPr>
          <w:rFonts w:ascii="Calibri"/>
          <w:color w:val="585858"/>
          <w:sz w:val="18"/>
        </w:rPr>
        <w:t>Methocel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12240" w:h="15840"/>
          <w:pgMar w:top="1360" w:bottom="280" w:left="1220" w:right="200"/>
          <w:cols w:num="2" w:equalWidth="0">
            <w:col w:w="1134" w:space="6180"/>
            <w:col w:w="3506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5"/>
        </w:rPr>
      </w:pPr>
    </w:p>
    <w:p>
      <w:pPr>
        <w:spacing w:before="1"/>
        <w:ind w:left="865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1.3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5"/>
        </w:rPr>
      </w:pPr>
    </w:p>
    <w:p>
      <w:pPr>
        <w:spacing w:before="0"/>
        <w:ind w:left="774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1.25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5"/>
        </w:rPr>
      </w:pPr>
    </w:p>
    <w:p>
      <w:pPr>
        <w:spacing w:before="0"/>
        <w:ind w:left="865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1.2</w:t>
      </w:r>
    </w:p>
    <w:p>
      <w:pPr>
        <w:tabs>
          <w:tab w:pos="5501" w:val="left" w:leader="none"/>
        </w:tabs>
        <w:spacing w:before="14"/>
        <w:ind w:left="2335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cotrimoxazole</w:t>
        <w:tab/>
        <w:t>Metronidazole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8"/>
        </w:rPr>
      </w:pPr>
    </w:p>
    <w:p>
      <w:pPr>
        <w:pStyle w:val="Heading3"/>
        <w:spacing w:line="276" w:lineRule="auto" w:before="90"/>
        <w:ind w:left="1214" w:right="1327" w:hanging="994"/>
      </w:pPr>
      <w:r>
        <w:rPr/>
        <w:t>Fig 4.25</w:t>
      </w:r>
      <w:r>
        <w:rPr>
          <w:spacing w:val="1"/>
        </w:rPr>
        <w:t> </w:t>
      </w:r>
      <w:r>
        <w:rPr/>
        <w:t>Degrees of flocculation for Suspension formulations containing 2% w/v</w:t>
      </w:r>
      <w:r>
        <w:rPr>
          <w:spacing w:val="-57"/>
        </w:rPr>
        <w:t> </w:t>
      </w:r>
      <w:r>
        <w:rPr/>
        <w:t>Suspending</w:t>
      </w:r>
      <w:r>
        <w:rPr>
          <w:spacing w:val="-1"/>
        </w:rPr>
        <w:t> </w:t>
      </w:r>
      <w:r>
        <w:rPr/>
        <w:t>Agent.</w:t>
      </w:r>
    </w:p>
    <w:p>
      <w:pPr>
        <w:spacing w:after="0" w:line="276" w:lineRule="auto"/>
        <w:sectPr>
          <w:type w:val="continuous"/>
          <w:pgSz w:w="12240" w:h="15840"/>
          <w:pgMar w:top="1360" w:bottom="280" w:left="12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8"/>
        </w:rPr>
      </w:pPr>
    </w:p>
    <w:p>
      <w:pPr>
        <w:pStyle w:val="BodyText"/>
        <w:ind w:left="544"/>
        <w:rPr>
          <w:sz w:val="20"/>
        </w:rPr>
      </w:pPr>
      <w:r>
        <w:rPr>
          <w:sz w:val="20"/>
        </w:rPr>
        <w:drawing>
          <wp:inline distT="0" distB="0" distL="0" distR="0">
            <wp:extent cx="5196703" cy="4370070"/>
            <wp:effectExtent l="0" t="0" r="0" b="0"/>
            <wp:docPr id="3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703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tabs>
          <w:tab w:pos="1353" w:val="left" w:leader="none"/>
        </w:tabs>
        <w:spacing w:line="278" w:lineRule="auto" w:before="269"/>
        <w:ind w:left="1353" w:right="1797" w:hanging="1133"/>
        <w:jc w:val="left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4.26:</w:t>
        <w:tab/>
      </w:r>
      <w:r>
        <w:rPr>
          <w:b/>
          <w:spacing w:val="-1"/>
          <w:sz w:val="24"/>
        </w:rPr>
        <w:t>Sedimentation ratio (h/h</w:t>
      </w:r>
      <w:r>
        <w:rPr>
          <w:b/>
          <w:spacing w:val="-1"/>
          <w:sz w:val="24"/>
          <w:vertAlign w:val="subscript"/>
        </w:rPr>
        <w:t>o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) versus time of Co-trimoxazole suspensions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formulated</w:t>
      </w:r>
      <w:r>
        <w:rPr>
          <w:b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with</w:t>
      </w:r>
      <w:r>
        <w:rPr>
          <w:b/>
          <w:spacing w:val="-3"/>
          <w:sz w:val="24"/>
          <w:vertAlign w:val="baseline"/>
        </w:rPr>
        <w:t> </w:t>
      </w:r>
      <w:r>
        <w:rPr>
          <w:b/>
          <w:sz w:val="24"/>
          <w:vertAlign w:val="baseline"/>
        </w:rPr>
        <w:t>BDMC</w:t>
      </w:r>
      <w:r>
        <w:rPr>
          <w:b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and</w:t>
      </w:r>
      <w:r>
        <w:rPr>
          <w:b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Methocel</w:t>
      </w:r>
      <w:r>
        <w:rPr>
          <w:b/>
          <w:sz w:val="24"/>
          <w:vertAlign w:val="superscript"/>
        </w:rPr>
        <w:t>®</w:t>
      </w:r>
      <w:r>
        <w:rPr>
          <w:b/>
          <w:spacing w:val="-3"/>
          <w:sz w:val="24"/>
          <w:vertAlign w:val="baseline"/>
        </w:rPr>
        <w:t> </w:t>
      </w:r>
      <w:r>
        <w:rPr>
          <w:b/>
          <w:sz w:val="24"/>
          <w:vertAlign w:val="baseline"/>
        </w:rPr>
        <w:t>as</w:t>
      </w:r>
      <w:r>
        <w:rPr>
          <w:b/>
          <w:spacing w:val="-3"/>
          <w:sz w:val="24"/>
          <w:vertAlign w:val="baseline"/>
        </w:rPr>
        <w:t> </w:t>
      </w:r>
      <w:r>
        <w:rPr>
          <w:b/>
          <w:sz w:val="24"/>
          <w:vertAlign w:val="baseline"/>
        </w:rPr>
        <w:t>suspending</w:t>
      </w:r>
      <w:r>
        <w:rPr>
          <w:b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agents</w:t>
      </w:r>
      <w:r>
        <w:rPr>
          <w:b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upon</w:t>
      </w:r>
      <w:r>
        <w:rPr>
          <w:b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storage.</w:t>
      </w:r>
    </w:p>
    <w:p>
      <w:pPr>
        <w:spacing w:after="0" w:line="278" w:lineRule="auto"/>
        <w:jc w:val="left"/>
        <w:rPr>
          <w:sz w:val="24"/>
        </w:rPr>
        <w:sectPr>
          <w:pgSz w:w="12240" w:h="15840"/>
          <w:pgMar w:header="0" w:footer="965" w:top="1500" w:bottom="1160" w:left="1220" w:right="200"/>
        </w:sectPr>
      </w:pPr>
    </w:p>
    <w:p>
      <w:pPr>
        <w:pStyle w:val="BodyText"/>
        <w:spacing w:before="4"/>
        <w:rPr>
          <w:b/>
          <w:sz w:val="8"/>
        </w:rPr>
      </w:pPr>
    </w:p>
    <w:p>
      <w:pPr>
        <w:pStyle w:val="BodyText"/>
        <w:ind w:left="606"/>
        <w:rPr>
          <w:sz w:val="20"/>
        </w:rPr>
      </w:pPr>
      <w:r>
        <w:rPr>
          <w:sz w:val="20"/>
        </w:rPr>
        <w:drawing>
          <wp:inline distT="0" distB="0" distL="0" distR="0">
            <wp:extent cx="5488999" cy="4640008"/>
            <wp:effectExtent l="0" t="0" r="0" b="0"/>
            <wp:docPr id="3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999" cy="464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15"/>
        </w:rPr>
      </w:pPr>
    </w:p>
    <w:p>
      <w:pPr>
        <w:pStyle w:val="Heading3"/>
        <w:tabs>
          <w:tab w:pos="1638" w:val="left" w:leader="none"/>
        </w:tabs>
        <w:spacing w:line="276" w:lineRule="auto" w:before="90"/>
        <w:ind w:left="1638" w:right="1327" w:hanging="1419"/>
      </w:pPr>
      <w:r>
        <w:rPr/>
        <w:t>Figure</w:t>
      </w:r>
      <w:r>
        <w:rPr>
          <w:spacing w:val="-4"/>
        </w:rPr>
        <w:t> </w:t>
      </w:r>
      <w:r>
        <w:rPr/>
        <w:t>4.27</w:t>
        <w:tab/>
        <w:t>Sedimentation</w:t>
      </w:r>
      <w:r>
        <w:rPr>
          <w:spacing w:val="7"/>
        </w:rPr>
        <w:t> </w:t>
      </w:r>
      <w:r>
        <w:rPr/>
        <w:t>ratio</w:t>
      </w:r>
      <w:r>
        <w:rPr>
          <w:spacing w:val="6"/>
        </w:rPr>
        <w:t> </w:t>
      </w:r>
      <w:r>
        <w:rPr/>
        <w:t>(h/h</w:t>
      </w:r>
      <w:r>
        <w:rPr>
          <w:vertAlign w:val="subscript"/>
        </w:rPr>
        <w:t>o</w:t>
      </w:r>
      <w:r>
        <w:rPr>
          <w:vertAlign w:val="baseline"/>
        </w:rPr>
        <w:t>)</w:t>
      </w:r>
      <w:r>
        <w:rPr>
          <w:spacing w:val="5"/>
          <w:vertAlign w:val="baseline"/>
        </w:rPr>
        <w:t> </w:t>
      </w:r>
      <w:r>
        <w:rPr>
          <w:vertAlign w:val="baseline"/>
        </w:rPr>
        <w:t>versus</w:t>
      </w:r>
      <w:r>
        <w:rPr>
          <w:spacing w:val="6"/>
          <w:vertAlign w:val="baseline"/>
        </w:rPr>
        <w:t> </w:t>
      </w:r>
      <w:r>
        <w:rPr>
          <w:vertAlign w:val="baseline"/>
        </w:rPr>
        <w:t>time</w:t>
      </w:r>
      <w:r>
        <w:rPr>
          <w:spacing w:val="6"/>
          <w:vertAlign w:val="baseline"/>
        </w:rPr>
        <w:t> </w:t>
      </w:r>
      <w:r>
        <w:rPr>
          <w:vertAlign w:val="baseline"/>
        </w:rPr>
        <w:t>for</w:t>
      </w:r>
      <w:r>
        <w:rPr>
          <w:spacing w:val="3"/>
          <w:vertAlign w:val="baseline"/>
        </w:rPr>
        <w:t> </w:t>
      </w:r>
      <w:r>
        <w:rPr>
          <w:vertAlign w:val="baseline"/>
        </w:rPr>
        <w:t>metronidazole</w:t>
      </w:r>
      <w:r>
        <w:rPr>
          <w:spacing w:val="5"/>
          <w:vertAlign w:val="baseline"/>
        </w:rPr>
        <w:t> </w:t>
      </w:r>
      <w:r>
        <w:rPr>
          <w:vertAlign w:val="baseline"/>
        </w:rPr>
        <w:t>suspensions</w:t>
      </w:r>
      <w:r>
        <w:rPr>
          <w:spacing w:val="-57"/>
          <w:vertAlign w:val="baseline"/>
        </w:rPr>
        <w:t> </w:t>
      </w:r>
      <w:r>
        <w:rPr>
          <w:vertAlign w:val="baseline"/>
        </w:rPr>
        <w:t>formulated</w:t>
      </w:r>
      <w:r>
        <w:rPr>
          <w:spacing w:val="-2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BDMC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Methocel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suspending</w:t>
      </w:r>
      <w:r>
        <w:rPr>
          <w:spacing w:val="-1"/>
          <w:vertAlign w:val="baseline"/>
        </w:rPr>
        <w:t> </w:t>
      </w:r>
      <w:r>
        <w:rPr>
          <w:vertAlign w:val="baseline"/>
        </w:rPr>
        <w:t>agents</w:t>
      </w:r>
      <w:r>
        <w:rPr>
          <w:spacing w:val="-1"/>
          <w:vertAlign w:val="baseline"/>
        </w:rPr>
        <w:t> </w:t>
      </w:r>
      <w:r>
        <w:rPr>
          <w:vertAlign w:val="baseline"/>
        </w:rPr>
        <w:t>upon</w:t>
      </w:r>
      <w:r>
        <w:rPr>
          <w:spacing w:val="-1"/>
          <w:vertAlign w:val="baseline"/>
        </w:rPr>
        <w:t> </w:t>
      </w:r>
      <w:r>
        <w:rPr>
          <w:vertAlign w:val="baseline"/>
        </w:rPr>
        <w:t>storage.</w:t>
      </w:r>
    </w:p>
    <w:p>
      <w:pPr>
        <w:spacing w:after="0" w:line="276" w:lineRule="auto"/>
        <w:sectPr>
          <w:pgSz w:w="12240" w:h="15840"/>
          <w:pgMar w:header="0" w:footer="965" w:top="1500" w:bottom="1160" w:left="1220" w:right="200"/>
        </w:sectPr>
      </w:pPr>
    </w:p>
    <w:p>
      <w:pPr>
        <w:spacing w:before="76"/>
        <w:ind w:left="1978" w:right="3000" w:firstLine="0"/>
        <w:jc w:val="center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FIVE</w:t>
      </w:r>
    </w:p>
    <w:p>
      <w:pPr>
        <w:pStyle w:val="BodyText"/>
        <w:rPr>
          <w:b/>
          <w:sz w:val="21"/>
        </w:rPr>
      </w:pPr>
    </w:p>
    <w:p>
      <w:pPr>
        <w:pStyle w:val="Heading1"/>
      </w:pPr>
      <w:bookmarkStart w:name="_bookmark71" w:id="122"/>
      <w:bookmarkEnd w:id="122"/>
      <w:r>
        <w:rPr>
          <w:b w:val="0"/>
        </w:rPr>
      </w:r>
      <w:r>
        <w:rPr/>
        <w:t>DISCUSSION</w:t>
      </w:r>
    </w:p>
    <w:p>
      <w:pPr>
        <w:pStyle w:val="BodyText"/>
        <w:spacing w:before="10"/>
        <w:rPr>
          <w:b/>
          <w:sz w:val="37"/>
        </w:rPr>
      </w:pPr>
    </w:p>
    <w:p>
      <w:pPr>
        <w:pStyle w:val="BodyText"/>
        <w:spacing w:line="480" w:lineRule="auto"/>
        <w:ind w:left="220" w:right="1239"/>
        <w:jc w:val="both"/>
      </w:pPr>
      <w:r>
        <w:rPr/>
        <w:t>Development and introduction of a new excipient requires consideration of the intrinsic and</w:t>
      </w:r>
      <w:r>
        <w:rPr>
          <w:spacing w:val="1"/>
        </w:rPr>
        <w:t> </w:t>
      </w:r>
      <w:r>
        <w:rPr/>
        <w:t>extrinsic properties of such material as well as its economic viability. The intrinsic properties</w:t>
      </w:r>
      <w:r>
        <w:rPr>
          <w:spacing w:val="1"/>
        </w:rPr>
        <w:t> </w:t>
      </w:r>
      <w:r>
        <w:rPr/>
        <w:t>essentially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extrinsic</w:t>
      </w:r>
      <w:r>
        <w:rPr>
          <w:spacing w:val="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largely</w:t>
      </w:r>
      <w:r>
        <w:rPr>
          <w:spacing w:val="-5"/>
        </w:rPr>
        <w:t> </w:t>
      </w:r>
      <w:r>
        <w:rPr/>
        <w:t>concern the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 such</w:t>
      </w:r>
      <w:r>
        <w:rPr>
          <w:spacing w:val="-1"/>
        </w:rPr>
        <w:t> </w:t>
      </w:r>
      <w:r>
        <w:rPr/>
        <w:t>excipient in areas</w:t>
      </w:r>
      <w:r>
        <w:rPr>
          <w:spacing w:val="-1"/>
        </w:rPr>
        <w:t> </w:t>
      </w:r>
      <w:r>
        <w:rPr/>
        <w:t>of its</w:t>
      </w:r>
      <w:r>
        <w:rPr>
          <w:spacing w:val="2"/>
        </w:rPr>
        <w:t> </w:t>
      </w:r>
      <w:r>
        <w:rPr/>
        <w:t>application.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20" w:right="1237"/>
        <w:jc w:val="both"/>
      </w:pPr>
      <w:r>
        <w:rPr/>
        <w:t>Cellulose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derivatives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polymeric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which,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molecular weights/sizes are used to perform different functions and in the formulation of various</w:t>
      </w:r>
      <w:r>
        <w:rPr>
          <w:spacing w:val="1"/>
        </w:rPr>
        <w:t> </w:t>
      </w:r>
      <w:r>
        <w:rPr/>
        <w:t>pharmaceutical applications (Coffey, 1995; Edgar, 2007; Kamel, 2008). Often, the intrinsic and</w:t>
      </w:r>
      <w:r>
        <w:rPr>
          <w:spacing w:val="1"/>
        </w:rPr>
        <w:t> </w:t>
      </w:r>
      <w:r>
        <w:rPr/>
        <w:t>extrinsic characteristics of these polymers are influenced by the type of substitution and thus the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derivative,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technique/parameters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source</w:t>
      </w:r>
      <w:r>
        <w:rPr>
          <w:spacing w:val="-2"/>
        </w:rPr>
        <w:t> </w:t>
      </w:r>
      <w:r>
        <w:rPr/>
        <w:t>of the raw/originating</w:t>
      </w:r>
      <w:r>
        <w:rPr>
          <w:spacing w:val="-3"/>
        </w:rPr>
        <w:t> </w:t>
      </w:r>
      <w:r>
        <w:rPr/>
        <w:t>material.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20" w:right="1238"/>
        <w:jc w:val="both"/>
      </w:pPr>
      <w:r>
        <w:rPr/>
        <w:t>In the evaluation of a new excipient therefore, an appropriate reference or standard to which the</w:t>
      </w:r>
      <w:r>
        <w:rPr>
          <w:spacing w:val="1"/>
        </w:rPr>
        <w:t> </w:t>
      </w:r>
      <w:r>
        <w:rPr/>
        <w:t>new excipient must be compared should be carefully chosen. In this study, Methocel®, a low</w:t>
      </w:r>
      <w:r>
        <w:rPr>
          <w:spacing w:val="1"/>
        </w:rPr>
        <w:t> </w:t>
      </w:r>
      <w:r>
        <w:rPr/>
        <w:t>substitution methylcellulose, manufactured by Dow Chemical limited (M262) was selected as a</w:t>
      </w:r>
      <w:r>
        <w:rPr>
          <w:spacing w:val="1"/>
        </w:rPr>
        <w:t> </w:t>
      </w:r>
      <w:r>
        <w:rPr/>
        <w:t>reference. Methocel</w:t>
      </w:r>
      <w:r>
        <w:rPr>
          <w:vertAlign w:val="superscript"/>
        </w:rPr>
        <w:t>®</w:t>
      </w:r>
      <w:r>
        <w:rPr>
          <w:vertAlign w:val="baseline"/>
        </w:rPr>
        <w:t> is a methylcellulose derived from potato tubers which has well established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characterized parameters.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1"/>
          <w:numId w:val="40"/>
        </w:numPr>
        <w:tabs>
          <w:tab w:pos="581" w:val="left" w:leader="none"/>
        </w:tabs>
        <w:spacing w:line="240" w:lineRule="auto" w:before="0" w:after="0"/>
        <w:ind w:left="580" w:right="0" w:hanging="361"/>
        <w:jc w:val="both"/>
      </w:pPr>
      <w:bookmarkStart w:name="_bookmark72" w:id="123"/>
      <w:bookmarkEnd w:id="123"/>
      <w:r>
        <w:rPr>
          <w:b w:val="0"/>
        </w:rPr>
      </w:r>
      <w:bookmarkStart w:name="_bookmark72" w:id="124"/>
      <w:bookmarkEnd w:id="124"/>
      <w:r>
        <w:rPr/>
        <w:t>P</w:t>
      </w:r>
      <w:r>
        <w:rPr/>
        <w:t>hysicochemical</w:t>
      </w:r>
      <w:r>
        <w:rPr>
          <w:spacing w:val="-3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BDMC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Methocel</w:t>
      </w:r>
      <w:r>
        <w:rPr>
          <w:vertAlign w:val="superscript"/>
        </w:rPr>
        <w:t>®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36"/>
        <w:jc w:val="both"/>
      </w:pPr>
      <w:r>
        <w:rPr/>
        <w:t>The physicochemical properties (pH, moisture content, solubility, viscosity, flow properties) of</w:t>
      </w:r>
      <w:r>
        <w:rPr>
          <w:spacing w:val="1"/>
        </w:rPr>
        <w:t> </w:t>
      </w:r>
      <w:r>
        <w:rPr/>
        <w:t>the bagasse-derived methylcellulose exhibited close similarity to that of the Methocel® used as</w:t>
      </w:r>
      <w:r>
        <w:rPr>
          <w:spacing w:val="1"/>
        </w:rPr>
        <w:t> </w:t>
      </w:r>
      <w:r>
        <w:rPr/>
        <w:t>the reference in this study. The similarities in their physicochemical profiles provide a good basis</w:t>
      </w:r>
      <w:r>
        <w:rPr>
          <w:spacing w:val="-57"/>
        </w:rPr>
        <w:t> </w:t>
      </w:r>
      <w:r>
        <w:rPr/>
        <w:t>for</w:t>
      </w:r>
      <w:r>
        <w:rPr>
          <w:spacing w:val="38"/>
        </w:rPr>
        <w:t> </w:t>
      </w:r>
      <w:r>
        <w:rPr/>
        <w:t>comparison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their</w:t>
      </w:r>
      <w:r>
        <w:rPr>
          <w:spacing w:val="41"/>
        </w:rPr>
        <w:t> </w:t>
      </w:r>
      <w:r>
        <w:rPr/>
        <w:t>performances</w:t>
      </w:r>
      <w:r>
        <w:rPr>
          <w:spacing w:val="39"/>
        </w:rPr>
        <w:t> </w:t>
      </w:r>
      <w:r>
        <w:rPr/>
        <w:t>in</w:t>
      </w:r>
      <w:r>
        <w:rPr>
          <w:spacing w:val="42"/>
        </w:rPr>
        <w:t> </w:t>
      </w:r>
      <w:r>
        <w:rPr/>
        <w:t>various</w:t>
      </w:r>
      <w:r>
        <w:rPr>
          <w:spacing w:val="41"/>
        </w:rPr>
        <w:t> </w:t>
      </w:r>
      <w:r>
        <w:rPr/>
        <w:t>areas</w:t>
      </w:r>
      <w:r>
        <w:rPr>
          <w:spacing w:val="39"/>
        </w:rPr>
        <w:t> </w:t>
      </w:r>
      <w:r>
        <w:rPr/>
        <w:t>of</w:t>
      </w:r>
      <w:r>
        <w:rPr>
          <w:spacing w:val="42"/>
        </w:rPr>
        <w:t> </w:t>
      </w:r>
      <w:r>
        <w:rPr/>
        <w:t>application.</w:t>
      </w:r>
      <w:r>
        <w:rPr>
          <w:spacing w:val="42"/>
        </w:rPr>
        <w:t> </w:t>
      </w:r>
      <w:r>
        <w:rPr/>
        <w:t>Physical-chemical</w:t>
      </w:r>
      <w:r>
        <w:rPr>
          <w:spacing w:val="40"/>
        </w:rPr>
        <w:t> </w:t>
      </w:r>
      <w:r>
        <w:rPr/>
        <w:t>tests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72"/>
        <w:ind w:left="220" w:right="1238"/>
        <w:jc w:val="both"/>
      </w:pPr>
      <w:r>
        <w:rPr/>
        <w:t>performed on the obtained methylcellulose from bagasse (BDMC) confirmed that it is high</w:t>
      </w:r>
      <w:r>
        <w:rPr>
          <w:spacing w:val="1"/>
        </w:rPr>
        <w:t> </w:t>
      </w:r>
      <w:r>
        <w:rPr/>
        <w:t>quality</w:t>
      </w:r>
      <w:r>
        <w:rPr>
          <w:spacing w:val="-4"/>
        </w:rPr>
        <w:t> </w:t>
      </w:r>
      <w:r>
        <w:rPr/>
        <w:t>grade</w:t>
      </w:r>
      <w:r>
        <w:rPr>
          <w:spacing w:val="-1"/>
        </w:rPr>
        <w:t> </w:t>
      </w:r>
      <w:r>
        <w:rPr/>
        <w:t>methylcellulose.</w:t>
      </w:r>
    </w:p>
    <w:p>
      <w:pPr>
        <w:pStyle w:val="BodyText"/>
        <w:spacing w:before="7"/>
      </w:pPr>
    </w:p>
    <w:p>
      <w:pPr>
        <w:pStyle w:val="Heading3"/>
        <w:numPr>
          <w:ilvl w:val="1"/>
          <w:numId w:val="40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</w:pPr>
      <w:bookmarkStart w:name="_bookmark73" w:id="125"/>
      <w:bookmarkEnd w:id="125"/>
      <w:r>
        <w:rPr>
          <w:b w:val="0"/>
        </w:rPr>
      </w:r>
      <w:bookmarkStart w:name="_bookmark73" w:id="126"/>
      <w:bookmarkEnd w:id="126"/>
      <w:r>
        <w:rPr/>
        <w:t>F</w:t>
      </w:r>
      <w:r>
        <w:rPr/>
        <w:t>low</w:t>
      </w:r>
      <w:r>
        <w:rPr>
          <w:spacing w:val="2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BDMC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Methocel</w:t>
      </w:r>
      <w:r>
        <w:rPr>
          <w:vertAlign w:val="superscript"/>
        </w:rPr>
        <w:t>®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BodyText"/>
        <w:spacing w:line="480" w:lineRule="auto"/>
        <w:ind w:left="220" w:right="1232"/>
        <w:jc w:val="both"/>
      </w:pPr>
      <w:r>
        <w:rPr/>
        <w:t>Bulk</w:t>
      </w:r>
      <w:r>
        <w:rPr>
          <w:spacing w:val="8"/>
        </w:rPr>
        <w:t> </w:t>
      </w:r>
      <w:r>
        <w:rPr/>
        <w:t>densities</w:t>
      </w:r>
      <w:r>
        <w:rPr>
          <w:spacing w:val="10"/>
        </w:rPr>
        <w:t> </w:t>
      </w:r>
      <w:r>
        <w:rPr/>
        <w:t>are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measure</w:t>
      </w:r>
      <w:r>
        <w:rPr>
          <w:spacing w:val="6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packing</w:t>
      </w:r>
      <w:r>
        <w:rPr>
          <w:spacing w:val="9"/>
        </w:rPr>
        <w:t> </w:t>
      </w:r>
      <w:r>
        <w:rPr/>
        <w:t>characteristics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powders.</w:t>
      </w:r>
      <w:r>
        <w:rPr>
          <w:spacing w:val="10"/>
        </w:rPr>
        <w:t> </w:t>
      </w:r>
      <w:r>
        <w:rPr/>
        <w:t>Carr‘s</w:t>
      </w:r>
      <w:r>
        <w:rPr>
          <w:spacing w:val="11"/>
        </w:rPr>
        <w:t> </w:t>
      </w:r>
      <w:r>
        <w:rPr/>
        <w:t>compressibility</w:t>
      </w:r>
      <w:r>
        <w:rPr>
          <w:spacing w:val="3"/>
        </w:rPr>
        <w:t> </w:t>
      </w:r>
      <w:r>
        <w:rPr/>
        <w:t>is</w:t>
      </w:r>
      <w:r>
        <w:rPr>
          <w:spacing w:val="-58"/>
        </w:rPr>
        <w:t> </w:t>
      </w:r>
      <w:r>
        <w:rPr/>
        <w:t>a simple index that can be determined on a small quantity of granules. Carr‘s index values of 23-</w:t>
      </w:r>
      <w:r>
        <w:rPr>
          <w:spacing w:val="1"/>
        </w:rPr>
        <w:t> </w:t>
      </w:r>
      <w:r>
        <w:rPr/>
        <w:t>35 indicate poor flow, 18-21 show fair flow, 12-16 indicate good flow, while 5-15 indicate</w:t>
      </w:r>
      <w:r>
        <w:rPr>
          <w:spacing w:val="1"/>
        </w:rPr>
        <w:t> </w:t>
      </w:r>
      <w:r>
        <w:rPr/>
        <w:t>excellent flow (Staniforth, 2002).</w:t>
      </w:r>
      <w:r>
        <w:rPr>
          <w:spacing w:val="1"/>
        </w:rPr>
        <w:t> </w:t>
      </w:r>
      <w:r>
        <w:rPr/>
        <w:t>The lower the value of Carr‘s index, the higher is the flow</w:t>
      </w:r>
      <w:r>
        <w:rPr>
          <w:spacing w:val="1"/>
        </w:rPr>
        <w:t> </w:t>
      </w:r>
      <w:r>
        <w:rPr/>
        <w:t>ability of the powder (Staniforth, 2002). The Carr‘s index for BDMC and Methocel</w:t>
      </w:r>
      <w:r>
        <w:rPr>
          <w:vertAlign w:val="superscript"/>
        </w:rPr>
        <w:t>®</w:t>
      </w:r>
      <w:r>
        <w:rPr>
          <w:vertAlign w:val="baseline"/>
        </w:rPr>
        <w:t> fall within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fair flow category. The angle of repose is an index of flow ability. Low angle of repose is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indicative of good flow because the angles are higher when there is frictional force between the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particles. Particles whose angles of repose are between 22</w:t>
      </w:r>
      <w:r>
        <w:rPr>
          <w:vertAlign w:val="superscript"/>
        </w:rPr>
        <w:t>o</w:t>
      </w:r>
      <w:r>
        <w:rPr>
          <w:vertAlign w:val="baseline"/>
        </w:rPr>
        <w:t> and 30</w:t>
      </w:r>
      <w:r>
        <w:rPr>
          <w:vertAlign w:val="superscript"/>
        </w:rPr>
        <w:t>o</w:t>
      </w:r>
      <w:r>
        <w:rPr>
          <w:vertAlign w:val="baseline"/>
        </w:rPr>
        <w:t> exhibit good flow. The angle</w:t>
      </w:r>
      <w:r>
        <w:rPr>
          <w:spacing w:val="1"/>
          <w:vertAlign w:val="baseline"/>
        </w:rPr>
        <w:t> </w:t>
      </w:r>
      <w:r>
        <w:rPr>
          <w:vertAlign w:val="baseline"/>
        </w:rPr>
        <w:t>of repose of BDMC is below this range, which</w:t>
      </w:r>
      <w:r>
        <w:rPr>
          <w:spacing w:val="60"/>
          <w:vertAlign w:val="baseline"/>
        </w:rPr>
        <w:t> </w:t>
      </w:r>
      <w:r>
        <w:rPr>
          <w:vertAlign w:val="baseline"/>
        </w:rPr>
        <w:t>further supports the assertion that BDMC has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  <w:r>
        <w:rPr>
          <w:spacing w:val="-5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fair flow property.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20" w:right="1236"/>
        <w:jc w:val="both"/>
      </w:pPr>
      <w:r>
        <w:rPr/>
        <w:t>The moisture content of BDMC and Methocel</w:t>
      </w:r>
      <w:r>
        <w:rPr>
          <w:vertAlign w:val="superscript"/>
        </w:rPr>
        <w:t>®</w:t>
      </w:r>
      <w:r>
        <w:rPr>
          <w:vertAlign w:val="baseline"/>
        </w:rPr>
        <w:t> (8.3% and 7.8% respectively) are relatively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similar. A little moisture is required during compression of powdered materials to aid in bond</w:t>
      </w:r>
      <w:r>
        <w:rPr>
          <w:spacing w:val="1"/>
          <w:vertAlign w:val="baseline"/>
        </w:rPr>
        <w:t> </w:t>
      </w:r>
      <w:r>
        <w:rPr>
          <w:vertAlign w:val="baseline"/>
        </w:rPr>
        <w:t>formation between particles of powder. The moisture contents obtained in this study for the two</w:t>
      </w:r>
      <w:r>
        <w:rPr>
          <w:spacing w:val="1"/>
          <w:vertAlign w:val="baseline"/>
        </w:rPr>
        <w:t> </w:t>
      </w:r>
      <w:r>
        <w:rPr>
          <w:vertAlign w:val="baseline"/>
        </w:rPr>
        <w:t>powders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adequate to impart good</w:t>
      </w:r>
      <w:r>
        <w:rPr>
          <w:spacing w:val="2"/>
          <w:vertAlign w:val="baseline"/>
        </w:rPr>
        <w:t> </w:t>
      </w:r>
      <w:r>
        <w:rPr>
          <w:vertAlign w:val="baseline"/>
        </w:rPr>
        <w:t>flow</w:t>
      </w:r>
      <w:r>
        <w:rPr>
          <w:spacing w:val="-1"/>
          <w:vertAlign w:val="baseline"/>
        </w:rPr>
        <w:t> </w:t>
      </w:r>
      <w:r>
        <w:rPr>
          <w:vertAlign w:val="baseline"/>
        </w:rPr>
        <w:t>(Reilly,</w:t>
      </w:r>
      <w:r>
        <w:rPr>
          <w:spacing w:val="1"/>
          <w:vertAlign w:val="baseline"/>
        </w:rPr>
        <w:t> </w:t>
      </w:r>
      <w:r>
        <w:rPr>
          <w:vertAlign w:val="baseline"/>
        </w:rPr>
        <w:t>2000).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Heading3"/>
        <w:numPr>
          <w:ilvl w:val="1"/>
          <w:numId w:val="40"/>
        </w:numPr>
        <w:tabs>
          <w:tab w:pos="941" w:val="left" w:leader="none"/>
        </w:tabs>
        <w:spacing w:line="240" w:lineRule="auto" w:before="155" w:after="0"/>
        <w:ind w:left="940" w:right="0" w:hanging="721"/>
        <w:jc w:val="both"/>
      </w:pPr>
      <w:bookmarkStart w:name="_bookmark74" w:id="127"/>
      <w:bookmarkEnd w:id="127"/>
      <w:r>
        <w:rPr>
          <w:b w:val="0"/>
        </w:rPr>
      </w:r>
      <w:bookmarkStart w:name="_bookmark74" w:id="128"/>
      <w:bookmarkEnd w:id="128"/>
      <w:r>
        <w:rPr/>
        <w:t>P</w:t>
      </w:r>
      <w:r>
        <w:rPr/>
        <w:t>article size distribution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BDMC and</w:t>
      </w:r>
      <w:r>
        <w:rPr>
          <w:spacing w:val="2"/>
        </w:rPr>
        <w:t> </w:t>
      </w:r>
      <w:r>
        <w:rPr/>
        <w:t>Methocel</w:t>
      </w:r>
      <w:r>
        <w:rPr>
          <w:vertAlign w:val="superscript"/>
        </w:rPr>
        <w:t>®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BodyText"/>
        <w:spacing w:line="480" w:lineRule="auto"/>
        <w:ind w:left="220" w:right="1232"/>
        <w:jc w:val="both"/>
      </w:pPr>
      <w:r>
        <w:rPr/>
        <w:t>The particles of the BDMC were predominantly spherical in shape which compared well with</w:t>
      </w:r>
      <w:r>
        <w:rPr>
          <w:spacing w:val="1"/>
        </w:rPr>
        <w:t> </w:t>
      </w:r>
      <w:r>
        <w:rPr/>
        <w:t>imported commercial grade of methylcellulose (Methocel</w:t>
      </w:r>
      <w:r>
        <w:rPr>
          <w:vertAlign w:val="superscript"/>
        </w:rPr>
        <w:t>®</w:t>
      </w:r>
      <w:r>
        <w:rPr>
          <w:vertAlign w:val="baseline"/>
        </w:rPr>
        <w:t>). Spherical particles minimise inter-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particulate friction and static charges. The particle size of a drug determines and influences the</w:t>
      </w:r>
      <w:r>
        <w:rPr>
          <w:spacing w:val="1"/>
          <w:vertAlign w:val="baseline"/>
        </w:rPr>
        <w:t> </w:t>
      </w:r>
      <w:r>
        <w:rPr>
          <w:vertAlign w:val="baseline"/>
        </w:rPr>
        <w:t>subsequent physical performance of the formulation and the pharmacological performance of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drug (Staniforth, 2002).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particles are mainly fines. Fine particles are good candidates for</w:t>
      </w:r>
      <w:r>
        <w:rPr>
          <w:spacing w:val="1"/>
          <w:vertAlign w:val="baseline"/>
        </w:rPr>
        <w:t> </w:t>
      </w:r>
      <w:r>
        <w:rPr>
          <w:vertAlign w:val="baseline"/>
        </w:rPr>
        <w:t>compression because they are closely packed when compressed, and the energy required for</w:t>
      </w:r>
      <w:r>
        <w:rPr>
          <w:spacing w:val="1"/>
          <w:vertAlign w:val="baseline"/>
        </w:rPr>
        <w:t> </w:t>
      </w:r>
      <w:r>
        <w:rPr>
          <w:vertAlign w:val="baseline"/>
        </w:rPr>
        <w:t>densification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is lower than those</w:t>
      </w:r>
      <w:r>
        <w:rPr>
          <w:spacing w:val="-1"/>
          <w:vertAlign w:val="baseline"/>
        </w:rPr>
        <w:t> </w:t>
      </w:r>
      <w:r>
        <w:rPr>
          <w:vertAlign w:val="baseline"/>
        </w:rPr>
        <w:t>of large</w:t>
      </w:r>
      <w:r>
        <w:rPr>
          <w:spacing w:val="-1"/>
          <w:vertAlign w:val="baseline"/>
        </w:rPr>
        <w:t> </w:t>
      </w:r>
      <w:r>
        <w:rPr>
          <w:vertAlign w:val="baseline"/>
        </w:rPr>
        <w:t>particle</w:t>
      </w:r>
      <w:r>
        <w:rPr>
          <w:spacing w:val="1"/>
          <w:vertAlign w:val="baseline"/>
        </w:rPr>
        <w:t> </w:t>
      </w:r>
      <w:r>
        <w:rPr>
          <w:vertAlign w:val="baseline"/>
        </w:rPr>
        <w:t>sized powders.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1"/>
          <w:numId w:val="40"/>
        </w:numPr>
        <w:tabs>
          <w:tab w:pos="941" w:val="left" w:leader="none"/>
        </w:tabs>
        <w:spacing w:line="240" w:lineRule="auto" w:before="1" w:after="0"/>
        <w:ind w:left="940" w:right="0" w:hanging="721"/>
        <w:jc w:val="both"/>
      </w:pPr>
      <w:bookmarkStart w:name="_bookmark75" w:id="129"/>
      <w:bookmarkEnd w:id="129"/>
      <w:r>
        <w:rPr>
          <w:b w:val="0"/>
        </w:rPr>
      </w:r>
      <w:bookmarkStart w:name="_bookmark75" w:id="130"/>
      <w:bookmarkEnd w:id="130"/>
      <w:r>
        <w:rPr/>
        <w:t>Visc</w:t>
      </w:r>
      <w:r>
        <w:rPr/>
        <w:t>osity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Rheological</w:t>
      </w:r>
      <w:r>
        <w:rPr>
          <w:spacing w:val="-2"/>
        </w:rPr>
        <w:t> </w:t>
      </w:r>
      <w:r>
        <w:rPr/>
        <w:t>Properties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20" w:right="1234"/>
        <w:jc w:val="both"/>
      </w:pPr>
      <w:r>
        <w:rPr/>
        <w:t>The intrinsic viscosity (ƞ) behaviours reported in this work are in line with the findings of Wang</w:t>
      </w:r>
      <w:r>
        <w:rPr>
          <w:spacing w:val="1"/>
        </w:rPr>
        <w:t> </w:t>
      </w:r>
      <w:r>
        <w:rPr/>
        <w:t>and Cui (2005). Wang and Cui (2005) also inferred that the intrinsic viscosity of a material is</w:t>
      </w:r>
      <w:r>
        <w:rPr>
          <w:spacing w:val="1"/>
        </w:rPr>
        <w:t> </w:t>
      </w:r>
      <w:r>
        <w:rPr/>
        <w:t>dependent upon the molecular structure, molecular weight and the quality of the solvent in which</w:t>
      </w:r>
      <w:r>
        <w:rPr>
          <w:spacing w:val="-57"/>
        </w:rPr>
        <w:t> </w:t>
      </w:r>
      <w:r>
        <w:rPr/>
        <w:t>the material is dissolved. From the figures, the intrinsic viscosity of Methocel</w:t>
      </w:r>
      <w:r>
        <w:rPr>
          <w:vertAlign w:val="superscript"/>
        </w:rPr>
        <w:t>®</w:t>
      </w:r>
      <w:r>
        <w:rPr>
          <w:vertAlign w:val="baseline"/>
        </w:rPr>
        <w:t> is slightly 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than that of BDMC, which may be attributed to a possible difference in the molecular weights</w:t>
      </w:r>
      <w:r>
        <w:rPr>
          <w:spacing w:val="1"/>
          <w:vertAlign w:val="baseline"/>
        </w:rPr>
        <w:t> </w:t>
      </w:r>
      <w:r>
        <w:rPr>
          <w:vertAlign w:val="baseline"/>
        </w:rPr>
        <w:t>since same solvent was used for the samples. The shearing or thinning behaviour observed in this</w:t>
      </w:r>
      <w:r>
        <w:rPr>
          <w:spacing w:val="-57"/>
          <w:vertAlign w:val="baseline"/>
        </w:rPr>
        <w:t> </w:t>
      </w:r>
      <w:r>
        <w:rPr>
          <w:vertAlign w:val="baseline"/>
        </w:rPr>
        <w:t>study</w:t>
      </w:r>
      <w:r>
        <w:rPr>
          <w:spacing w:val="32"/>
          <w:vertAlign w:val="baseline"/>
        </w:rPr>
        <w:t> </w:t>
      </w:r>
      <w:r>
        <w:rPr>
          <w:vertAlign w:val="baseline"/>
        </w:rPr>
        <w:t>with</w:t>
      </w:r>
      <w:r>
        <w:rPr>
          <w:spacing w:val="37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36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36"/>
          <w:vertAlign w:val="baseline"/>
        </w:rPr>
        <w:t> </w:t>
      </w:r>
      <w:r>
        <w:rPr>
          <w:vertAlign w:val="baseline"/>
        </w:rPr>
        <w:t>could</w:t>
      </w:r>
      <w:r>
        <w:rPr>
          <w:spacing w:val="37"/>
          <w:vertAlign w:val="baseline"/>
        </w:rPr>
        <w:t> </w:t>
      </w:r>
      <w:r>
        <w:rPr>
          <w:vertAlign w:val="baseline"/>
        </w:rPr>
        <w:t>be</w:t>
      </w:r>
      <w:r>
        <w:rPr>
          <w:spacing w:val="36"/>
          <w:vertAlign w:val="baseline"/>
        </w:rPr>
        <w:t> </w:t>
      </w:r>
      <w:r>
        <w:rPr>
          <w:vertAlign w:val="baseline"/>
        </w:rPr>
        <w:t>attributed</w:t>
      </w:r>
      <w:r>
        <w:rPr>
          <w:spacing w:val="37"/>
          <w:vertAlign w:val="baseline"/>
        </w:rPr>
        <w:t> </w:t>
      </w:r>
      <w:r>
        <w:rPr>
          <w:vertAlign w:val="baseline"/>
        </w:rPr>
        <w:t>to</w:t>
      </w:r>
      <w:r>
        <w:rPr>
          <w:spacing w:val="37"/>
          <w:vertAlign w:val="baseline"/>
        </w:rPr>
        <w:t> </w:t>
      </w:r>
      <w:r>
        <w:rPr>
          <w:vertAlign w:val="baseline"/>
        </w:rPr>
        <w:t>disentanglement</w:t>
      </w:r>
      <w:r>
        <w:rPr>
          <w:spacing w:val="37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the</w:t>
      </w:r>
      <w:r>
        <w:rPr>
          <w:spacing w:val="37"/>
          <w:vertAlign w:val="baseline"/>
        </w:rPr>
        <w:t> </w:t>
      </w:r>
      <w:r>
        <w:rPr>
          <w:vertAlign w:val="baseline"/>
        </w:rPr>
        <w:t>polymer</w:t>
      </w:r>
      <w:r>
        <w:rPr>
          <w:spacing w:val="36"/>
          <w:vertAlign w:val="baseline"/>
        </w:rPr>
        <w:t> </w:t>
      </w:r>
      <w:r>
        <w:rPr>
          <w:vertAlign w:val="baseline"/>
        </w:rPr>
        <w:t>chain.</w:t>
      </w:r>
      <w:r>
        <w:rPr>
          <w:spacing w:val="-58"/>
          <w:vertAlign w:val="baseline"/>
        </w:rPr>
        <w:t> </w:t>
      </w:r>
      <w:r>
        <w:rPr>
          <w:vertAlign w:val="baseline"/>
        </w:rPr>
        <w:t>This assertion was made by Cui (2005), who said that disentanglement of polysaccharide chain</w:t>
      </w:r>
      <w:r>
        <w:rPr>
          <w:spacing w:val="1"/>
          <w:vertAlign w:val="baseline"/>
        </w:rPr>
        <w:t> </w:t>
      </w:r>
      <w:r>
        <w:rPr>
          <w:vertAlign w:val="baseline"/>
        </w:rPr>
        <w:t>causes</w:t>
      </w:r>
      <w:r>
        <w:rPr>
          <w:spacing w:val="-1"/>
          <w:vertAlign w:val="baseline"/>
        </w:rPr>
        <w:t> </w:t>
      </w:r>
      <w:r>
        <w:rPr>
          <w:vertAlign w:val="baseline"/>
        </w:rPr>
        <w:t>decrease</w:t>
      </w:r>
      <w:r>
        <w:rPr>
          <w:spacing w:val="-1"/>
          <w:vertAlign w:val="baseline"/>
        </w:rPr>
        <w:t> </w:t>
      </w:r>
      <w:r>
        <w:rPr>
          <w:vertAlign w:val="baseline"/>
        </w:rPr>
        <w:t>in viscosity</w:t>
      </w:r>
      <w:r>
        <w:rPr>
          <w:spacing w:val="-5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is promoted by</w:t>
      </w:r>
      <w:r>
        <w:rPr>
          <w:spacing w:val="-5"/>
          <w:vertAlign w:val="baseline"/>
        </w:rPr>
        <w:t> </w:t>
      </w:r>
      <w:r>
        <w:rPr>
          <w:vertAlign w:val="baseline"/>
        </w:rPr>
        <w:t>temperature rise.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8"/>
        </w:rPr>
      </w:pPr>
    </w:p>
    <w:p>
      <w:pPr>
        <w:pStyle w:val="Heading3"/>
        <w:numPr>
          <w:ilvl w:val="1"/>
          <w:numId w:val="40"/>
        </w:numPr>
        <w:tabs>
          <w:tab w:pos="941" w:val="left" w:leader="none"/>
        </w:tabs>
        <w:spacing w:line="240" w:lineRule="auto" w:before="1" w:after="0"/>
        <w:ind w:left="940" w:right="0" w:hanging="721"/>
        <w:jc w:val="both"/>
      </w:pPr>
      <w:bookmarkStart w:name="_bookmark76" w:id="131"/>
      <w:bookmarkEnd w:id="131"/>
      <w:r>
        <w:rPr>
          <w:b w:val="0"/>
        </w:rPr>
      </w:r>
      <w:bookmarkStart w:name="_bookmark76" w:id="132"/>
      <w:bookmarkEnd w:id="132"/>
      <w:r>
        <w:rPr/>
        <w:t>T</w:t>
      </w:r>
      <w:r>
        <w:rPr/>
        <w:t>hermal</w:t>
      </w:r>
      <w:r>
        <w:rPr>
          <w:spacing w:val="-7"/>
        </w:rPr>
        <w:t> </w:t>
      </w:r>
      <w:r>
        <w:rPr/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20" w:right="1237"/>
        <w:jc w:val="both"/>
      </w:pPr>
      <w:r>
        <w:rPr/>
        <w:t>The stability study carried out on the Methocel</w:t>
      </w:r>
      <w:r>
        <w:rPr>
          <w:vertAlign w:val="superscript"/>
        </w:rPr>
        <w:t>®</w:t>
      </w:r>
      <w:r>
        <w:rPr>
          <w:vertAlign w:val="baseline"/>
        </w:rPr>
        <w:t> and synthesised BDMC through the TGA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3"/>
          <w:vertAlign w:val="baseline"/>
        </w:rPr>
        <w:t> </w:t>
      </w:r>
      <w:r>
        <w:rPr>
          <w:vertAlign w:val="baseline"/>
        </w:rPr>
        <w:t>similarity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7"/>
          <w:vertAlign w:val="baseline"/>
        </w:rPr>
        <w:t> </w:t>
      </w:r>
      <w:r>
        <w:rPr>
          <w:vertAlign w:val="baseline"/>
        </w:rPr>
        <w:t>weight</w:t>
      </w:r>
      <w:r>
        <w:rPr>
          <w:spacing w:val="4"/>
          <w:vertAlign w:val="baseline"/>
        </w:rPr>
        <w:t> </w:t>
      </w:r>
      <w:r>
        <w:rPr>
          <w:vertAlign w:val="baseline"/>
        </w:rPr>
        <w:t>loss</w:t>
      </w:r>
      <w:r>
        <w:rPr>
          <w:spacing w:val="5"/>
          <w:vertAlign w:val="baseline"/>
        </w:rPr>
        <w:t> </w:t>
      </w:r>
      <w:r>
        <w:rPr>
          <w:vertAlign w:val="baseline"/>
        </w:rPr>
        <w:t>for</w:t>
      </w:r>
      <w:r>
        <w:rPr>
          <w:spacing w:val="5"/>
          <w:vertAlign w:val="baseline"/>
        </w:rPr>
        <w:t> </w:t>
      </w:r>
      <w:r>
        <w:rPr>
          <w:vertAlign w:val="baseline"/>
        </w:rPr>
        <w:t>both</w:t>
      </w:r>
      <w:r>
        <w:rPr>
          <w:spacing w:val="4"/>
          <w:vertAlign w:val="baseline"/>
        </w:rPr>
        <w:t> </w:t>
      </w:r>
      <w:r>
        <w:rPr>
          <w:vertAlign w:val="baseline"/>
        </w:rPr>
        <w:t>methylcelluloses.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weight</w:t>
      </w:r>
      <w:r>
        <w:rPr>
          <w:spacing w:val="4"/>
          <w:vertAlign w:val="baseline"/>
        </w:rPr>
        <w:t> </w:t>
      </w:r>
      <w:r>
        <w:rPr>
          <w:vertAlign w:val="baseline"/>
        </w:rPr>
        <w:t>loss</w:t>
      </w:r>
      <w:r>
        <w:rPr>
          <w:spacing w:val="4"/>
          <w:vertAlign w:val="baseline"/>
        </w:rPr>
        <w:t> </w:t>
      </w:r>
      <w:r>
        <w:rPr>
          <w:vertAlign w:val="baseline"/>
        </w:rPr>
        <w:t>in</w:t>
      </w:r>
      <w:r>
        <w:rPr>
          <w:spacing w:val="5"/>
          <w:vertAlign w:val="baseline"/>
        </w:rPr>
        <w:t> </w:t>
      </w:r>
      <w:r>
        <w:rPr>
          <w:vertAlign w:val="baseline"/>
        </w:rPr>
        <w:t>both</w:t>
      </w:r>
      <w:r>
        <w:rPr>
          <w:spacing w:val="4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4"/>
          <w:vertAlign w:val="baseline"/>
        </w:rPr>
        <w:t> </w:t>
      </w:r>
      <w:r>
        <w:rPr>
          <w:vertAlign w:val="baseline"/>
        </w:rPr>
        <w:t>may</w:t>
      </w:r>
    </w:p>
    <w:p>
      <w:pPr>
        <w:spacing w:after="0" w:line="480" w:lineRule="auto"/>
        <w:jc w:val="both"/>
        <w:sectPr>
          <w:pgSz w:w="12240" w:h="15840"/>
          <w:pgMar w:header="0" w:footer="965" w:top="1320" w:bottom="1160" w:left="1220" w:right="200"/>
        </w:sectPr>
      </w:pPr>
    </w:p>
    <w:p>
      <w:pPr>
        <w:pStyle w:val="BodyText"/>
        <w:spacing w:line="480" w:lineRule="auto" w:before="72"/>
        <w:ind w:left="220" w:right="1235"/>
        <w:jc w:val="both"/>
      </w:pPr>
      <w:r>
        <w:rPr/>
        <w:t>be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polysaccharide</w:t>
      </w:r>
      <w:r>
        <w:rPr>
          <w:spacing w:val="1"/>
        </w:rPr>
        <w:t> </w:t>
      </w:r>
      <w:r>
        <w:rPr/>
        <w:t>structure.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synthesised</w:t>
      </w:r>
      <w:r>
        <w:rPr>
          <w:spacing w:val="1"/>
        </w:rPr>
        <w:t> </w:t>
      </w:r>
      <w:r>
        <w:rPr/>
        <w:t>methylcellulose</w:t>
      </w:r>
      <w:r>
        <w:rPr>
          <w:spacing w:val="1"/>
        </w:rPr>
        <w:t> </w:t>
      </w:r>
      <w:r>
        <w:rPr/>
        <w:t>(BDMC)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oxidation</w:t>
      </w:r>
      <w:r>
        <w:rPr>
          <w:spacing w:val="1"/>
        </w:rPr>
        <w:t> </w:t>
      </w:r>
      <w:r>
        <w:rPr/>
        <w:t>onset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320</w:t>
      </w:r>
      <w:r>
        <w:rPr>
          <w:spacing w:val="1"/>
        </w:rPr>
        <w:t> </w:t>
      </w:r>
      <w:r>
        <w:rPr/>
        <w:t>ºC.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decomposition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BDMC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Methocel</w:t>
      </w:r>
      <w:r>
        <w:rPr>
          <w:vertAlign w:val="superscript"/>
        </w:rPr>
        <w:t>®</w:t>
      </w:r>
      <w:r>
        <w:rPr>
          <w:vertAlign w:val="baseline"/>
        </w:rPr>
        <w:t> indicated that both materials are relatively stable to heat. This is in conformity with</w:t>
      </w:r>
      <w:r>
        <w:rPr>
          <w:spacing w:val="1"/>
          <w:vertAlign w:val="baseline"/>
        </w:rPr>
        <w:t> </w:t>
      </w:r>
      <w:r>
        <w:rPr>
          <w:vertAlign w:val="baseline"/>
        </w:rPr>
        <w:t>what was reported by Zohuriaan </w:t>
      </w:r>
      <w:r>
        <w:rPr>
          <w:i/>
          <w:vertAlign w:val="baseline"/>
        </w:rPr>
        <w:t>et.al</w:t>
      </w:r>
      <w:r>
        <w:rPr>
          <w:vertAlign w:val="baseline"/>
        </w:rPr>
        <w:t>, (2004), who stated that methylcellulose will usually start</w:t>
      </w:r>
      <w:r>
        <w:rPr>
          <w:spacing w:val="1"/>
          <w:vertAlign w:val="baseline"/>
        </w:rPr>
        <w:t> </w:t>
      </w:r>
      <w:r>
        <w:rPr>
          <w:vertAlign w:val="baseline"/>
        </w:rPr>
        <w:t>decomposing at high temperature of 325 ºC. This shows that the BDMC and Methocel</w:t>
      </w:r>
      <w:r>
        <w:rPr>
          <w:vertAlign w:val="superscript"/>
        </w:rPr>
        <w:t>®</w:t>
      </w:r>
      <w:r>
        <w:rPr>
          <w:vertAlign w:val="baseline"/>
        </w:rPr>
        <w:t> are</w:t>
      </w:r>
      <w:r>
        <w:rPr>
          <w:spacing w:val="1"/>
          <w:vertAlign w:val="baseline"/>
        </w:rPr>
        <w:t> </w:t>
      </w:r>
      <w:r>
        <w:rPr>
          <w:vertAlign w:val="baseline"/>
        </w:rPr>
        <w:t>highly stable to heat and the slight difference in the decomposing temperature could be attributed</w:t>
      </w:r>
      <w:r>
        <w:rPr>
          <w:spacing w:val="-57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differences relating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cellulose source.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1"/>
          <w:numId w:val="40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bookmarkStart w:name="_bookmark77" w:id="133"/>
      <w:bookmarkEnd w:id="133"/>
      <w:r>
        <w:rPr>
          <w:b w:val="0"/>
        </w:rPr>
      </w:r>
      <w:bookmarkStart w:name="_bookmark77" w:id="134"/>
      <w:bookmarkEnd w:id="134"/>
      <w:r>
        <w:rPr/>
        <w:t>F</w:t>
      </w:r>
      <w:r>
        <w:rPr/>
        <w:t>TIR</w:t>
      </w:r>
      <w:r>
        <w:rPr>
          <w:spacing w:val="-3"/>
        </w:rPr>
        <w:t> </w:t>
      </w:r>
      <w:r>
        <w:rPr/>
        <w:t>Spectra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34"/>
        <w:jc w:val="both"/>
      </w:pPr>
      <w:r>
        <w:rPr/>
        <w:t>The FTIR spectra revealed several changes that occurred during the processing of bagasse to</w:t>
      </w:r>
      <w:r>
        <w:rPr>
          <w:spacing w:val="1"/>
        </w:rPr>
        <w:t> </w:t>
      </w:r>
      <w:r>
        <w:rPr/>
        <w:t>BDMC. The presence of unsaturated (C=C) stretching band at about 1514 nm wavelength in the</w:t>
      </w:r>
      <w:r>
        <w:rPr>
          <w:spacing w:val="1"/>
        </w:rPr>
        <w:t> </w:t>
      </w:r>
      <w:r>
        <w:rPr/>
        <w:t>bagasse spectrum and its absence in the other spectra indicate that lignin, which was present in</w:t>
      </w:r>
      <w:r>
        <w:rPr>
          <w:spacing w:val="1"/>
        </w:rPr>
        <w:t> </w:t>
      </w:r>
      <w:r>
        <w:rPr/>
        <w:t>bagasse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removed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alpha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methylcellulose.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similarities in the spectra, confirms the reproducibility of the extraction method. The absorbance</w:t>
      </w:r>
      <w:r>
        <w:rPr>
          <w:spacing w:val="1"/>
        </w:rPr>
        <w:t> </w:t>
      </w:r>
      <w:r>
        <w:rPr/>
        <w:t>at about 897 to 945 nm wavelength in the samples indicates the presence of glycosidic linkages</w:t>
      </w:r>
      <w:r>
        <w:rPr>
          <w:spacing w:val="1"/>
        </w:rPr>
        <w:t> </w:t>
      </w:r>
      <w:r>
        <w:rPr/>
        <w:t>which is the basic unit of all carbohydrates. The presence of absorbance at 574 to 616 nm</w:t>
      </w:r>
      <w:r>
        <w:rPr>
          <w:spacing w:val="1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aromatic</w:t>
      </w:r>
      <w:r>
        <w:rPr>
          <w:spacing w:val="1"/>
        </w:rPr>
        <w:t> </w:t>
      </w:r>
      <w:r>
        <w:rPr/>
        <w:t>rings stretching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is common to all polymers.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20" w:right="1238"/>
        <w:jc w:val="both"/>
      </w:pPr>
      <w:r>
        <w:rPr/>
        <w:t>The synthesis of methylcellulose from the bagasse cellulose, using dimethyl sulphate, produced a</w:t>
      </w:r>
      <w:r>
        <w:rPr>
          <w:spacing w:val="-57"/>
        </w:rPr>
        <w:t> </w:t>
      </w:r>
      <w:r>
        <w:rPr/>
        <w:t>derivative in which the infrared spectrum showed a higher CH/OH stretching band absorption</w:t>
      </w:r>
      <w:r>
        <w:rPr>
          <w:spacing w:val="1"/>
        </w:rPr>
        <w:t> </w:t>
      </w:r>
      <w:r>
        <w:rPr/>
        <w:t>intensity ratio than that in the alpha cellulose. This shows that methylation actually took place.</w:t>
      </w:r>
      <w:r>
        <w:rPr>
          <w:spacing w:val="1"/>
        </w:rPr>
        <w:t> </w:t>
      </w:r>
      <w:r>
        <w:rPr/>
        <w:t>The</w:t>
      </w:r>
      <w:r>
        <w:rPr>
          <w:spacing w:val="48"/>
        </w:rPr>
        <w:t> </w:t>
      </w:r>
      <w:r>
        <w:rPr/>
        <w:t>intensity</w:t>
      </w:r>
      <w:r>
        <w:rPr>
          <w:spacing w:val="41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49"/>
        </w:rPr>
        <w:t> </w:t>
      </w:r>
      <w:r>
        <w:rPr/>
        <w:t>bands</w:t>
      </w:r>
      <w:r>
        <w:rPr>
          <w:spacing w:val="49"/>
        </w:rPr>
        <w:t> </w:t>
      </w:r>
      <w:r>
        <w:rPr/>
        <w:t>(peaks)</w:t>
      </w:r>
      <w:r>
        <w:rPr>
          <w:spacing w:val="48"/>
        </w:rPr>
        <w:t> </w:t>
      </w:r>
      <w:r>
        <w:rPr/>
        <w:t>at</w:t>
      </w:r>
      <w:r>
        <w:rPr>
          <w:spacing w:val="49"/>
        </w:rPr>
        <w:t> </w:t>
      </w:r>
      <w:r>
        <w:rPr/>
        <w:t>wavelengths</w:t>
      </w:r>
      <w:r>
        <w:rPr>
          <w:spacing w:val="50"/>
        </w:rPr>
        <w:t> </w:t>
      </w:r>
      <w:r>
        <w:rPr/>
        <w:t>of</w:t>
      </w:r>
      <w:r>
        <w:rPr>
          <w:spacing w:val="48"/>
        </w:rPr>
        <w:t> </w:t>
      </w:r>
      <w:r>
        <w:rPr/>
        <w:t>1000</w:t>
      </w:r>
      <w:r>
        <w:rPr>
          <w:spacing w:val="49"/>
        </w:rPr>
        <w:t> </w:t>
      </w:r>
      <w:r>
        <w:rPr/>
        <w:t>to</w:t>
      </w:r>
      <w:r>
        <w:rPr>
          <w:spacing w:val="50"/>
        </w:rPr>
        <w:t> </w:t>
      </w:r>
      <w:r>
        <w:rPr/>
        <w:t>2000</w:t>
      </w:r>
      <w:r>
        <w:rPr>
          <w:spacing w:val="49"/>
        </w:rPr>
        <w:t> </w:t>
      </w:r>
      <w:r>
        <w:rPr/>
        <w:t>cm</w:t>
      </w:r>
      <w:r>
        <w:rPr>
          <w:vertAlign w:val="superscript"/>
        </w:rPr>
        <w:t>-1</w:t>
      </w:r>
      <w:r>
        <w:rPr>
          <w:spacing w:val="51"/>
          <w:vertAlign w:val="baseline"/>
        </w:rPr>
        <w:t> </w:t>
      </w:r>
      <w:r>
        <w:rPr>
          <w:vertAlign w:val="baseline"/>
        </w:rPr>
        <w:t>in</w:t>
      </w:r>
      <w:r>
        <w:rPr>
          <w:spacing w:val="47"/>
          <w:vertAlign w:val="baseline"/>
        </w:rPr>
        <w:t> </w:t>
      </w:r>
      <w:r>
        <w:rPr>
          <w:vertAlign w:val="baseline"/>
        </w:rPr>
        <w:t>bagasse</w:t>
      </w:r>
      <w:r>
        <w:rPr>
          <w:spacing w:val="49"/>
          <w:vertAlign w:val="baseline"/>
        </w:rPr>
        <w:t> </w:t>
      </w:r>
      <w:r>
        <w:rPr>
          <w:vertAlign w:val="baseline"/>
        </w:rPr>
        <w:t>spectra</w:t>
      </w:r>
      <w:r>
        <w:rPr>
          <w:spacing w:val="-58"/>
          <w:vertAlign w:val="baseline"/>
        </w:rPr>
        <w:t> </w:t>
      </w:r>
      <w:r>
        <w:rPr>
          <w:vertAlign w:val="baseline"/>
        </w:rPr>
        <w:t>became reduced in alpha cellulose spectra and further reduced in the methylcellulose spectra.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30"/>
          <w:vertAlign w:val="baseline"/>
        </w:rPr>
        <w:t> </w:t>
      </w:r>
      <w:r>
        <w:rPr>
          <w:vertAlign w:val="baseline"/>
        </w:rPr>
        <w:t>could</w:t>
      </w:r>
      <w:r>
        <w:rPr>
          <w:spacing w:val="30"/>
          <w:vertAlign w:val="baseline"/>
        </w:rPr>
        <w:t> </w:t>
      </w:r>
      <w:r>
        <w:rPr>
          <w:vertAlign w:val="baseline"/>
        </w:rPr>
        <w:t>be</w:t>
      </w:r>
      <w:r>
        <w:rPr>
          <w:spacing w:val="30"/>
          <w:vertAlign w:val="baseline"/>
        </w:rPr>
        <w:t> </w:t>
      </w:r>
      <w:r>
        <w:rPr>
          <w:vertAlign w:val="baseline"/>
        </w:rPr>
        <w:t>as</w:t>
      </w:r>
      <w:r>
        <w:rPr>
          <w:spacing w:val="30"/>
          <w:vertAlign w:val="baseline"/>
        </w:rPr>
        <w:t> </w:t>
      </w:r>
      <w:r>
        <w:rPr>
          <w:vertAlign w:val="baseline"/>
        </w:rPr>
        <w:t>a</w:t>
      </w:r>
      <w:r>
        <w:rPr>
          <w:spacing w:val="29"/>
          <w:vertAlign w:val="baseline"/>
        </w:rPr>
        <w:t> </w:t>
      </w:r>
      <w:r>
        <w:rPr>
          <w:vertAlign w:val="baseline"/>
        </w:rPr>
        <w:t>result</w:t>
      </w:r>
      <w:r>
        <w:rPr>
          <w:spacing w:val="31"/>
          <w:vertAlign w:val="baseline"/>
        </w:rPr>
        <w:t> </w:t>
      </w:r>
      <w:r>
        <w:rPr>
          <w:vertAlign w:val="baseline"/>
        </w:rPr>
        <w:t>of</w:t>
      </w:r>
      <w:r>
        <w:rPr>
          <w:spacing w:val="29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29"/>
          <w:vertAlign w:val="baseline"/>
        </w:rPr>
        <w:t> </w:t>
      </w:r>
      <w:r>
        <w:rPr>
          <w:vertAlign w:val="baseline"/>
        </w:rPr>
        <w:t>of</w:t>
      </w:r>
      <w:r>
        <w:rPr>
          <w:spacing w:val="30"/>
          <w:vertAlign w:val="baseline"/>
        </w:rPr>
        <w:t> </w:t>
      </w:r>
      <w:r>
        <w:rPr>
          <w:vertAlign w:val="baseline"/>
        </w:rPr>
        <w:t>other</w:t>
      </w:r>
      <w:r>
        <w:rPr>
          <w:spacing w:val="29"/>
          <w:vertAlign w:val="baseline"/>
        </w:rPr>
        <w:t> </w:t>
      </w:r>
      <w:r>
        <w:rPr>
          <w:vertAlign w:val="baseline"/>
        </w:rPr>
        <w:t>celluloses</w:t>
      </w:r>
      <w:r>
        <w:rPr>
          <w:spacing w:val="29"/>
          <w:vertAlign w:val="baseline"/>
        </w:rPr>
        <w:t> </w:t>
      </w:r>
      <w:r>
        <w:rPr>
          <w:vertAlign w:val="baseline"/>
        </w:rPr>
        <w:t>like</w:t>
      </w:r>
      <w:r>
        <w:rPr>
          <w:spacing w:val="30"/>
          <w:vertAlign w:val="baseline"/>
        </w:rPr>
        <w:t> </w:t>
      </w:r>
      <w:r>
        <w:rPr>
          <w:vertAlign w:val="baseline"/>
        </w:rPr>
        <w:t>β</w:t>
      </w:r>
      <w:r>
        <w:rPr>
          <w:spacing w:val="30"/>
          <w:vertAlign w:val="baseline"/>
        </w:rPr>
        <w:t> </w:t>
      </w:r>
      <w:r>
        <w:rPr>
          <w:vertAlign w:val="baseline"/>
        </w:rPr>
        <w:t>and</w:t>
      </w:r>
      <w:r>
        <w:rPr>
          <w:spacing w:val="29"/>
          <w:vertAlign w:val="baseline"/>
        </w:rPr>
        <w:t> </w:t>
      </w:r>
      <w:r>
        <w:rPr>
          <w:vertAlign w:val="baseline"/>
        </w:rPr>
        <w:t>γ</w:t>
      </w:r>
      <w:r>
        <w:rPr>
          <w:spacing w:val="30"/>
          <w:vertAlign w:val="baseline"/>
        </w:rPr>
        <w:t> </w:t>
      </w:r>
      <w:r>
        <w:rPr>
          <w:vertAlign w:val="baseline"/>
        </w:rPr>
        <w:t>cellulose</w:t>
      </w:r>
      <w:r>
        <w:rPr>
          <w:spacing w:val="29"/>
          <w:vertAlign w:val="baseline"/>
        </w:rPr>
        <w:t> </w:t>
      </w:r>
      <w:r>
        <w:rPr>
          <w:vertAlign w:val="baseline"/>
        </w:rPr>
        <w:t>in</w:t>
      </w:r>
      <w:r>
        <w:rPr>
          <w:spacing w:val="30"/>
          <w:vertAlign w:val="baseline"/>
        </w:rPr>
        <w:t> </w:t>
      </w:r>
      <w:r>
        <w:rPr>
          <w:vertAlign w:val="baseline"/>
        </w:rPr>
        <w:t>the</w:t>
      </w:r>
      <w:r>
        <w:rPr>
          <w:spacing w:val="30"/>
          <w:vertAlign w:val="baseline"/>
        </w:rPr>
        <w:t> </w:t>
      </w:r>
      <w:r>
        <w:rPr>
          <w:vertAlign w:val="baseline"/>
        </w:rPr>
        <w:t>bagasse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72"/>
        <w:ind w:left="220" w:right="1241"/>
        <w:jc w:val="both"/>
      </w:pPr>
      <w:r>
        <w:rPr/>
        <w:t>which were removed, leading to preponderance of the α-cellulose. Further reduction of the peaks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BDMC shows</w:t>
      </w:r>
      <w:r>
        <w:rPr>
          <w:spacing w:val="-1"/>
        </w:rPr>
        <w:t> </w:t>
      </w:r>
      <w:r>
        <w:rPr/>
        <w:t>substitution of</w:t>
      </w:r>
      <w:r>
        <w:rPr>
          <w:spacing w:val="-1"/>
        </w:rPr>
        <w:t> </w:t>
      </w:r>
      <w:r>
        <w:rPr/>
        <w:t>hydroxyl</w:t>
      </w:r>
      <w:r>
        <w:rPr>
          <w:spacing w:val="1"/>
        </w:rPr>
        <w:t> </w:t>
      </w:r>
      <w:r>
        <w:rPr/>
        <w:t>(-OH) group with methyl (-CH</w:t>
      </w:r>
      <w:r>
        <w:rPr>
          <w:vertAlign w:val="subscript"/>
        </w:rPr>
        <w:t>3</w:t>
      </w:r>
      <w:r>
        <w:rPr>
          <w:vertAlign w:val="baseline"/>
        </w:rPr>
        <w:t>) group.</w:t>
      </w:r>
    </w:p>
    <w:p>
      <w:pPr>
        <w:pStyle w:val="Heading3"/>
        <w:numPr>
          <w:ilvl w:val="1"/>
          <w:numId w:val="40"/>
        </w:numPr>
        <w:tabs>
          <w:tab w:pos="941" w:val="left" w:leader="none"/>
        </w:tabs>
        <w:spacing w:line="240" w:lineRule="auto" w:before="245" w:after="0"/>
        <w:ind w:left="940" w:right="0" w:hanging="721"/>
        <w:jc w:val="both"/>
      </w:pPr>
      <w:bookmarkStart w:name="_bookmark78" w:id="135"/>
      <w:bookmarkEnd w:id="135"/>
      <w:r>
        <w:rPr>
          <w:b w:val="0"/>
        </w:rPr>
      </w:r>
      <w:bookmarkStart w:name="_bookmark78" w:id="136"/>
      <w:bookmarkEnd w:id="136"/>
      <w:r>
        <w:rPr/>
        <w:t>F</w:t>
      </w:r>
      <w:r>
        <w:rPr/>
        <w:t>ormulation</w:t>
      </w:r>
      <w:r>
        <w:rPr>
          <w:spacing w:val="-4"/>
        </w:rPr>
        <w:t> </w:t>
      </w:r>
      <w:r>
        <w:rPr/>
        <w:t>Studies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2"/>
          <w:numId w:val="40"/>
        </w:numPr>
        <w:tabs>
          <w:tab w:pos="941" w:val="left" w:leader="none"/>
        </w:tabs>
        <w:spacing w:line="240" w:lineRule="auto" w:before="179" w:after="0"/>
        <w:ind w:left="940" w:right="0" w:hanging="721"/>
        <w:jc w:val="both"/>
      </w:pPr>
      <w:bookmarkStart w:name="_bookmark79" w:id="137"/>
      <w:bookmarkEnd w:id="137"/>
      <w:r>
        <w:rPr>
          <w:b w:val="0"/>
        </w:rPr>
      </w:r>
      <w:bookmarkStart w:name="_bookmark79" w:id="138"/>
      <w:bookmarkEnd w:id="138"/>
      <w:r>
        <w:rPr/>
        <w:t>G</w:t>
      </w:r>
      <w:r>
        <w:rPr/>
        <w:t>ranules</w:t>
      </w:r>
      <w:r>
        <w:rPr>
          <w:spacing w:val="-9"/>
        </w:rPr>
        <w:t> </w:t>
      </w:r>
      <w:r>
        <w:rPr/>
        <w:t>Properties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480" w:lineRule="auto"/>
        <w:ind w:left="220" w:right="1235"/>
        <w:jc w:val="both"/>
      </w:pPr>
      <w:r>
        <w:rPr/>
        <w:t>The slight increase in moisture content observed as binder concentration increased for both</w:t>
      </w:r>
      <w:r>
        <w:rPr>
          <w:spacing w:val="1"/>
        </w:rPr>
        <w:t> </w:t>
      </w:r>
      <w:r>
        <w:rPr/>
        <w:t>BDMC and Methocel</w:t>
      </w:r>
      <w:r>
        <w:rPr>
          <w:vertAlign w:val="superscript"/>
        </w:rPr>
        <w:t>®</w:t>
      </w:r>
      <w:r>
        <w:rPr>
          <w:vertAlign w:val="baseline"/>
        </w:rPr>
        <w:t>, could probably be due to the fact that as the concentration of binder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increased,</w:t>
      </w:r>
      <w:r>
        <w:rPr>
          <w:spacing w:val="1"/>
          <w:vertAlign w:val="baseline"/>
        </w:rPr>
        <w:t> </w:t>
      </w:r>
      <w:r>
        <w:rPr>
          <w:vertAlign w:val="baseline"/>
        </w:rPr>
        <w:t>the granule</w:t>
      </w:r>
      <w:r>
        <w:rPr>
          <w:spacing w:val="1"/>
          <w:vertAlign w:val="baseline"/>
        </w:rPr>
        <w:t> </w:t>
      </w:r>
      <w:r>
        <w:rPr>
          <w:vertAlign w:val="baseline"/>
        </w:rPr>
        <w:t>size 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meaning less</w:t>
      </w:r>
      <w:r>
        <w:rPr>
          <w:spacing w:val="1"/>
          <w:vertAlign w:val="baseline"/>
        </w:rPr>
        <w:t> </w:t>
      </w:r>
      <w:r>
        <w:rPr>
          <w:vertAlign w:val="baseline"/>
        </w:rPr>
        <w:t>surface area that</w:t>
      </w:r>
      <w:r>
        <w:rPr>
          <w:spacing w:val="1"/>
          <w:vertAlign w:val="baseline"/>
        </w:rPr>
        <w:t> </w:t>
      </w:r>
      <w:r>
        <w:rPr>
          <w:vertAlign w:val="baseline"/>
        </w:rPr>
        <w:t>will</w:t>
      </w:r>
      <w:r>
        <w:rPr>
          <w:spacing w:val="1"/>
          <w:vertAlign w:val="baseline"/>
        </w:rPr>
        <w:t> </w:t>
      </w:r>
      <w:r>
        <w:rPr>
          <w:vertAlign w:val="baseline"/>
        </w:rPr>
        <w:t>be exposed</w:t>
      </w:r>
      <w:r>
        <w:rPr>
          <w:spacing w:val="1"/>
          <w:vertAlign w:val="baseline"/>
        </w:rPr>
        <w:t> </w:t>
      </w:r>
      <w:r>
        <w:rPr>
          <w:vertAlign w:val="baseline"/>
        </w:rPr>
        <w:t>hence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effective drying is not achieved. Moderate flow of the granules was observed and this was</w:t>
      </w:r>
      <w:r>
        <w:rPr>
          <w:spacing w:val="1"/>
          <w:vertAlign w:val="baseline"/>
        </w:rPr>
        <w:t> </w:t>
      </w:r>
      <w:r>
        <w:rPr>
          <w:vertAlign w:val="baseline"/>
        </w:rPr>
        <w:t>confirmed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compressibility</w:t>
      </w:r>
      <w:r>
        <w:rPr>
          <w:spacing w:val="-6"/>
          <w:vertAlign w:val="baseline"/>
        </w:rPr>
        <w:t> </w:t>
      </w:r>
      <w:r>
        <w:rPr>
          <w:vertAlign w:val="baseline"/>
        </w:rPr>
        <w:t>values which indicate fair</w:t>
      </w:r>
      <w:r>
        <w:rPr>
          <w:spacing w:val="-1"/>
          <w:vertAlign w:val="baseline"/>
        </w:rPr>
        <w:t> </w:t>
      </w:r>
      <w:r>
        <w:rPr>
          <w:vertAlign w:val="baseline"/>
        </w:rPr>
        <w:t>flow</w:t>
      </w:r>
      <w:r>
        <w:rPr>
          <w:spacing w:val="-1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-1"/>
          <w:vertAlign w:val="baseline"/>
        </w:rPr>
        <w:t> </w:t>
      </w:r>
      <w:r>
        <w:rPr>
          <w:vertAlign w:val="baseline"/>
        </w:rPr>
        <w:t>to Staniforth</w:t>
      </w:r>
      <w:r>
        <w:rPr>
          <w:spacing w:val="1"/>
          <w:vertAlign w:val="baseline"/>
        </w:rPr>
        <w:t> </w:t>
      </w:r>
      <w:r>
        <w:rPr>
          <w:vertAlign w:val="baseline"/>
        </w:rPr>
        <w:t>(2002).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numPr>
          <w:ilvl w:val="2"/>
          <w:numId w:val="40"/>
        </w:numPr>
        <w:tabs>
          <w:tab w:pos="941" w:val="left" w:leader="none"/>
        </w:tabs>
        <w:spacing w:line="240" w:lineRule="auto" w:before="1" w:after="0"/>
        <w:ind w:left="940" w:right="0" w:hanging="721"/>
        <w:jc w:val="both"/>
      </w:pPr>
      <w:bookmarkStart w:name="_bookmark80" w:id="139"/>
      <w:bookmarkEnd w:id="139"/>
      <w:r>
        <w:rPr>
          <w:b w:val="0"/>
        </w:rPr>
      </w:r>
      <w:bookmarkStart w:name="_bookmark80" w:id="140"/>
      <w:bookmarkEnd w:id="140"/>
      <w:r>
        <w:rPr/>
        <w:t>P</w:t>
      </w:r>
      <w:r>
        <w:rPr/>
        <w:t>hysical</w:t>
      </w:r>
      <w:r>
        <w:rPr>
          <w:spacing w:val="-4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formulated</w:t>
      </w:r>
      <w:r>
        <w:rPr>
          <w:spacing w:val="-2"/>
        </w:rPr>
        <w:t> </w:t>
      </w:r>
      <w:r>
        <w:rPr/>
        <w:t>paracetamol</w:t>
      </w:r>
      <w:r>
        <w:rPr>
          <w:spacing w:val="-1"/>
        </w:rPr>
        <w:t> </w:t>
      </w:r>
      <w:r>
        <w:rPr/>
        <w:t>tablets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480" w:lineRule="auto"/>
        <w:ind w:left="220" w:right="1236"/>
        <w:jc w:val="both"/>
      </w:pPr>
      <w:r>
        <w:rPr/>
        <w:t>The properties of paracetamol tablets formulated with BDMC and Methocel</w:t>
      </w:r>
      <w:r>
        <w:rPr>
          <w:vertAlign w:val="superscript"/>
        </w:rPr>
        <w:t>®</w:t>
      </w:r>
      <w:r>
        <w:rPr>
          <w:vertAlign w:val="baseline"/>
        </w:rPr>
        <w:t> were very similar.</w:t>
      </w:r>
      <w:r>
        <w:rPr>
          <w:spacing w:val="1"/>
          <w:vertAlign w:val="baseline"/>
        </w:rPr>
        <w:t> </w:t>
      </w:r>
      <w:r>
        <w:rPr>
          <w:vertAlign w:val="baseline"/>
        </w:rPr>
        <w:t>The disintegration time 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 increasing concentration of the binder for both</w:t>
      </w:r>
      <w:r>
        <w:rPr>
          <w:spacing w:val="60"/>
          <w:vertAlign w:val="baseline"/>
        </w:rPr>
        <w:t> </w:t>
      </w:r>
      <w:r>
        <w:rPr>
          <w:vertAlign w:val="baseline"/>
        </w:rPr>
        <w:t>BDMC</w:t>
      </w:r>
      <w:r>
        <w:rPr>
          <w:spacing w:val="1"/>
          <w:vertAlign w:val="baseline"/>
        </w:rPr>
        <w:t> </w:t>
      </w:r>
      <w:r>
        <w:rPr>
          <w:vertAlign w:val="baseline"/>
        </w:rPr>
        <w:t>and Methocel</w:t>
      </w:r>
      <w:r>
        <w:rPr>
          <w:vertAlign w:val="superscript"/>
        </w:rPr>
        <w:t>®</w:t>
      </w:r>
      <w:r>
        <w:rPr>
          <w:vertAlign w:val="baseline"/>
        </w:rPr>
        <w:t>. This is expected because the harder the tablet, the longer it takes to disintegrate</w:t>
      </w:r>
      <w:r>
        <w:rPr>
          <w:spacing w:val="1"/>
          <w:vertAlign w:val="baseline"/>
        </w:rPr>
        <w:t> </w:t>
      </w:r>
      <w:r>
        <w:rPr>
          <w:vertAlign w:val="baseline"/>
        </w:rPr>
        <w:t>and since the effect of binder is to increase the strength of the tablets, it is expected to take longer</w:t>
      </w:r>
      <w:r>
        <w:rPr>
          <w:spacing w:val="-57"/>
          <w:vertAlign w:val="baseline"/>
        </w:rPr>
        <w:t> </w:t>
      </w:r>
      <w:r>
        <w:rPr>
          <w:vertAlign w:val="baseline"/>
        </w:rPr>
        <w:t>time for the tablet to disintegrate when the concentration is increased.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Similarly, the tablet</w:t>
      </w:r>
      <w:r>
        <w:rPr>
          <w:spacing w:val="1"/>
          <w:vertAlign w:val="baseline"/>
        </w:rPr>
        <w:t> </w:t>
      </w:r>
      <w:r>
        <w:rPr>
          <w:vertAlign w:val="baseline"/>
        </w:rPr>
        <w:t>crushing strength increased with increased binder concentration. This agrees with what was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earlier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Esezobo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Pilpel</w:t>
      </w:r>
      <w:r>
        <w:rPr>
          <w:spacing w:val="1"/>
          <w:vertAlign w:val="baseline"/>
        </w:rPr>
        <w:t> </w:t>
      </w:r>
      <w:r>
        <w:rPr>
          <w:vertAlign w:val="baseline"/>
        </w:rPr>
        <w:t>(1977)</w:t>
      </w:r>
      <w:r>
        <w:rPr>
          <w:spacing w:val="1"/>
          <w:vertAlign w:val="baseline"/>
        </w:rPr>
        <w:t> </w:t>
      </w:r>
      <w:r>
        <w:rPr>
          <w:vertAlign w:val="baseline"/>
        </w:rPr>
        <w:t>who</w:t>
      </w:r>
      <w:r>
        <w:rPr>
          <w:spacing w:val="1"/>
          <w:vertAlign w:val="baseline"/>
        </w:rPr>
        <w:t> </w:t>
      </w:r>
      <w:r>
        <w:rPr>
          <w:vertAlign w:val="baseline"/>
        </w:rPr>
        <w:t>found</w:t>
      </w:r>
      <w:r>
        <w:rPr>
          <w:spacing w:val="1"/>
          <w:vertAlign w:val="baseline"/>
        </w:rPr>
        <w:t> </w:t>
      </w:r>
      <w:r>
        <w:rPr>
          <w:vertAlign w:val="baseline"/>
        </w:rPr>
        <w:t>out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tensile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griseofulvin</w:t>
      </w:r>
      <w:r>
        <w:rPr>
          <w:spacing w:val="-1"/>
          <w:vertAlign w:val="baseline"/>
        </w:rPr>
        <w:t> </w:t>
      </w:r>
      <w:r>
        <w:rPr>
          <w:vertAlign w:val="baseline"/>
        </w:rPr>
        <w:t>tablets increased with</w:t>
      </w:r>
      <w:r>
        <w:rPr>
          <w:spacing w:val="-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3"/>
          <w:vertAlign w:val="baseline"/>
        </w:rPr>
        <w:t> </w:t>
      </w:r>
      <w:r>
        <w:rPr>
          <w:vertAlign w:val="baseline"/>
        </w:rPr>
        <w:t>gelatin concentration.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20" w:right="1233"/>
        <w:jc w:val="both"/>
      </w:pPr>
      <w:r>
        <w:rPr/>
        <w:t>The physical properties of paracetamol tablets formulated with Methocel and BDMC as binder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1%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tablet</w:t>
      </w:r>
      <w:r>
        <w:rPr>
          <w:spacing w:val="60"/>
        </w:rPr>
        <w:t> </w:t>
      </w:r>
      <w:r>
        <w:rPr/>
        <w:t>thickness,</w:t>
      </w:r>
      <w:r>
        <w:rPr>
          <w:spacing w:val="1"/>
        </w:rPr>
        <w:t> </w:t>
      </w:r>
      <w:r>
        <w:rPr/>
        <w:t>diameter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appearance.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friability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disintegration</w:t>
      </w:r>
      <w:r>
        <w:rPr>
          <w:spacing w:val="56"/>
        </w:rPr>
        <w:t> </w:t>
      </w:r>
      <w:r>
        <w:rPr/>
        <w:t>time,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crushing</w:t>
      </w:r>
      <w:r>
        <w:rPr>
          <w:spacing w:val="54"/>
        </w:rPr>
        <w:t> </w:t>
      </w:r>
      <w:r>
        <w:rPr/>
        <w:t>strengths.</w:t>
      </w:r>
      <w:r>
        <w:rPr>
          <w:spacing w:val="56"/>
        </w:rPr>
        <w:t> </w:t>
      </w:r>
      <w:r>
        <w:rPr/>
        <w:t>Similarly,</w:t>
      </w:r>
      <w:r>
        <w:rPr>
          <w:spacing w:val="59"/>
        </w:rPr>
        <w:t> </w:t>
      </w:r>
      <w:r>
        <w:rPr/>
        <w:t>at</w:t>
      </w:r>
      <w:r>
        <w:rPr>
          <w:spacing w:val="56"/>
        </w:rPr>
        <w:t> </w:t>
      </w:r>
      <w:r>
        <w:rPr/>
        <w:t>2%</w:t>
      </w:r>
      <w:r>
        <w:rPr>
          <w:spacing w:val="58"/>
        </w:rPr>
        <w:t> </w:t>
      </w:r>
      <w:r>
        <w:rPr/>
        <w:t>concentration,</w:t>
      </w:r>
      <w:r>
        <w:rPr>
          <w:spacing w:val="57"/>
        </w:rPr>
        <w:t> </w:t>
      </w:r>
      <w:r>
        <w:rPr/>
        <w:t>the</w:t>
      </w:r>
      <w:r>
        <w:rPr>
          <w:spacing w:val="55"/>
        </w:rPr>
        <w:t> </w:t>
      </w:r>
      <w:r>
        <w:rPr/>
        <w:t>friabilities,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72"/>
        <w:ind w:left="220" w:right="1236"/>
        <w:jc w:val="both"/>
      </w:pPr>
      <w:r>
        <w:rPr/>
        <w:t>weight of tablets, disintegration time and crushing strength showed significant difference within</w:t>
      </w:r>
      <w:r>
        <w:rPr>
          <w:spacing w:val="1"/>
        </w:rPr>
        <w:t> </w:t>
      </w:r>
      <w:r>
        <w:rPr/>
        <w:t>the two tablet formulations. The tablet diameter; thickness and appearance showed no significant</w:t>
      </w:r>
      <w:r>
        <w:rPr>
          <w:spacing w:val="-57"/>
        </w:rPr>
        <w:t> </w:t>
      </w:r>
      <w:r>
        <w:rPr/>
        <w:t>difference for</w:t>
      </w:r>
      <w:r>
        <w:rPr>
          <w:spacing w:val="-2"/>
        </w:rPr>
        <w:t> </w:t>
      </w:r>
      <w:r>
        <w:rPr/>
        <w:t>both</w:t>
      </w:r>
      <w:r>
        <w:rPr>
          <w:spacing w:val="1"/>
        </w:rPr>
        <w:t> </w:t>
      </w:r>
      <w:r>
        <w:rPr/>
        <w:t>Methocel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BDMC.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20" w:right="1236" w:firstLine="60"/>
        <w:jc w:val="both"/>
      </w:pPr>
      <w:r>
        <w:rPr/>
        <w:t>The</w:t>
      </w:r>
      <w:r>
        <w:rPr>
          <w:spacing w:val="31"/>
        </w:rPr>
        <w:t> </w:t>
      </w:r>
      <w:r>
        <w:rPr/>
        <w:t>dissolution</w:t>
      </w:r>
      <w:r>
        <w:rPr>
          <w:spacing w:val="33"/>
        </w:rPr>
        <w:t> </w:t>
      </w:r>
      <w:r>
        <w:rPr/>
        <w:t>studies</w:t>
      </w:r>
      <w:r>
        <w:rPr>
          <w:spacing w:val="35"/>
        </w:rPr>
        <w:t> </w:t>
      </w:r>
      <w:r>
        <w:rPr/>
        <w:t>on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paracetamol</w:t>
      </w:r>
      <w:r>
        <w:rPr>
          <w:spacing w:val="34"/>
        </w:rPr>
        <w:t> </w:t>
      </w:r>
      <w:r>
        <w:rPr/>
        <w:t>tablets</w:t>
      </w:r>
      <w:r>
        <w:rPr>
          <w:spacing w:val="34"/>
        </w:rPr>
        <w:t> </w:t>
      </w:r>
      <w:r>
        <w:rPr/>
        <w:t>produced</w:t>
      </w:r>
      <w:r>
        <w:rPr>
          <w:spacing w:val="32"/>
        </w:rPr>
        <w:t> </w:t>
      </w:r>
      <w:r>
        <w:rPr/>
        <w:t>using</w:t>
      </w:r>
      <w:r>
        <w:rPr>
          <w:spacing w:val="33"/>
        </w:rPr>
        <w:t> </w:t>
      </w:r>
      <w:r>
        <w:rPr/>
        <w:t>BDMC</w:t>
      </w:r>
      <w:r>
        <w:rPr>
          <w:spacing w:val="33"/>
        </w:rPr>
        <w:t> </w:t>
      </w:r>
      <w:r>
        <w:rPr/>
        <w:t>as</w:t>
      </w:r>
      <w:r>
        <w:rPr>
          <w:spacing w:val="33"/>
        </w:rPr>
        <w:t> </w:t>
      </w:r>
      <w:r>
        <w:rPr/>
        <w:t>binder</w:t>
      </w:r>
      <w:r>
        <w:rPr>
          <w:spacing w:val="31"/>
        </w:rPr>
        <w:t> </w:t>
      </w:r>
      <w:r>
        <w:rPr/>
        <w:t>revealed</w:t>
      </w:r>
      <w:r>
        <w:rPr>
          <w:spacing w:val="-57"/>
        </w:rPr>
        <w:t> </w:t>
      </w:r>
      <w:r>
        <w:rPr/>
        <w:t>that the higher the concentration of the binder, the lower the percentage drug released into the</w:t>
      </w:r>
      <w:r>
        <w:rPr>
          <w:spacing w:val="1"/>
        </w:rPr>
        <w:t> </w:t>
      </w:r>
      <w:r>
        <w:rPr/>
        <w:t>solution at any given time. The binder is expected to bind the granules together; hence the</w:t>
      </w:r>
      <w:r>
        <w:rPr>
          <w:spacing w:val="1"/>
        </w:rPr>
        <w:t> </w:t>
      </w:r>
      <w:r>
        <w:rPr/>
        <w:t>percentage release is low. This pattern is expected since the increased concentration of binder</w:t>
      </w:r>
      <w:r>
        <w:rPr>
          <w:spacing w:val="1"/>
        </w:rPr>
        <w:t> </w:t>
      </w:r>
      <w:r>
        <w:rPr/>
        <w:t>enhances the binding of the granules together, hence dissolution is low.</w:t>
      </w:r>
      <w:r>
        <w:rPr>
          <w:spacing w:val="1"/>
        </w:rPr>
        <w:t> </w:t>
      </w:r>
      <w:r>
        <w:rPr/>
        <w:t>Generally, the two</w:t>
      </w:r>
      <w:r>
        <w:rPr>
          <w:spacing w:val="1"/>
        </w:rPr>
        <w:t> </w:t>
      </w:r>
      <w:r>
        <w:rPr/>
        <w:t>celluloses showed similarity in dissolution profile at similar concentrations. From the percentage</w:t>
      </w:r>
      <w:r>
        <w:rPr>
          <w:spacing w:val="1"/>
        </w:rPr>
        <w:t> </w:t>
      </w:r>
      <w:r>
        <w:rPr/>
        <w:t>drug release profiles, it was evident that the methylcellulose retards the release of paracetamol</w:t>
      </w:r>
      <w:r>
        <w:rPr>
          <w:spacing w:val="1"/>
        </w:rPr>
        <w:t> </w:t>
      </w:r>
      <w:r>
        <w:rPr/>
        <w:t>from the tablet formulation. This is expected as methylcellulose is usually used to formulate slow</w:t>
      </w:r>
      <w:r>
        <w:rPr>
          <w:spacing w:val="-57"/>
        </w:rPr>
        <w:t> </w:t>
      </w:r>
      <w:r>
        <w:rPr/>
        <w:t>release</w:t>
      </w:r>
      <w:r>
        <w:rPr>
          <w:spacing w:val="-2"/>
        </w:rPr>
        <w:t> </w:t>
      </w:r>
      <w:r>
        <w:rPr/>
        <w:t>solid dosage</w:t>
      </w:r>
      <w:r>
        <w:rPr>
          <w:spacing w:val="-1"/>
        </w:rPr>
        <w:t> </w:t>
      </w:r>
      <w:r>
        <w:rPr/>
        <w:t>forms</w:t>
      </w:r>
      <w:r>
        <w:rPr>
          <w:spacing w:val="1"/>
        </w:rPr>
        <w:t> </w:t>
      </w:r>
      <w:r>
        <w:rPr/>
        <w:t>(Allen Jr.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2009).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numPr>
          <w:ilvl w:val="2"/>
          <w:numId w:val="40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bookmarkStart w:name="_bookmark81" w:id="141"/>
      <w:bookmarkEnd w:id="141"/>
      <w:r>
        <w:rPr>
          <w:b w:val="0"/>
        </w:rPr>
      </w:r>
      <w:bookmarkStart w:name="_bookmark81" w:id="142"/>
      <w:bookmarkEnd w:id="142"/>
      <w:r>
        <w:rPr/>
        <w:t>Eval</w:t>
      </w:r>
      <w:r>
        <w:rPr/>
        <w:t>uation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Formulated</w:t>
      </w:r>
      <w:r>
        <w:rPr>
          <w:spacing w:val="-4"/>
        </w:rPr>
        <w:t> </w:t>
      </w:r>
      <w:r>
        <w:rPr/>
        <w:t>Suspensions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480" w:lineRule="auto"/>
        <w:ind w:left="220" w:right="1238"/>
        <w:jc w:val="both"/>
      </w:pPr>
      <w:r>
        <w:rPr/>
        <w:t>The rheological data revealed that both BDMC and Methocel</w:t>
      </w:r>
      <w:r>
        <w:rPr>
          <w:vertAlign w:val="superscript"/>
        </w:rPr>
        <w:t>®</w:t>
      </w:r>
      <w:r>
        <w:rPr>
          <w:vertAlign w:val="baseline"/>
        </w:rPr>
        <w:t> exhibited pseudoplastic flow</w:t>
      </w:r>
      <w:r>
        <w:rPr>
          <w:spacing w:val="1"/>
          <w:vertAlign w:val="baseline"/>
        </w:rPr>
        <w:t> </w:t>
      </w:r>
      <w:r>
        <w:rPr>
          <w:vertAlign w:val="baseline"/>
        </w:rPr>
        <w:t>behaviours.</w:t>
      </w:r>
      <w:r>
        <w:rPr>
          <w:spacing w:val="1"/>
          <w:vertAlign w:val="baseline"/>
        </w:rPr>
        <w:t> </w:t>
      </w:r>
      <w:r>
        <w:rPr>
          <w:vertAlign w:val="baseline"/>
        </w:rPr>
        <w:t>Kittipongpatana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Sirithauyalug</w:t>
      </w:r>
      <w:r>
        <w:rPr>
          <w:spacing w:val="1"/>
          <w:vertAlign w:val="baseline"/>
        </w:rPr>
        <w:t> </w:t>
      </w:r>
      <w:r>
        <w:rPr>
          <w:vertAlign w:val="baseline"/>
        </w:rPr>
        <w:t>(2006)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large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suspensions exhibit pseudo plastic behaviour due to shear stress. This is a desirable property of a</w:t>
      </w:r>
      <w:r>
        <w:rPr>
          <w:spacing w:val="1"/>
          <w:vertAlign w:val="baseline"/>
        </w:rPr>
        <w:t> </w:t>
      </w:r>
      <w:r>
        <w:rPr>
          <w:vertAlign w:val="baseline"/>
        </w:rPr>
        <w:t>good</w:t>
      </w:r>
      <w:r>
        <w:rPr>
          <w:spacing w:val="-1"/>
          <w:vertAlign w:val="baseline"/>
        </w:rPr>
        <w:t> </w:t>
      </w:r>
      <w:r>
        <w:rPr>
          <w:vertAlign w:val="baseline"/>
        </w:rPr>
        <w:t>suspending</w:t>
      </w:r>
      <w:r>
        <w:rPr>
          <w:spacing w:val="-3"/>
          <w:vertAlign w:val="baseline"/>
        </w:rPr>
        <w:t> </w:t>
      </w:r>
      <w:r>
        <w:rPr>
          <w:vertAlign w:val="baseline"/>
        </w:rPr>
        <w:t>agent.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220"/>
        <w:jc w:val="both"/>
      </w:pPr>
      <w:r>
        <w:rPr/>
        <w:t>The</w:t>
      </w:r>
      <w:r>
        <w:rPr>
          <w:spacing w:val="-1"/>
        </w:rPr>
        <w:t> </w:t>
      </w:r>
      <w:r>
        <w:rPr/>
        <w:t>BDMC</w:t>
      </w:r>
      <w:r>
        <w:rPr>
          <w:spacing w:val="1"/>
        </w:rPr>
        <w:t> </w:t>
      </w:r>
      <w:r>
        <w:rPr/>
        <w:t>hydrated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swole slowly.</w:t>
      </w:r>
      <w:r>
        <w:rPr>
          <w:spacing w:val="5"/>
        </w:rPr>
        <w:t> </w:t>
      </w:r>
      <w:r>
        <w:rPr/>
        <w:t>It</w:t>
      </w:r>
      <w:r>
        <w:rPr>
          <w:spacing w:val="3"/>
        </w:rPr>
        <w:t> </w:t>
      </w:r>
      <w:r>
        <w:rPr/>
        <w:t>formed</w:t>
      </w:r>
      <w:r>
        <w:rPr>
          <w:spacing w:val="3"/>
        </w:rPr>
        <w:t> </w:t>
      </w:r>
      <w:r>
        <w:rPr/>
        <w:t>a viscous</w:t>
      </w:r>
      <w:r>
        <w:rPr>
          <w:spacing w:val="2"/>
        </w:rPr>
        <w:t> </w:t>
      </w:r>
      <w:r>
        <w:rPr/>
        <w:t>aqueous</w:t>
      </w:r>
      <w:r>
        <w:rPr>
          <w:spacing w:val="2"/>
        </w:rPr>
        <w:t> </w:t>
      </w:r>
      <w:r>
        <w:rPr/>
        <w:t>dispersion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of about</w:t>
      </w:r>
    </w:p>
    <w:p>
      <w:pPr>
        <w:pStyle w:val="BodyText"/>
      </w:pPr>
    </w:p>
    <w:p>
      <w:pPr>
        <w:pStyle w:val="BodyText"/>
        <w:spacing w:line="480" w:lineRule="auto"/>
        <w:ind w:left="220" w:right="1233"/>
        <w:jc w:val="both"/>
      </w:pPr>
      <w:r>
        <w:rPr/>
        <w:t>5.10. This is consistent with aqueous solutions of polymers such as celluloses (Wang and Cui,</w:t>
      </w:r>
      <w:r>
        <w:rPr>
          <w:spacing w:val="1"/>
        </w:rPr>
        <w:t> </w:t>
      </w:r>
      <w:r>
        <w:rPr/>
        <w:t>2005). The formulation containing BDMC produced a cloudy supernatant layer; which could be</w:t>
      </w:r>
      <w:r>
        <w:rPr>
          <w:spacing w:val="1"/>
        </w:rPr>
        <w:t> </w:t>
      </w:r>
      <w:r>
        <w:rPr/>
        <w:t>due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colloidal particles that remain</w:t>
      </w:r>
      <w:r>
        <w:rPr>
          <w:spacing w:val="-1"/>
        </w:rPr>
        <w:t> </w:t>
      </w:r>
      <w:r>
        <w:rPr/>
        <w:t>dispersed in the</w:t>
      </w:r>
      <w:r>
        <w:rPr>
          <w:spacing w:val="-1"/>
        </w:rPr>
        <w:t> </w:t>
      </w:r>
      <w:r>
        <w:rPr/>
        <w:t>system.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112"/>
        <w:ind w:left="220" w:right="1233" w:firstLine="60"/>
        <w:jc w:val="both"/>
      </w:pPr>
      <w:r>
        <w:rPr/>
        <w:t>Suspending ability of BDMC was studied at concentrations 1% </w:t>
      </w:r>
      <w:r>
        <w:rPr>
          <w:vertAlign w:val="superscript"/>
        </w:rPr>
        <w:t>w</w:t>
      </w:r>
      <w:r>
        <w:rPr>
          <w:vertAlign w:val="baseline"/>
        </w:rPr>
        <w:t>/</w:t>
      </w:r>
      <w:r>
        <w:rPr>
          <w:vertAlign w:val="subscript"/>
        </w:rPr>
        <w:t>v</w:t>
      </w:r>
      <w:r>
        <w:rPr>
          <w:vertAlign w:val="baseline"/>
        </w:rPr>
        <w:t> and 2% </w:t>
      </w:r>
      <w:r>
        <w:rPr>
          <w:vertAlign w:val="superscript"/>
        </w:rPr>
        <w:t>w</w:t>
      </w:r>
      <w:r>
        <w:rPr>
          <w:vertAlign w:val="baseline"/>
        </w:rPr>
        <w:t>/</w:t>
      </w:r>
      <w:r>
        <w:rPr>
          <w:vertAlign w:val="subscript"/>
        </w:rPr>
        <w:t>v</w:t>
      </w:r>
      <w:r>
        <w:rPr>
          <w:vertAlign w:val="baseline"/>
        </w:rPr>
        <w:t> in metronidazole</w:t>
      </w:r>
      <w:r>
        <w:rPr>
          <w:spacing w:val="1"/>
          <w:vertAlign w:val="baseline"/>
        </w:rPr>
        <w:t> </w:t>
      </w:r>
      <w:r>
        <w:rPr>
          <w:vertAlign w:val="baseline"/>
        </w:rPr>
        <w:t>and co-trimoxazole suspensions. The evaluation parameters included viscosity of suspension,</w:t>
      </w:r>
      <w:r>
        <w:rPr>
          <w:spacing w:val="1"/>
          <w:vertAlign w:val="baseline"/>
        </w:rPr>
        <w:t> </w:t>
      </w:r>
      <w:r>
        <w:rPr>
          <w:vertAlign w:val="baseline"/>
        </w:rPr>
        <w:t>rheology, redispersibility, sedimentation ratio, and degree of flocculation. The suspending ability</w:t>
      </w:r>
      <w:r>
        <w:rPr>
          <w:spacing w:val="-57"/>
          <w:vertAlign w:val="baseline"/>
        </w:rPr>
        <w:t> </w:t>
      </w:r>
      <w:r>
        <w:rPr>
          <w:vertAlign w:val="baseline"/>
        </w:rPr>
        <w:t>of a polysaccharide is</w:t>
      </w:r>
      <w:r>
        <w:rPr>
          <w:spacing w:val="1"/>
          <w:vertAlign w:val="baseline"/>
        </w:rPr>
        <w:t> </w:t>
      </w:r>
      <w:r>
        <w:rPr>
          <w:vertAlign w:val="baseline"/>
        </w:rPr>
        <w:t>related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ability to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 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viscosity.</w:t>
      </w:r>
      <w:r>
        <w:rPr>
          <w:spacing w:val="60"/>
          <w:vertAlign w:val="baseline"/>
        </w:rPr>
        <w:t> </w:t>
      </w:r>
      <w:r>
        <w:rPr>
          <w:vertAlign w:val="baseline"/>
        </w:rPr>
        <w:t>They are therefore</w:t>
      </w:r>
      <w:r>
        <w:rPr>
          <w:spacing w:val="1"/>
          <w:vertAlign w:val="baseline"/>
        </w:rPr>
        <w:t> </w:t>
      </w:r>
      <w:r>
        <w:rPr>
          <w:vertAlign w:val="baseline"/>
        </w:rPr>
        <w:t>called viscosity enhancers (Bilany, 2007). Generally, as the viscosity of the dispersed phase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increased, the sedimentation rate of the dispersion medium reduced. Consequently, the degree to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a material enhances solution viscosity is a direct measure of its suspending ability and this</w:t>
      </w:r>
      <w:r>
        <w:rPr>
          <w:spacing w:val="-57"/>
          <w:vertAlign w:val="baseline"/>
        </w:rPr>
        <w:t> </w:t>
      </w:r>
      <w:r>
        <w:rPr>
          <w:vertAlign w:val="baseline"/>
        </w:rPr>
        <w:t>explains the link between the low sedimentation and high viscosity observed in the BDMC and</w:t>
      </w:r>
      <w:r>
        <w:rPr>
          <w:spacing w:val="1"/>
          <w:vertAlign w:val="baseline"/>
        </w:rPr>
        <w:t> </w:t>
      </w:r>
      <w:r>
        <w:rPr>
          <w:vertAlign w:val="baseline"/>
        </w:rPr>
        <w:t>Methocel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suspensions.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generally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viscosity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formulations slightly reduced at the end of the storage period for all the formulated suspensions.</w:t>
      </w:r>
      <w:r>
        <w:rPr>
          <w:spacing w:val="1"/>
          <w:vertAlign w:val="baseline"/>
        </w:rPr>
        <w:t> </w:t>
      </w:r>
      <w:r>
        <w:rPr>
          <w:vertAlign w:val="baseline"/>
        </w:rPr>
        <w:t>Billany</w:t>
      </w:r>
      <w:r>
        <w:rPr>
          <w:spacing w:val="12"/>
          <w:vertAlign w:val="baseline"/>
        </w:rPr>
        <w:t> </w:t>
      </w:r>
      <w:r>
        <w:rPr>
          <w:vertAlign w:val="baseline"/>
        </w:rPr>
        <w:t>(2007)</w:t>
      </w:r>
      <w:r>
        <w:rPr>
          <w:spacing w:val="16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17"/>
          <w:vertAlign w:val="baseline"/>
        </w:rPr>
        <w:t> </w:t>
      </w:r>
      <w:r>
        <w:rPr>
          <w:vertAlign w:val="baseline"/>
        </w:rPr>
        <w:t>that</w:t>
      </w:r>
      <w:r>
        <w:rPr>
          <w:spacing w:val="17"/>
          <w:vertAlign w:val="baseline"/>
        </w:rPr>
        <w:t> </w:t>
      </w:r>
      <w:r>
        <w:rPr>
          <w:vertAlign w:val="baseline"/>
        </w:rPr>
        <w:t>natural</w:t>
      </w:r>
      <w:r>
        <w:rPr>
          <w:spacing w:val="18"/>
          <w:vertAlign w:val="baseline"/>
        </w:rPr>
        <w:t> </w:t>
      </w:r>
      <w:r>
        <w:rPr>
          <w:vertAlign w:val="baseline"/>
        </w:rPr>
        <w:t>polysaccharides</w:t>
      </w:r>
      <w:r>
        <w:rPr>
          <w:spacing w:val="17"/>
          <w:vertAlign w:val="baseline"/>
        </w:rPr>
        <w:t> </w:t>
      </w:r>
      <w:r>
        <w:rPr>
          <w:vertAlign w:val="baseline"/>
        </w:rPr>
        <w:t>show</w:t>
      </w:r>
      <w:r>
        <w:rPr>
          <w:spacing w:val="17"/>
          <w:vertAlign w:val="baseline"/>
        </w:rPr>
        <w:t> </w:t>
      </w:r>
      <w:r>
        <w:rPr>
          <w:vertAlign w:val="baseline"/>
        </w:rPr>
        <w:t>a</w:t>
      </w:r>
      <w:r>
        <w:rPr>
          <w:spacing w:val="16"/>
          <w:vertAlign w:val="baseline"/>
        </w:rPr>
        <w:t> </w:t>
      </w:r>
      <w:r>
        <w:rPr>
          <w:vertAlign w:val="baseline"/>
        </w:rPr>
        <w:t>gradual</w:t>
      </w:r>
      <w:r>
        <w:rPr>
          <w:spacing w:val="17"/>
          <w:vertAlign w:val="baseline"/>
        </w:rPr>
        <w:t> </w:t>
      </w:r>
      <w:r>
        <w:rPr>
          <w:vertAlign w:val="baseline"/>
        </w:rPr>
        <w:t>reduction</w:t>
      </w:r>
      <w:r>
        <w:rPr>
          <w:spacing w:val="18"/>
          <w:vertAlign w:val="baseline"/>
        </w:rPr>
        <w:t> </w:t>
      </w:r>
      <w:r>
        <w:rPr>
          <w:vertAlign w:val="baseline"/>
        </w:rPr>
        <w:t>in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viscosities</w:t>
      </w:r>
      <w:r>
        <w:rPr>
          <w:spacing w:val="-58"/>
          <w:vertAlign w:val="baseline"/>
        </w:rPr>
        <w:t> </w:t>
      </w:r>
      <w:r>
        <w:rPr>
          <w:vertAlign w:val="baseline"/>
        </w:rPr>
        <w:t>of their dispersions or solutions, with age, due to bacterial or mould growth, although such</w:t>
      </w:r>
      <w:r>
        <w:rPr>
          <w:spacing w:val="1"/>
          <w:vertAlign w:val="baseline"/>
        </w:rPr>
        <w:t> </w:t>
      </w:r>
      <w:r>
        <w:rPr>
          <w:vertAlign w:val="baseline"/>
        </w:rPr>
        <w:t>microbial</w:t>
      </w:r>
      <w:r>
        <w:rPr>
          <w:spacing w:val="-1"/>
          <w:vertAlign w:val="baseline"/>
        </w:rPr>
        <w:t> </w:t>
      </w:r>
      <w:r>
        <w:rPr>
          <w:vertAlign w:val="baseline"/>
        </w:rPr>
        <w:t>growth was not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 in this study.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20" w:right="1234"/>
        <w:jc w:val="both"/>
      </w:pPr>
      <w:r>
        <w:rPr/>
        <w:t>The number of inversions required to re-disperse the two suspensions differed. While a lower</w:t>
      </w:r>
      <w:r>
        <w:rPr>
          <w:spacing w:val="1"/>
        </w:rPr>
        <w:t> </w:t>
      </w:r>
      <w:r>
        <w:rPr/>
        <w:t>number was recorded for the suspensions containing Methocel</w:t>
      </w:r>
      <w:r>
        <w:rPr>
          <w:vertAlign w:val="superscript"/>
        </w:rPr>
        <w:t>®</w:t>
      </w:r>
      <w:r>
        <w:rPr>
          <w:vertAlign w:val="baseline"/>
        </w:rPr>
        <w:t>, in the case of co-trimoxazole</w:t>
      </w:r>
      <w:r>
        <w:rPr>
          <w:spacing w:val="1"/>
          <w:vertAlign w:val="baseline"/>
        </w:rPr>
        <w:t> </w:t>
      </w:r>
      <w:r>
        <w:rPr>
          <w:vertAlign w:val="baseline"/>
        </w:rPr>
        <w:t>suspensions,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reverse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metronidazole</w:t>
      </w:r>
      <w:r>
        <w:rPr>
          <w:spacing w:val="1"/>
          <w:vertAlign w:val="baseline"/>
        </w:rPr>
        <w:t> </w:t>
      </w:r>
      <w:r>
        <w:rPr>
          <w:vertAlign w:val="baseline"/>
        </w:rPr>
        <w:t>suspensions.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implies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re-</w:t>
      </w:r>
      <w:r>
        <w:rPr>
          <w:spacing w:val="1"/>
          <w:vertAlign w:val="baseline"/>
        </w:rPr>
        <w:t> </w:t>
      </w:r>
      <w:r>
        <w:rPr>
          <w:vertAlign w:val="baseline"/>
        </w:rPr>
        <w:t>dispersibility is not only a function of the suspending agent, but also the</w:t>
      </w:r>
      <w:r>
        <w:rPr>
          <w:spacing w:val="60"/>
          <w:vertAlign w:val="baseline"/>
        </w:rPr>
        <w:t> </w:t>
      </w:r>
      <w:r>
        <w:rPr>
          <w:vertAlign w:val="baseline"/>
        </w:rPr>
        <w:t>intrinsic properties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active</w:t>
      </w:r>
      <w:r>
        <w:rPr>
          <w:spacing w:val="-1"/>
          <w:vertAlign w:val="baseline"/>
        </w:rPr>
        <w:t> </w:t>
      </w:r>
      <w:r>
        <w:rPr>
          <w:vertAlign w:val="baseline"/>
        </w:rPr>
        <w:t>constituents in the formulation.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20" w:right="1233"/>
        <w:jc w:val="both"/>
      </w:pPr>
      <w:r>
        <w:rPr/>
        <w:t>The flocculation behaviour of the dispersions revealed that the suspensions made with Methocel</w:t>
      </w:r>
      <w:r>
        <w:rPr>
          <w:vertAlign w:val="superscript"/>
        </w:rPr>
        <w:t>®</w:t>
      </w:r>
      <w:r>
        <w:rPr>
          <w:spacing w:val="-57"/>
          <w:vertAlign w:val="baseline"/>
        </w:rPr>
        <w:t> </w:t>
      </w:r>
      <w:r>
        <w:rPr>
          <w:vertAlign w:val="baseline"/>
        </w:rPr>
        <w:t>were more flocculated than those of BDMC. The variation in the degree of flocculation was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</w:t>
      </w:r>
      <w:r>
        <w:rPr>
          <w:spacing w:val="-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(p &gt; 0)</w:t>
      </w:r>
      <w:r>
        <w:rPr>
          <w:spacing w:val="-1"/>
          <w:vertAlign w:val="baseline"/>
        </w:rPr>
        <w:t> </w:t>
      </w:r>
      <w:r>
        <w:rPr>
          <w:vertAlign w:val="baseline"/>
        </w:rPr>
        <w:t>at 2%</w:t>
      </w:r>
      <w:r>
        <w:rPr>
          <w:spacing w:val="-1"/>
          <w:vertAlign w:val="baseline"/>
        </w:rPr>
        <w:t> </w:t>
      </w:r>
      <w:r>
        <w:rPr>
          <w:vertAlign w:val="baseline"/>
        </w:rPr>
        <w:t>concentration, especially</w:t>
      </w:r>
      <w:r>
        <w:rPr>
          <w:spacing w:val="-3"/>
          <w:vertAlign w:val="baseline"/>
        </w:rPr>
        <w:t> </w:t>
      </w:r>
      <w:r>
        <w:rPr>
          <w:vertAlign w:val="baseline"/>
        </w:rPr>
        <w:t>with metronidazole suspension</w:t>
      </w:r>
    </w:p>
    <w:p>
      <w:pPr>
        <w:spacing w:after="0" w:line="480" w:lineRule="auto"/>
        <w:jc w:val="both"/>
        <w:sectPr>
          <w:pgSz w:w="12240" w:h="15840"/>
          <w:pgMar w:header="0" w:footer="965" w:top="1320" w:bottom="1160" w:left="1220" w:right="200"/>
        </w:sectPr>
      </w:pPr>
    </w:p>
    <w:p>
      <w:pPr>
        <w:pStyle w:val="BodyText"/>
        <w:spacing w:line="480" w:lineRule="auto" w:before="72"/>
        <w:ind w:left="220" w:right="1237"/>
        <w:jc w:val="both"/>
      </w:pPr>
      <w:r>
        <w:rPr/>
        <w:t>The relative abundance of sugarcane chaff, an agricultural waste means that its development as</w:t>
      </w:r>
      <w:r>
        <w:rPr>
          <w:spacing w:val="1"/>
        </w:rPr>
        <w:t> </w:t>
      </w:r>
      <w:r>
        <w:rPr/>
        <w:t>pharmaceutical excipient will, apart from providing an alternative raw material, save foreign</w:t>
      </w:r>
      <w:r>
        <w:rPr>
          <w:spacing w:val="1"/>
        </w:rPr>
        <w:t> </w:t>
      </w:r>
      <w:r>
        <w:rPr/>
        <w:t>exchange and provide a means of livelihood for the local people in places where the plant is</w:t>
      </w:r>
      <w:r>
        <w:rPr>
          <w:spacing w:val="1"/>
        </w:rPr>
        <w:t> </w:t>
      </w:r>
      <w:r>
        <w:rPr/>
        <w:t>abundant. This is particularly true as there is currently no competitive demand for this material in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country.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spacing w:before="76"/>
        <w:ind w:left="1979" w:right="3000" w:firstLine="0"/>
        <w:jc w:val="center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SIX</w:t>
      </w:r>
    </w:p>
    <w:p>
      <w:pPr>
        <w:pStyle w:val="BodyText"/>
        <w:rPr>
          <w:b/>
          <w:sz w:val="26"/>
        </w:rPr>
      </w:pPr>
    </w:p>
    <w:p>
      <w:pPr>
        <w:pStyle w:val="Heading1"/>
        <w:spacing w:before="219"/>
        <w:ind w:left="438" w:right="1453"/>
      </w:pPr>
      <w:bookmarkStart w:name="_bookmark82" w:id="143"/>
      <w:bookmarkEnd w:id="143"/>
      <w:r>
        <w:rPr>
          <w:b w:val="0"/>
        </w:rPr>
      </w:r>
      <w:r>
        <w:rPr/>
        <w:t>SUMMARY,</w:t>
      </w:r>
      <w:r>
        <w:rPr>
          <w:spacing w:val="-5"/>
        </w:rPr>
        <w:t> </w:t>
      </w:r>
      <w:r>
        <w:rPr/>
        <w:t>CONCLUSION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RECOMMENDATIONS</w:t>
      </w:r>
    </w:p>
    <w:p>
      <w:pPr>
        <w:pStyle w:val="Heading3"/>
        <w:numPr>
          <w:ilvl w:val="1"/>
          <w:numId w:val="41"/>
        </w:numPr>
        <w:tabs>
          <w:tab w:pos="940" w:val="left" w:leader="none"/>
          <w:tab w:pos="941" w:val="left" w:leader="none"/>
        </w:tabs>
        <w:spacing w:line="240" w:lineRule="auto" w:before="248" w:after="0"/>
        <w:ind w:left="940" w:right="0" w:hanging="721"/>
        <w:jc w:val="left"/>
      </w:pPr>
      <w:bookmarkStart w:name="_bookmark83" w:id="144"/>
      <w:bookmarkEnd w:id="144"/>
      <w:r>
        <w:rPr>
          <w:b w:val="0"/>
        </w:rPr>
      </w:r>
      <w:bookmarkStart w:name="_bookmark83" w:id="145"/>
      <w:bookmarkEnd w:id="145"/>
      <w:r>
        <w:rPr/>
        <w:t>Su</w:t>
      </w:r>
      <w:r>
        <w:rPr/>
        <w:t>mmary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20" w:right="1235" w:firstLine="60"/>
        <w:jc w:val="both"/>
      </w:pPr>
      <w:r>
        <w:rPr/>
        <w:t>Sugarcane is a perennial crop grown in the savannah region or the middle belt of Nigeria. The</w:t>
      </w:r>
      <w:r>
        <w:rPr>
          <w:spacing w:val="1"/>
        </w:rPr>
        <w:t> </w:t>
      </w:r>
      <w:r>
        <w:rPr/>
        <w:t>chaff from sugarcane, after juice extraction, principally contains cellulose. Cellulose and some of</w:t>
      </w:r>
      <w:r>
        <w:rPr>
          <w:spacing w:val="-57"/>
        </w:rPr>
        <w:t> </w:t>
      </w:r>
      <w:r>
        <w:rPr/>
        <w:t>its derivatives are known to be good candidates for pharmaceutical excipients and this is what</w:t>
      </w:r>
      <w:r>
        <w:rPr>
          <w:spacing w:val="1"/>
        </w:rPr>
        <w:t> </w:t>
      </w:r>
      <w:r>
        <w:rPr/>
        <w:t>informed</w:t>
      </w:r>
      <w:r>
        <w:rPr>
          <w:spacing w:val="-2"/>
        </w:rPr>
        <w:t> </w:t>
      </w:r>
      <w:r>
        <w:rPr/>
        <w:t>the search for this</w:t>
      </w:r>
      <w:r>
        <w:rPr>
          <w:spacing w:val="-1"/>
        </w:rPr>
        <w:t> </w:t>
      </w:r>
      <w:r>
        <w:rPr/>
        <w:t>excipient from this</w:t>
      </w:r>
      <w:r>
        <w:rPr>
          <w:spacing w:val="2"/>
        </w:rPr>
        <w:t> </w:t>
      </w:r>
      <w:r>
        <w:rPr/>
        <w:t>agricultural waste.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20" w:right="1238"/>
        <w:jc w:val="both"/>
      </w:pP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grade</w:t>
      </w:r>
      <w:r>
        <w:rPr>
          <w:spacing w:val="1"/>
        </w:rPr>
        <w:t> </w:t>
      </w:r>
      <w:r>
        <w:rPr/>
        <w:t>methylcellulose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sugarcane</w:t>
      </w:r>
      <w:r>
        <w:rPr>
          <w:spacing w:val="1"/>
        </w:rPr>
        <w:t> </w:t>
      </w:r>
      <w:r>
        <w:rPr/>
        <w:t>bagasse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excipient in pharmaceutical preparations was investigated.</w:t>
      </w:r>
      <w:r>
        <w:rPr>
          <w:spacing w:val="1"/>
        </w:rPr>
        <w:t> </w:t>
      </w:r>
      <w:r>
        <w:rPr/>
        <w:t>Extraction of alpha cellulose and</w:t>
      </w:r>
      <w:r>
        <w:rPr>
          <w:spacing w:val="1"/>
        </w:rPr>
        <w:t> </w:t>
      </w:r>
      <w:r>
        <w:rPr/>
        <w:t>subsequent methylcellulose production from sugarcane chaff was carried out using standard</w:t>
      </w:r>
      <w:r>
        <w:rPr>
          <w:spacing w:val="1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procedures.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20" w:right="1233"/>
        <w:jc w:val="both"/>
      </w:pPr>
      <w:r>
        <w:rPr/>
        <w:t>Alpha cellulose was obtained from the bagasse with a yield of 17%. From the alpha cellulose,</w:t>
      </w:r>
      <w:r>
        <w:rPr>
          <w:spacing w:val="1"/>
        </w:rPr>
        <w:t> </w:t>
      </w:r>
      <w:r>
        <w:rPr/>
        <w:t>methylcellulose was synthesised by methylation using methyl ether. Several physicochemical</w:t>
      </w:r>
      <w:r>
        <w:rPr>
          <w:spacing w:val="1"/>
        </w:rPr>
        <w:t> </w:t>
      </w:r>
      <w:r>
        <w:rPr/>
        <w:t>properties of the</w:t>
      </w:r>
      <w:r>
        <w:rPr>
          <w:spacing w:val="1"/>
        </w:rPr>
        <w:t> </w:t>
      </w:r>
      <w:r>
        <w:rPr/>
        <w:t>resulting methylcellulose (particle size, density, moisture</w:t>
      </w:r>
      <w:r>
        <w:rPr>
          <w:spacing w:val="1"/>
        </w:rPr>
        <w:t> </w:t>
      </w:r>
      <w:r>
        <w:rPr/>
        <w:t>content,</w:t>
      </w:r>
      <w:r>
        <w:rPr>
          <w:spacing w:val="60"/>
        </w:rPr>
        <w:t> </w:t>
      </w:r>
      <w:r>
        <w:rPr/>
        <w:t>viscosity,</w:t>
      </w:r>
      <w:r>
        <w:rPr>
          <w:spacing w:val="1"/>
        </w:rPr>
        <w:t> </w:t>
      </w:r>
      <w:r>
        <w:rPr/>
        <w:t>etc.)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excipient,</w:t>
      </w:r>
      <w:r>
        <w:rPr>
          <w:spacing w:val="1"/>
        </w:rPr>
        <w:t> </w:t>
      </w:r>
      <w:r>
        <w:rPr/>
        <w:t>Methocel</w:t>
      </w:r>
      <w:r>
        <w:rPr>
          <w:vertAlign w:val="superscript"/>
        </w:rPr>
        <w:t>®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low</w:t>
      </w:r>
      <w:r>
        <w:rPr>
          <w:spacing w:val="1"/>
          <w:vertAlign w:val="baseline"/>
        </w:rPr>
        <w:t> </w:t>
      </w:r>
      <w:r>
        <w:rPr>
          <w:vertAlign w:val="baseline"/>
        </w:rPr>
        <w:t>substitution</w:t>
      </w:r>
      <w:r>
        <w:rPr>
          <w:spacing w:val="1"/>
          <w:vertAlign w:val="baseline"/>
        </w:rPr>
        <w:t> </w:t>
      </w:r>
      <w:r>
        <w:rPr>
          <w:vertAlign w:val="baseline"/>
        </w:rPr>
        <w:t>methylcellulose</w:t>
      </w:r>
      <w:r>
        <w:rPr>
          <w:spacing w:val="-1"/>
          <w:vertAlign w:val="baseline"/>
        </w:rPr>
        <w:t> </w:t>
      </w:r>
      <w:r>
        <w:rPr>
          <w:vertAlign w:val="baseline"/>
        </w:rPr>
        <w:t>from Dow Chemical Company.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20" w:right="1237"/>
        <w:jc w:val="both"/>
      </w:pPr>
      <w:r>
        <w:rPr/>
        <w:t>FTIR was used to characterise the synthesised cellulose while TGA and DSC were used to assess</w:t>
      </w:r>
      <w:r>
        <w:rPr>
          <w:spacing w:val="-57"/>
        </w:rPr>
        <w:t> </w:t>
      </w:r>
      <w:r>
        <w:rPr/>
        <w:t>its thermal stability. The binding properties of the synthesised cellulose were compared with</w:t>
      </w:r>
      <w:r>
        <w:rPr>
          <w:spacing w:val="1"/>
        </w:rPr>
        <w:t> </w:t>
      </w:r>
      <w:r>
        <w:rPr/>
        <w:t>those of the reference excipient in paracetamol tablet formulation. Its profile as a suspending</w:t>
      </w:r>
      <w:r>
        <w:rPr>
          <w:spacing w:val="1"/>
        </w:rPr>
        <w:t> </w:t>
      </w:r>
      <w:r>
        <w:rPr/>
        <w:t>agent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also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formulations</w:t>
      </w:r>
      <w:r>
        <w:rPr>
          <w:spacing w:val="-1"/>
        </w:rPr>
        <w:t> </w:t>
      </w:r>
      <w:r>
        <w:rPr/>
        <w:t>(co-trimoxazole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Metronidazole</w:t>
      </w:r>
      <w:r>
        <w:rPr>
          <w:spacing w:val="-1"/>
        </w:rPr>
        <w:t> </w:t>
      </w:r>
      <w:r>
        <w:rPr/>
        <w:t>suspensions).</w:t>
      </w:r>
    </w:p>
    <w:p>
      <w:pPr>
        <w:spacing w:after="0" w:line="480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480" w:lineRule="auto" w:before="112"/>
        <w:ind w:left="220" w:right="1237"/>
        <w:jc w:val="both"/>
      </w:pPr>
      <w:r>
        <w:rPr/>
        <w:t>The</w:t>
      </w:r>
      <w:r>
        <w:rPr>
          <w:spacing w:val="1"/>
        </w:rPr>
        <w:t> </w:t>
      </w:r>
      <w:r>
        <w:rPr/>
        <w:t>bagasse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methylcellulose</w:t>
      </w:r>
      <w:r>
        <w:rPr>
          <w:spacing w:val="1"/>
        </w:rPr>
        <w:t> </w:t>
      </w:r>
      <w:r>
        <w:rPr/>
        <w:t>(BDMC)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Methocel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(a</w:t>
      </w:r>
      <w:r>
        <w:rPr>
          <w:spacing w:val="1"/>
          <w:vertAlign w:val="baseline"/>
        </w:rPr>
        <w:t> </w:t>
      </w:r>
      <w:r>
        <w:rPr>
          <w:vertAlign w:val="baseline"/>
        </w:rPr>
        <w:t>reference</w:t>
      </w:r>
      <w:r>
        <w:rPr>
          <w:spacing w:val="-57"/>
          <w:vertAlign w:val="baseline"/>
        </w:rPr>
        <w:t> </w:t>
      </w:r>
      <w:r>
        <w:rPr>
          <w:vertAlign w:val="baseline"/>
        </w:rPr>
        <w:t>commercial methylcellulose) as a binder in paracetamol tablets and as a suspending agent in Co-</w:t>
      </w:r>
      <w:r>
        <w:rPr>
          <w:spacing w:val="1"/>
          <w:vertAlign w:val="baseline"/>
        </w:rPr>
        <w:t> </w:t>
      </w:r>
      <w:r>
        <w:rPr>
          <w:vertAlign w:val="baseline"/>
        </w:rPr>
        <w:t>trimoxazole</w:t>
      </w:r>
      <w:r>
        <w:rPr>
          <w:spacing w:val="-2"/>
          <w:vertAlign w:val="baseline"/>
        </w:rPr>
        <w:t> </w:t>
      </w:r>
      <w:r>
        <w:rPr>
          <w:vertAlign w:val="baseline"/>
        </w:rPr>
        <w:t>and metronidazole suspensions.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numPr>
          <w:ilvl w:val="1"/>
          <w:numId w:val="41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bookmarkStart w:name="_bookmark84" w:id="146"/>
      <w:bookmarkEnd w:id="146"/>
      <w:r>
        <w:rPr>
          <w:b w:val="0"/>
        </w:rPr>
      </w:r>
      <w:bookmarkStart w:name="_bookmark84" w:id="147"/>
      <w:bookmarkEnd w:id="147"/>
      <w:r>
        <w:rPr/>
        <w:t>Conclusion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20" w:right="1238"/>
        <w:jc w:val="both"/>
      </w:pPr>
      <w:r>
        <w:rPr/>
        <w:t>The results obtained in this work show that methylcellulose produced from sugarcane bagasse</w:t>
      </w:r>
      <w:r>
        <w:rPr>
          <w:spacing w:val="1"/>
        </w:rPr>
        <w:t> </w:t>
      </w:r>
      <w:r>
        <w:rPr/>
        <w:t>(BDMC),</w:t>
      </w:r>
      <w:r>
        <w:rPr>
          <w:spacing w:val="1"/>
        </w:rPr>
        <w:t> </w:t>
      </w:r>
      <w:r>
        <w:rPr/>
        <w:t>exhibited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methylcellulose</w:t>
      </w:r>
      <w:r>
        <w:rPr>
          <w:spacing w:val="1"/>
        </w:rPr>
        <w:t> </w:t>
      </w:r>
      <w:r>
        <w:rPr/>
        <w:t>(Methocel</w:t>
      </w:r>
      <w:r>
        <w:rPr>
          <w:vertAlign w:val="superscript"/>
        </w:rPr>
        <w:t>®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emphasizes the potential of sugarcane bagasse cellulose as raw material for</w:t>
      </w:r>
      <w:r>
        <w:rPr>
          <w:spacing w:val="1"/>
          <w:vertAlign w:val="baseline"/>
        </w:rPr>
        <w:t> </w:t>
      </w:r>
      <w:r>
        <w:rPr>
          <w:vertAlign w:val="baseline"/>
        </w:rPr>
        <w:t>pharmaceutical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formulations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numPr>
          <w:ilvl w:val="1"/>
          <w:numId w:val="41"/>
        </w:numPr>
        <w:tabs>
          <w:tab w:pos="941" w:val="left" w:leader="none"/>
        </w:tabs>
        <w:spacing w:line="240" w:lineRule="auto" w:before="1" w:after="0"/>
        <w:ind w:left="940" w:right="0" w:hanging="721"/>
        <w:jc w:val="both"/>
      </w:pPr>
      <w:bookmarkStart w:name="_bookmark85" w:id="148"/>
      <w:bookmarkEnd w:id="148"/>
      <w:r>
        <w:rPr>
          <w:b w:val="0"/>
        </w:rPr>
      </w:r>
      <w:bookmarkStart w:name="_bookmark85" w:id="149"/>
      <w:bookmarkEnd w:id="149"/>
      <w:r>
        <w:rPr/>
        <w:t>R</w:t>
      </w:r>
      <w:r>
        <w:rPr/>
        <w:t>ecommendations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20" w:right="1241" w:firstLine="60"/>
        <w:jc w:val="both"/>
      </w:pPr>
      <w:r>
        <w:rPr/>
        <w:t>The result of this study justifies the need to continue further investigation into this raw material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production of</w:t>
      </w:r>
      <w:r>
        <w:rPr>
          <w:spacing w:val="-1"/>
        </w:rPr>
        <w:t> </w:t>
      </w:r>
      <w:r>
        <w:rPr/>
        <w:t>pharmaceutical excipients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2"/>
        </w:numPr>
        <w:tabs>
          <w:tab w:pos="490" w:val="left" w:leader="none"/>
        </w:tabs>
        <w:spacing w:line="480" w:lineRule="auto" w:before="0" w:after="0"/>
        <w:ind w:left="220" w:right="1234" w:firstLine="0"/>
        <w:jc w:val="both"/>
        <w:rPr>
          <w:sz w:val="24"/>
        </w:rPr>
      </w:pPr>
      <w:r>
        <w:rPr>
          <w:sz w:val="24"/>
        </w:rPr>
        <w:t>This study principally focused on the binding and suspending properties of BDMC in tablet</w:t>
      </w:r>
      <w:r>
        <w:rPr>
          <w:spacing w:val="1"/>
          <w:sz w:val="24"/>
        </w:rPr>
        <w:t> </w:t>
      </w:r>
      <w:r>
        <w:rPr>
          <w:sz w:val="24"/>
        </w:rPr>
        <w:t>and suspension formulations. However, there are other important applications of methylcellulose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requires investigation, for</w:t>
      </w:r>
      <w:r>
        <w:rPr>
          <w:spacing w:val="-2"/>
          <w:sz w:val="24"/>
        </w:rPr>
        <w:t> </w:t>
      </w:r>
      <w:r>
        <w:rPr>
          <w:sz w:val="24"/>
        </w:rPr>
        <w:t>example, its use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adhesives and</w:t>
      </w:r>
      <w:r>
        <w:rPr>
          <w:spacing w:val="2"/>
          <w:sz w:val="24"/>
        </w:rPr>
        <w:t> </w:t>
      </w:r>
      <w:r>
        <w:rPr>
          <w:sz w:val="24"/>
        </w:rPr>
        <w:t>coating</w:t>
      </w:r>
      <w:r>
        <w:rPr>
          <w:spacing w:val="-3"/>
          <w:sz w:val="24"/>
        </w:rPr>
        <w:t> </w:t>
      </w:r>
      <w:r>
        <w:rPr>
          <w:sz w:val="24"/>
        </w:rPr>
        <w:t>agents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2"/>
        </w:numPr>
        <w:tabs>
          <w:tab w:pos="499" w:val="left" w:leader="none"/>
        </w:tabs>
        <w:spacing w:line="480" w:lineRule="auto" w:before="0" w:after="0"/>
        <w:ind w:left="220" w:right="1232" w:firstLine="0"/>
        <w:jc w:val="both"/>
        <w:rPr>
          <w:sz w:val="24"/>
        </w:rPr>
      </w:pPr>
      <w:r>
        <w:rPr>
          <w:sz w:val="24"/>
        </w:rPr>
        <w:t>Lack of facilities did not allow determination of molecular size of BDMC.</w:t>
      </w:r>
      <w:r>
        <w:rPr>
          <w:spacing w:val="1"/>
          <w:sz w:val="24"/>
        </w:rPr>
        <w:t> </w:t>
      </w:r>
      <w:r>
        <w:rPr>
          <w:sz w:val="24"/>
        </w:rPr>
        <w:t>This needs to be</w:t>
      </w:r>
      <w:r>
        <w:rPr>
          <w:spacing w:val="1"/>
          <w:sz w:val="24"/>
        </w:rPr>
        <w:t> </w:t>
      </w:r>
      <w:r>
        <w:rPr>
          <w:sz w:val="24"/>
        </w:rPr>
        <w:t>done,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molecular</w:t>
      </w:r>
      <w:r>
        <w:rPr>
          <w:spacing w:val="1"/>
          <w:sz w:val="24"/>
        </w:rPr>
        <w:t> </w:t>
      </w:r>
      <w:r>
        <w:rPr>
          <w:sz w:val="24"/>
        </w:rPr>
        <w:t>sizes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polysaccharides</w:t>
      </w:r>
      <w:r>
        <w:rPr>
          <w:spacing w:val="1"/>
          <w:sz w:val="24"/>
        </w:rPr>
        <w:t> </w:t>
      </w:r>
      <w:r>
        <w:rPr>
          <w:sz w:val="24"/>
        </w:rPr>
        <w:t>often</w:t>
      </w:r>
      <w:r>
        <w:rPr>
          <w:spacing w:val="1"/>
          <w:sz w:val="24"/>
        </w:rPr>
        <w:t> </w:t>
      </w: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1"/>
          <w:sz w:val="24"/>
        </w:rPr>
        <w:t> </w:t>
      </w:r>
      <w:r>
        <w:rPr>
          <w:sz w:val="24"/>
        </w:rPr>
        <w:t>preparations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42"/>
        </w:numPr>
        <w:tabs>
          <w:tab w:pos="471" w:val="left" w:leader="none"/>
        </w:tabs>
        <w:spacing w:line="480" w:lineRule="auto" w:before="0" w:after="0"/>
        <w:ind w:left="220" w:right="1239" w:firstLine="0"/>
        <w:jc w:val="both"/>
        <w:rPr>
          <w:sz w:val="24"/>
        </w:rPr>
      </w:pPr>
      <w:r>
        <w:rPr>
          <w:sz w:val="24"/>
        </w:rPr>
        <w:t>Further work also needs to be carried out to determine the optimum reaction condition such as</w:t>
      </w:r>
      <w:r>
        <w:rPr>
          <w:spacing w:val="1"/>
          <w:sz w:val="24"/>
        </w:rPr>
        <w:t> </w:t>
      </w:r>
      <w:r>
        <w:rPr>
          <w:sz w:val="24"/>
        </w:rPr>
        <w:t>concentration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reactant,</w:t>
      </w:r>
      <w:r>
        <w:rPr>
          <w:spacing w:val="1"/>
          <w:sz w:val="24"/>
        </w:rPr>
        <w:t> </w:t>
      </w:r>
      <w:r>
        <w:rPr>
          <w:sz w:val="24"/>
        </w:rPr>
        <w:t>temperature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yield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physicochemical</w:t>
      </w:r>
      <w:r>
        <w:rPr>
          <w:spacing w:val="1"/>
          <w:sz w:val="24"/>
        </w:rPr>
        <w:t> </w:t>
      </w:r>
      <w:r>
        <w:rPr>
          <w:sz w:val="24"/>
        </w:rPr>
        <w:t>characteristics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methylcellulose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therefore establish</w:t>
      </w:r>
      <w:r>
        <w:rPr>
          <w:spacing w:val="-2"/>
          <w:sz w:val="24"/>
        </w:rPr>
        <w:t> </w:t>
      </w:r>
      <w:r>
        <w:rPr>
          <w:sz w:val="24"/>
        </w:rPr>
        <w:t>optimum</w:t>
      </w:r>
      <w:r>
        <w:rPr>
          <w:spacing w:val="-1"/>
          <w:sz w:val="24"/>
        </w:rPr>
        <w:t> </w:t>
      </w:r>
      <w:r>
        <w:rPr>
          <w:sz w:val="24"/>
        </w:rPr>
        <w:t>condition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synthesis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65" w:top="1320" w:bottom="1160" w:left="1220" w:right="200"/>
        </w:sectPr>
      </w:pPr>
    </w:p>
    <w:p>
      <w:pPr>
        <w:pStyle w:val="ListParagraph"/>
        <w:numPr>
          <w:ilvl w:val="0"/>
          <w:numId w:val="42"/>
        </w:numPr>
        <w:tabs>
          <w:tab w:pos="497" w:val="left" w:leader="none"/>
        </w:tabs>
        <w:spacing w:line="480" w:lineRule="auto" w:before="72" w:after="0"/>
        <w:ind w:left="220" w:right="1239" w:firstLine="0"/>
        <w:jc w:val="both"/>
        <w:rPr>
          <w:sz w:val="24"/>
        </w:rPr>
      </w:pPr>
      <w:r>
        <w:rPr>
          <w:sz w:val="24"/>
        </w:rPr>
        <w:t>There is a need to engage in pilot scale production of methylcellulose from this source. This</w:t>
      </w:r>
      <w:r>
        <w:rPr>
          <w:spacing w:val="1"/>
          <w:sz w:val="24"/>
        </w:rPr>
        <w:t> </w:t>
      </w:r>
      <w:r>
        <w:rPr>
          <w:sz w:val="24"/>
        </w:rPr>
        <w:t>will enable consideration of other factors/parameters that will affect mass production, and thus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-1"/>
          <w:sz w:val="24"/>
        </w:rPr>
        <w:t> </w:t>
      </w:r>
      <w:r>
        <w:rPr>
          <w:sz w:val="24"/>
        </w:rPr>
        <w:t>information on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1"/>
          <w:sz w:val="24"/>
        </w:rPr>
        <w:t> </w:t>
      </w:r>
      <w:r>
        <w:rPr>
          <w:sz w:val="24"/>
        </w:rPr>
        <w:t>viability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production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methylcellulose from</w:t>
      </w:r>
      <w:r>
        <w:rPr>
          <w:spacing w:val="-1"/>
          <w:sz w:val="24"/>
        </w:rPr>
        <w:t> </w:t>
      </w:r>
      <w:r>
        <w:rPr>
          <w:sz w:val="24"/>
        </w:rPr>
        <w:t>bagasse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numPr>
          <w:ilvl w:val="1"/>
          <w:numId w:val="41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bookmarkStart w:name="_bookmark86" w:id="150"/>
      <w:bookmarkEnd w:id="150"/>
      <w:r>
        <w:rPr>
          <w:b w:val="0"/>
        </w:rPr>
      </w:r>
      <w:bookmarkStart w:name="_bookmark86" w:id="151"/>
      <w:bookmarkEnd w:id="151"/>
      <w:r>
        <w:rPr/>
        <w:t>Cont</w:t>
      </w:r>
      <w:r>
        <w:rPr/>
        <w:t>ribution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Knowledge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2"/>
          <w:numId w:val="41"/>
        </w:numPr>
        <w:tabs>
          <w:tab w:pos="941" w:val="left" w:leader="none"/>
        </w:tabs>
        <w:spacing w:line="240" w:lineRule="auto" w:before="0" w:after="0"/>
        <w:ind w:left="940" w:right="0" w:hanging="361"/>
        <w:jc w:val="both"/>
        <w:rPr>
          <w:sz w:val="24"/>
        </w:rPr>
      </w:pPr>
      <w:r>
        <w:rPr>
          <w:sz w:val="24"/>
        </w:rPr>
        <w:t>Production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methylcellulose from</w:t>
      </w:r>
      <w:r>
        <w:rPr>
          <w:spacing w:val="-1"/>
          <w:sz w:val="24"/>
        </w:rPr>
        <w:t> </w:t>
      </w:r>
      <w:r>
        <w:rPr>
          <w:sz w:val="24"/>
        </w:rPr>
        <w:t>bagasse</w:t>
      </w:r>
      <w:r>
        <w:rPr>
          <w:spacing w:val="-1"/>
          <w:sz w:val="24"/>
        </w:rPr>
        <w:t> </w:t>
      </w:r>
      <w:r>
        <w:rPr>
          <w:sz w:val="24"/>
        </w:rPr>
        <w:t>obtained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local</w:t>
      </w:r>
      <w:r>
        <w:rPr>
          <w:spacing w:val="-1"/>
          <w:sz w:val="24"/>
        </w:rPr>
        <w:t> </w:t>
      </w:r>
      <w:r>
        <w:rPr>
          <w:sz w:val="24"/>
        </w:rPr>
        <w:t>variety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sugarcane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41"/>
        </w:numPr>
        <w:tabs>
          <w:tab w:pos="941" w:val="left" w:leader="none"/>
        </w:tabs>
        <w:spacing w:line="463" w:lineRule="auto" w:before="0" w:after="0"/>
        <w:ind w:left="940" w:right="1244" w:hanging="360"/>
        <w:jc w:val="both"/>
        <w:rPr>
          <w:sz w:val="24"/>
        </w:rPr>
      </w:pPr>
      <w:r>
        <w:rPr>
          <w:sz w:val="24"/>
        </w:rPr>
        <w:t>Concentration of up to 2% of BDMC can be used as a binder to produce pharmaceutical</w:t>
      </w:r>
      <w:r>
        <w:rPr>
          <w:spacing w:val="1"/>
          <w:sz w:val="24"/>
        </w:rPr>
        <w:t> </w:t>
      </w:r>
      <w:r>
        <w:rPr>
          <w:sz w:val="24"/>
        </w:rPr>
        <w:t>grade</w:t>
      </w:r>
      <w:r>
        <w:rPr>
          <w:spacing w:val="-2"/>
          <w:sz w:val="24"/>
        </w:rPr>
        <w:t> </w:t>
      </w:r>
      <w:r>
        <w:rPr>
          <w:sz w:val="24"/>
        </w:rPr>
        <w:t>tablet such as</w:t>
      </w:r>
      <w:r>
        <w:rPr>
          <w:spacing w:val="1"/>
          <w:sz w:val="24"/>
        </w:rPr>
        <w:t> </w:t>
      </w:r>
      <w:r>
        <w:rPr>
          <w:sz w:val="24"/>
        </w:rPr>
        <w:t>paracetamol</w:t>
      </w:r>
    </w:p>
    <w:p>
      <w:pPr>
        <w:pStyle w:val="ListParagraph"/>
        <w:numPr>
          <w:ilvl w:val="2"/>
          <w:numId w:val="41"/>
        </w:numPr>
        <w:tabs>
          <w:tab w:pos="941" w:val="left" w:leader="none"/>
        </w:tabs>
        <w:spacing w:line="472" w:lineRule="auto" w:before="22" w:after="0"/>
        <w:ind w:left="940" w:right="1233" w:hanging="360"/>
        <w:jc w:val="both"/>
        <w:rPr>
          <w:sz w:val="24"/>
        </w:rPr>
      </w:pPr>
      <w:r>
        <w:rPr>
          <w:sz w:val="24"/>
        </w:rPr>
        <w:t>BDMC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useful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suspending</w:t>
      </w:r>
      <w:r>
        <w:rPr>
          <w:spacing w:val="1"/>
          <w:sz w:val="24"/>
        </w:rPr>
        <w:t> </w:t>
      </w:r>
      <w:r>
        <w:rPr>
          <w:sz w:val="24"/>
        </w:rPr>
        <w:t>agent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producing</w:t>
      </w:r>
      <w:r>
        <w:rPr>
          <w:spacing w:val="1"/>
          <w:sz w:val="24"/>
        </w:rPr>
        <w:t> </w:t>
      </w:r>
      <w:r>
        <w:rPr>
          <w:sz w:val="24"/>
        </w:rPr>
        <w:t>flocculated,</w:t>
      </w:r>
      <w:r>
        <w:rPr>
          <w:spacing w:val="1"/>
          <w:sz w:val="24"/>
        </w:rPr>
        <w:t> </w:t>
      </w:r>
      <w:r>
        <w:rPr>
          <w:sz w:val="24"/>
        </w:rPr>
        <w:t>easily</w:t>
      </w:r>
      <w:r>
        <w:rPr>
          <w:spacing w:val="1"/>
          <w:sz w:val="24"/>
        </w:rPr>
        <w:t> </w:t>
      </w:r>
      <w:r>
        <w:rPr>
          <w:sz w:val="24"/>
        </w:rPr>
        <w:t>dispersible</w:t>
      </w:r>
      <w:r>
        <w:rPr>
          <w:spacing w:val="1"/>
          <w:sz w:val="24"/>
        </w:rPr>
        <w:t> </w:t>
      </w:r>
      <w:r>
        <w:rPr>
          <w:sz w:val="24"/>
        </w:rPr>
        <w:t>suspensions of non-dispersible pharmaceutical active ingredients such as co-trimoxazole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metronidazole</w:t>
      </w:r>
    </w:p>
    <w:p>
      <w:pPr>
        <w:pStyle w:val="ListParagraph"/>
        <w:numPr>
          <w:ilvl w:val="2"/>
          <w:numId w:val="41"/>
        </w:numPr>
        <w:tabs>
          <w:tab w:pos="941" w:val="left" w:leader="none"/>
        </w:tabs>
        <w:spacing w:line="463" w:lineRule="auto" w:before="8" w:after="0"/>
        <w:ind w:left="940" w:right="1237" w:hanging="360"/>
        <w:jc w:val="both"/>
        <w:rPr>
          <w:sz w:val="24"/>
        </w:rPr>
      </w:pPr>
      <w:r>
        <w:rPr>
          <w:sz w:val="24"/>
        </w:rPr>
        <w:t>BDMC compares favourably with commercially available methylcellulose in terms of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binding</w:t>
      </w:r>
      <w:r>
        <w:rPr>
          <w:spacing w:val="-3"/>
          <w:sz w:val="24"/>
        </w:rPr>
        <w:t> </w:t>
      </w:r>
      <w:r>
        <w:rPr>
          <w:sz w:val="24"/>
        </w:rPr>
        <w:t>and suspending</w:t>
      </w:r>
      <w:r>
        <w:rPr>
          <w:spacing w:val="-2"/>
          <w:sz w:val="24"/>
        </w:rPr>
        <w:t> </w:t>
      </w:r>
      <w:r>
        <w:rPr>
          <w:sz w:val="24"/>
        </w:rPr>
        <w:t>properties</w:t>
      </w:r>
    </w:p>
    <w:p>
      <w:pPr>
        <w:spacing w:after="0" w:line="463" w:lineRule="auto"/>
        <w:jc w:val="both"/>
        <w:rPr>
          <w:sz w:val="24"/>
        </w:rPr>
        <w:sectPr>
          <w:pgSz w:w="12240" w:h="15840"/>
          <w:pgMar w:header="0" w:footer="965" w:top="1360" w:bottom="1160" w:left="1220" w:right="200"/>
        </w:sectPr>
      </w:pPr>
    </w:p>
    <w:p>
      <w:pPr>
        <w:pStyle w:val="Heading1"/>
        <w:spacing w:before="78"/>
      </w:pPr>
      <w:bookmarkStart w:name="_bookmark87" w:id="152"/>
      <w:bookmarkEnd w:id="152"/>
      <w:r>
        <w:rPr>
          <w:b w:val="0"/>
        </w:rPr>
      </w:r>
      <w:r>
        <w:rPr/>
        <w:t>REFERENCES</w:t>
      </w:r>
    </w:p>
    <w:p>
      <w:pPr>
        <w:spacing w:line="276" w:lineRule="auto" w:before="164"/>
        <w:ind w:left="1353" w:right="1237" w:hanging="1133"/>
        <w:jc w:val="both"/>
        <w:rPr>
          <w:sz w:val="24"/>
        </w:rPr>
      </w:pPr>
      <w:r>
        <w:rPr>
          <w:sz w:val="24"/>
        </w:rPr>
        <w:t>Ahmed,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Fars,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Oral</w:t>
      </w:r>
      <w:r>
        <w:rPr>
          <w:spacing w:val="1"/>
          <w:sz w:val="24"/>
        </w:rPr>
        <w:t> </w:t>
      </w:r>
      <w:r>
        <w:rPr>
          <w:sz w:val="24"/>
        </w:rPr>
        <w:t>Solid</w:t>
      </w:r>
      <w:r>
        <w:rPr>
          <w:spacing w:val="1"/>
          <w:sz w:val="24"/>
        </w:rPr>
        <w:t> </w:t>
      </w:r>
      <w:r>
        <w:rPr>
          <w:sz w:val="24"/>
        </w:rPr>
        <w:t>Dosage</w:t>
      </w:r>
      <w:r>
        <w:rPr>
          <w:spacing w:val="1"/>
          <w:sz w:val="24"/>
        </w:rPr>
        <w:t> </w:t>
      </w:r>
      <w:r>
        <w:rPr>
          <w:sz w:val="24"/>
        </w:rPr>
        <w:t>Forms.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Felton,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60"/>
          <w:sz w:val="24"/>
        </w:rPr>
        <w:t> </w:t>
      </w:r>
      <w:r>
        <w:rPr>
          <w:sz w:val="24"/>
        </w:rPr>
        <w:t>(Ed)</w:t>
      </w:r>
      <w:r>
        <w:rPr>
          <w:spacing w:val="1"/>
          <w:sz w:val="24"/>
        </w:rPr>
        <w:t> </w:t>
      </w:r>
      <w:r>
        <w:rPr>
          <w:i/>
          <w:sz w:val="24"/>
        </w:rPr>
        <w:t>Remington: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Essentials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pharmaceutics.</w:t>
      </w:r>
      <w:r>
        <w:rPr>
          <w:i/>
          <w:spacing w:val="1"/>
          <w:sz w:val="24"/>
        </w:rPr>
        <w:t> </w:t>
      </w:r>
      <w:r>
        <w:rPr>
          <w:sz w:val="24"/>
        </w:rPr>
        <w:t>Philadelphia:</w:t>
      </w:r>
      <w:r>
        <w:rPr>
          <w:spacing w:val="1"/>
          <w:sz w:val="24"/>
        </w:rPr>
        <w:t> </w:t>
      </w:r>
      <w:r>
        <w:rPr>
          <w:sz w:val="24"/>
        </w:rPr>
        <w:t>Philadelphia</w:t>
      </w:r>
      <w:r>
        <w:rPr>
          <w:spacing w:val="1"/>
          <w:sz w:val="24"/>
        </w:rPr>
        <w:t> </w:t>
      </w:r>
      <w:r>
        <w:rPr>
          <w:sz w:val="24"/>
        </w:rPr>
        <w:t>College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Pharmacy,</w:t>
      </w:r>
      <w:r>
        <w:rPr>
          <w:spacing w:val="-1"/>
          <w:sz w:val="24"/>
        </w:rPr>
        <w:t> </w:t>
      </w:r>
      <w:r>
        <w:rPr>
          <w:sz w:val="24"/>
        </w:rPr>
        <w:t>Pp. 583-584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1353" w:right="1235" w:hanging="1133"/>
        <w:jc w:val="both"/>
      </w:pPr>
      <w:r>
        <w:rPr/>
        <w:t>Adedokun, M. O and Itiola, O. A. (2011). Disintegrant activities of natural and pregelatinized</w:t>
      </w:r>
      <w:r>
        <w:rPr>
          <w:spacing w:val="1"/>
        </w:rPr>
        <w:t> </w:t>
      </w:r>
      <w:r>
        <w:rPr/>
        <w:t>trifoliate yams, rice and corn starches in paracetamol tablets. </w:t>
      </w:r>
      <w:r>
        <w:rPr>
          <w:i/>
        </w:rPr>
        <w:t>Journal of Applied</w:t>
      </w:r>
      <w:r>
        <w:rPr>
          <w:i/>
          <w:spacing w:val="1"/>
        </w:rPr>
        <w:t> </w:t>
      </w:r>
      <w:r>
        <w:rPr>
          <w:i/>
        </w:rPr>
        <w:t>Pharmaceutical</w:t>
      </w:r>
      <w:r>
        <w:rPr>
          <w:i/>
          <w:spacing w:val="-1"/>
        </w:rPr>
        <w:t> </w:t>
      </w:r>
      <w:r>
        <w:rPr>
          <w:i/>
        </w:rPr>
        <w:t>Science,</w:t>
      </w:r>
      <w:r>
        <w:rPr>
          <w:i/>
          <w:spacing w:val="2"/>
        </w:rPr>
        <w:t> </w:t>
      </w:r>
      <w:r>
        <w:rPr/>
        <w:t>01(10): 200-206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1353" w:right="1233" w:hanging="1133"/>
        <w:jc w:val="both"/>
      </w:pPr>
      <w:r>
        <w:rPr/>
        <w:t>Akande, O. F (1988). Evaluation of millet starch as tablet binder and disintegrant. MSc thesis,</w:t>
      </w:r>
      <w:r>
        <w:rPr>
          <w:spacing w:val="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Pharm</w:t>
      </w:r>
      <w:r>
        <w:rPr>
          <w:spacing w:val="1"/>
        </w:rPr>
        <w:t> </w:t>
      </w:r>
      <w:r>
        <w:rPr/>
        <w:t>&amp;</w:t>
      </w:r>
      <w:r>
        <w:rPr>
          <w:spacing w:val="-1"/>
        </w:rPr>
        <w:t> </w:t>
      </w:r>
      <w:r>
        <w:rPr/>
        <w:t>Pharm</w:t>
      </w:r>
      <w:r>
        <w:rPr>
          <w:spacing w:val="-1"/>
        </w:rPr>
        <w:t> </w:t>
      </w:r>
      <w:r>
        <w:rPr/>
        <w:t>Microbiology,</w:t>
      </w:r>
      <w:r>
        <w:rPr>
          <w:spacing w:val="1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Zaria.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1353" w:right="1234" w:hanging="1133"/>
        <w:jc w:val="both"/>
      </w:pPr>
      <w:r>
        <w:rPr/>
        <w:t>Albers, J., Knop, K. and Kleinebudde, P. (2006).</w:t>
      </w:r>
      <w:r>
        <w:rPr>
          <w:spacing w:val="1"/>
        </w:rPr>
        <w:t> </w:t>
      </w:r>
      <w:r>
        <w:rPr/>
        <w:t>Brand-to-brand and batch-to-batch uniformity</w:t>
      </w:r>
      <w:r>
        <w:rPr>
          <w:spacing w:val="1"/>
        </w:rPr>
        <w:t> </w:t>
      </w:r>
      <w:r>
        <w:rPr/>
        <w:t>of microcrystalline cellulose in direct tableting with a pneumohydraulic tablet press.</w:t>
      </w:r>
      <w:r>
        <w:rPr>
          <w:spacing w:val="1"/>
        </w:rPr>
        <w:t> </w:t>
      </w:r>
      <w:r>
        <w:rPr>
          <w:i/>
        </w:rPr>
        <w:t>Pharmazeutische</w:t>
      </w:r>
      <w:r>
        <w:rPr>
          <w:i/>
          <w:spacing w:val="-2"/>
        </w:rPr>
        <w:t> </w:t>
      </w:r>
      <w:r>
        <w:rPr>
          <w:i/>
        </w:rPr>
        <w:t>Industrie</w:t>
      </w:r>
      <w:r>
        <w:rPr/>
        <w:t>, 68: 1420–1428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1"/>
        <w:ind w:left="1353" w:right="1237" w:hanging="1078"/>
        <w:jc w:val="both"/>
        <w:rPr>
          <w:sz w:val="24"/>
        </w:rPr>
      </w:pPr>
      <w:r>
        <w:rPr>
          <w:sz w:val="24"/>
        </w:rPr>
        <w:t>Allen, L. V. Jnr and Luner, P. E. (2009). </w:t>
      </w:r>
      <w:r>
        <w:rPr>
          <w:i/>
          <w:sz w:val="24"/>
        </w:rPr>
        <w:t>Methylcellulose</w:t>
      </w:r>
      <w:r>
        <w:rPr>
          <w:sz w:val="24"/>
        </w:rPr>
        <w:t>. In: Rowe, R.C. (Ed) </w:t>
      </w:r>
      <w:r>
        <w:rPr>
          <w:i/>
          <w:sz w:val="24"/>
        </w:rPr>
        <w:t>Hand Book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 Excipients </w:t>
      </w:r>
      <w:r>
        <w:rPr>
          <w:sz w:val="24"/>
        </w:rPr>
        <w:t>(6th ed). Pharmaceutical Press London. Chicago, pp. 438-</w:t>
      </w:r>
      <w:r>
        <w:rPr>
          <w:spacing w:val="-57"/>
          <w:sz w:val="24"/>
        </w:rPr>
        <w:t> </w:t>
      </w:r>
      <w:r>
        <w:rPr>
          <w:sz w:val="24"/>
        </w:rPr>
        <w:t>441.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1353" w:right="1231" w:hanging="1133"/>
        <w:jc w:val="both"/>
        <w:rPr>
          <w:sz w:val="24"/>
        </w:rPr>
      </w:pPr>
      <w:r>
        <w:rPr>
          <w:sz w:val="24"/>
        </w:rPr>
        <w:t>Amalvy, J. I. (1997). Dilute Solution Viscometry of Carboxylated acrylic Latices. </w:t>
      </w:r>
      <w:r>
        <w:rPr>
          <w:i/>
          <w:sz w:val="24"/>
        </w:rPr>
        <w:t>Pigment 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Technology. </w:t>
      </w:r>
      <w:r>
        <w:rPr>
          <w:sz w:val="24"/>
        </w:rPr>
        <w:t>26: 363-369.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 w:before="1"/>
        <w:ind w:left="1353" w:right="1235" w:hanging="1133"/>
        <w:jc w:val="both"/>
      </w:pPr>
      <w:r>
        <w:rPr/>
        <w:t>Audu-Peter, J. D. (2000). Properties of directly compressed Paracetamol tablets containing alpha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MCC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cob.</w:t>
      </w:r>
      <w:r>
        <w:rPr>
          <w:spacing w:val="1"/>
        </w:rPr>
        <w:t> </w:t>
      </w:r>
      <w:r>
        <w:rPr/>
        <w:t>MSc</w:t>
      </w:r>
      <w:r>
        <w:rPr>
          <w:spacing w:val="1"/>
        </w:rPr>
        <w:t> </w:t>
      </w:r>
      <w:r>
        <w:rPr/>
        <w:t>thesis,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Pharmaceutics and Pharmaceutical Microbiology, Ahmadu Bello University Zaria,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1353" w:right="1237" w:hanging="1133"/>
        <w:jc w:val="both"/>
        <w:rPr>
          <w:sz w:val="24"/>
        </w:rPr>
      </w:pPr>
      <w:r>
        <w:rPr>
          <w:sz w:val="24"/>
        </w:rPr>
        <w:t>Aulton, M. E. (1988). </w:t>
      </w:r>
      <w:r>
        <w:rPr>
          <w:i/>
          <w:sz w:val="24"/>
        </w:rPr>
        <w:t>Pharmaceutics. The Science of Dosage Form Design. </w:t>
      </w:r>
      <w:r>
        <w:rPr>
          <w:sz w:val="24"/>
        </w:rPr>
        <w:t>ELBS Churchill</w:t>
      </w:r>
      <w:r>
        <w:rPr>
          <w:spacing w:val="1"/>
          <w:sz w:val="24"/>
        </w:rPr>
        <w:t> </w:t>
      </w:r>
      <w:r>
        <w:rPr>
          <w:sz w:val="24"/>
        </w:rPr>
        <w:t>Livingstone</w:t>
      </w:r>
      <w:r>
        <w:rPr>
          <w:spacing w:val="-1"/>
          <w:sz w:val="24"/>
        </w:rPr>
        <w:t> </w:t>
      </w:r>
      <w:r>
        <w:rPr>
          <w:sz w:val="24"/>
        </w:rPr>
        <w:t>Press, Scotland, pp. 304-321.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1353" w:right="1239" w:hanging="1133"/>
        <w:jc w:val="both"/>
      </w:pPr>
      <w:r>
        <w:rPr/>
        <w:t>Barnes,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(1974).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Sugar</w:t>
      </w:r>
      <w:r>
        <w:rPr>
          <w:i/>
          <w:spacing w:val="1"/>
        </w:rPr>
        <w:t> </w:t>
      </w:r>
      <w:r>
        <w:rPr>
          <w:i/>
        </w:rPr>
        <w:t>Cane</w:t>
      </w:r>
      <w:r>
        <w:rPr>
          <w:i/>
          <w:spacing w:val="1"/>
        </w:rPr>
        <w:t> </w:t>
      </w:r>
      <w:r>
        <w:rPr/>
        <w:t>(2nd</w:t>
      </w:r>
      <w:r>
        <w:rPr>
          <w:spacing w:val="1"/>
        </w:rPr>
        <w:t> </w:t>
      </w:r>
      <w:r>
        <w:rPr/>
        <w:t>ed.).</w:t>
      </w:r>
      <w:r>
        <w:rPr>
          <w:spacing w:val="1"/>
        </w:rPr>
        <w:t> </w:t>
      </w:r>
      <w:r>
        <w:rPr/>
        <w:t>Intertext</w:t>
      </w:r>
      <w:r>
        <w:rPr>
          <w:spacing w:val="1"/>
        </w:rPr>
        <w:t> </w:t>
      </w:r>
      <w:r>
        <w:rPr/>
        <w:t>Publisher,</w:t>
      </w:r>
      <w:r>
        <w:rPr>
          <w:spacing w:val="1"/>
        </w:rPr>
        <w:t> </w:t>
      </w:r>
      <w:r>
        <w:rPr/>
        <w:t>Leonard</w:t>
      </w:r>
      <w:r>
        <w:rPr>
          <w:spacing w:val="1"/>
        </w:rPr>
        <w:t> </w:t>
      </w:r>
      <w:r>
        <w:rPr/>
        <w:t>Hill</w:t>
      </w:r>
      <w:r>
        <w:rPr>
          <w:spacing w:val="60"/>
        </w:rPr>
        <w:t> </w:t>
      </w:r>
      <w:r>
        <w:rPr/>
        <w:t>Books</w:t>
      </w:r>
      <w:r>
        <w:rPr>
          <w:spacing w:val="-57"/>
        </w:rPr>
        <w:t> </w:t>
      </w:r>
      <w:r>
        <w:rPr/>
        <w:t>London,</w:t>
      </w:r>
      <w:r>
        <w:rPr>
          <w:spacing w:val="59"/>
        </w:rPr>
        <w:t> </w:t>
      </w:r>
      <w:r>
        <w:rPr/>
        <w:t>pp. 412-440</w:t>
      </w:r>
    </w:p>
    <w:p>
      <w:pPr>
        <w:pStyle w:val="BodyText"/>
        <w:spacing w:before="9"/>
        <w:rPr>
          <w:sz w:val="20"/>
        </w:rPr>
      </w:pPr>
    </w:p>
    <w:p>
      <w:pPr>
        <w:spacing w:line="276" w:lineRule="auto" w:before="0"/>
        <w:ind w:left="1353" w:right="1236" w:hanging="1133"/>
        <w:jc w:val="both"/>
        <w:rPr>
          <w:sz w:val="24"/>
        </w:rPr>
      </w:pPr>
      <w:r>
        <w:rPr>
          <w:sz w:val="24"/>
        </w:rPr>
        <w:t>Baldrick,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Pharmaceutical</w:t>
      </w:r>
      <w:r>
        <w:rPr>
          <w:spacing w:val="1"/>
          <w:sz w:val="24"/>
        </w:rPr>
        <w:t> </w:t>
      </w:r>
      <w:r>
        <w:rPr>
          <w:sz w:val="24"/>
        </w:rPr>
        <w:t>Excipient</w:t>
      </w:r>
      <w:r>
        <w:rPr>
          <w:spacing w:val="1"/>
          <w:sz w:val="24"/>
        </w:rPr>
        <w:t> </w:t>
      </w:r>
      <w:r>
        <w:rPr>
          <w:sz w:val="24"/>
        </w:rPr>
        <w:t>Development: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pre-clinical</w:t>
      </w:r>
      <w:r>
        <w:rPr>
          <w:spacing w:val="1"/>
          <w:sz w:val="24"/>
        </w:rPr>
        <w:t> </w:t>
      </w:r>
      <w:r>
        <w:rPr>
          <w:sz w:val="24"/>
        </w:rPr>
        <w:t>Challenge:</w:t>
      </w:r>
      <w:r>
        <w:rPr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1"/>
          <w:sz w:val="24"/>
        </w:rPr>
        <w:t> </w:t>
      </w:r>
      <w:r>
        <w:rPr>
          <w:sz w:val="24"/>
        </w:rPr>
        <w:t>Katdare, A. andChaubal, M. V. (Eds) </w:t>
      </w:r>
      <w:r>
        <w:rPr>
          <w:i/>
          <w:sz w:val="24"/>
        </w:rPr>
        <w:t>Excipient Development for Pharmaceutical,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Biotechnology, and Drug Delivery Systems. </w:t>
      </w:r>
      <w:r>
        <w:rPr>
          <w:sz w:val="24"/>
        </w:rPr>
        <w:t>Baxter Headcare Round Lake, Illinios,</w:t>
      </w:r>
      <w:r>
        <w:rPr>
          <w:spacing w:val="1"/>
          <w:sz w:val="24"/>
        </w:rPr>
        <w:t> </w:t>
      </w:r>
      <w:r>
        <w:rPr>
          <w:sz w:val="24"/>
        </w:rPr>
        <w:t>U.S.A., pp.</w:t>
      </w:r>
      <w:r>
        <w:rPr>
          <w:spacing w:val="-1"/>
          <w:sz w:val="24"/>
        </w:rPr>
        <w:t> </w:t>
      </w:r>
      <w:r>
        <w:rPr>
          <w:sz w:val="24"/>
        </w:rPr>
        <w:t>15-32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1"/>
        <w:ind w:left="1353" w:right="1241" w:hanging="1133"/>
        <w:jc w:val="both"/>
        <w:rPr>
          <w:sz w:val="24"/>
        </w:rPr>
      </w:pPr>
      <w:r>
        <w:rPr>
          <w:sz w:val="24"/>
        </w:rPr>
        <w:t>Bangudu, A. B. (1993). The Theory of Tablet Compression. </w:t>
      </w:r>
      <w:r>
        <w:rPr>
          <w:i/>
          <w:sz w:val="24"/>
        </w:rPr>
        <w:t>African Journal of Pharmacy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Pharmacology,</w:t>
      </w:r>
      <w:r>
        <w:rPr>
          <w:i/>
          <w:spacing w:val="-1"/>
          <w:sz w:val="24"/>
        </w:rPr>
        <w:t> </w:t>
      </w:r>
      <w:r>
        <w:rPr>
          <w:sz w:val="24"/>
        </w:rPr>
        <w:t>23(1); 1-11.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965" w:top="1360" w:bottom="1160" w:left="1220" w:right="200"/>
        </w:sectPr>
      </w:pPr>
    </w:p>
    <w:p>
      <w:pPr>
        <w:spacing w:line="276" w:lineRule="auto" w:before="74"/>
        <w:ind w:left="1353" w:right="1238" w:hanging="1133"/>
        <w:jc w:val="both"/>
        <w:rPr>
          <w:sz w:val="24"/>
        </w:rPr>
      </w:pPr>
      <w:r>
        <w:rPr>
          <w:sz w:val="24"/>
        </w:rPr>
        <w:t>Bhattacharyya, L., Schuber, S., Sheehan, C. and William, R. (2006), In: </w:t>
      </w:r>
      <w:r>
        <w:rPr>
          <w:i/>
          <w:sz w:val="24"/>
        </w:rPr>
        <w:t>Excipient 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 Pharmaceutical Biotechnology and Drug Delivery Systems.</w:t>
      </w:r>
      <w:r>
        <w:rPr>
          <w:i/>
          <w:spacing w:val="1"/>
          <w:sz w:val="24"/>
        </w:rPr>
        <w:t> </w:t>
      </w:r>
      <w:r>
        <w:rPr>
          <w:sz w:val="24"/>
        </w:rPr>
        <w:t>Baxter Headcare,</w:t>
      </w:r>
      <w:r>
        <w:rPr>
          <w:spacing w:val="1"/>
          <w:sz w:val="24"/>
        </w:rPr>
        <w:t> </w:t>
      </w:r>
      <w:r>
        <w:rPr>
          <w:sz w:val="24"/>
        </w:rPr>
        <w:t>Round</w:t>
      </w:r>
      <w:r>
        <w:rPr>
          <w:spacing w:val="1"/>
          <w:sz w:val="24"/>
        </w:rPr>
        <w:t> </w:t>
      </w:r>
      <w:r>
        <w:rPr>
          <w:sz w:val="24"/>
        </w:rPr>
        <w:t>Lake,</w:t>
      </w:r>
      <w:r>
        <w:rPr>
          <w:spacing w:val="2"/>
          <w:sz w:val="24"/>
        </w:rPr>
        <w:t> </w:t>
      </w:r>
      <w:r>
        <w:rPr>
          <w:sz w:val="24"/>
        </w:rPr>
        <w:t>Illinios, U.S.A., pp. 1-2.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1353" w:right="1238" w:hanging="1133"/>
        <w:jc w:val="both"/>
      </w:pPr>
      <w:r>
        <w:rPr/>
        <w:t>Biala, O. J. (2002). Formulation Studies of Groundnut Shell Derived Methylcellulose. BPharm</w:t>
      </w:r>
      <w:r>
        <w:rPr>
          <w:spacing w:val="1"/>
        </w:rPr>
        <w:t> </w:t>
      </w:r>
      <w:r>
        <w:rPr/>
        <w:t>thesis,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Microbiology,</w:t>
      </w:r>
      <w:r>
        <w:rPr>
          <w:spacing w:val="1"/>
        </w:rPr>
        <w:t> </w:t>
      </w:r>
      <w:r>
        <w:rPr/>
        <w:t>Ahmadu</w:t>
      </w:r>
      <w:r>
        <w:rPr>
          <w:spacing w:val="-57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Zaria, Nigeria.</w:t>
      </w:r>
    </w:p>
    <w:p>
      <w:pPr>
        <w:pStyle w:val="BodyText"/>
        <w:spacing w:before="8"/>
        <w:rPr>
          <w:sz w:val="20"/>
        </w:rPr>
      </w:pPr>
    </w:p>
    <w:p>
      <w:pPr>
        <w:spacing w:line="276" w:lineRule="auto" w:before="0"/>
        <w:ind w:left="1353" w:right="1235" w:hanging="1133"/>
        <w:jc w:val="both"/>
        <w:rPr>
          <w:sz w:val="24"/>
        </w:rPr>
      </w:pPr>
      <w:r>
        <w:rPr>
          <w:sz w:val="24"/>
        </w:rPr>
        <w:t>Billany, M. R. (2007). Suspension and Emulsions. In: Aulton, M. E. (Ed) </w:t>
      </w:r>
      <w:r>
        <w:rPr>
          <w:i/>
          <w:sz w:val="24"/>
        </w:rPr>
        <w:t>Pharmaceutics: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Design and Manufacture of Medicine </w:t>
      </w:r>
      <w:r>
        <w:rPr>
          <w:sz w:val="24"/>
        </w:rPr>
        <w:t>(3rd ed.). Philadelphia; Churchill Livingstone,</w:t>
      </w:r>
      <w:r>
        <w:rPr>
          <w:spacing w:val="1"/>
          <w:sz w:val="24"/>
        </w:rPr>
        <w:t> </w:t>
      </w:r>
      <w:r>
        <w:rPr>
          <w:sz w:val="24"/>
        </w:rPr>
        <w:t>pp. 383-405.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/>
        <w:ind w:left="1353" w:right="1235" w:hanging="1133"/>
        <w:jc w:val="both"/>
      </w:pPr>
      <w:r>
        <w:rPr/>
        <w:t>Bolhuis, G. K, Lerk, C. F., Zijlstra, H. T. and De Boer, A. H. (1975). Film formation by</w:t>
      </w:r>
      <w:r>
        <w:rPr>
          <w:spacing w:val="1"/>
        </w:rPr>
        <w:t> </w:t>
      </w:r>
      <w:r>
        <w:rPr/>
        <w:t>magnesium-stearate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mixing.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disintegrants.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Pharmaceutical</w:t>
      </w:r>
      <w:r>
        <w:rPr>
          <w:i/>
          <w:spacing w:val="-1"/>
        </w:rPr>
        <w:t> </w:t>
      </w:r>
      <w:r>
        <w:rPr>
          <w:i/>
        </w:rPr>
        <w:t>Sciences,</w:t>
      </w:r>
      <w:r>
        <w:rPr>
          <w:i/>
          <w:spacing w:val="1"/>
        </w:rPr>
        <w:t> </w:t>
      </w:r>
      <w:r>
        <w:rPr/>
        <w:t>70(1): 1328-1330</w:t>
      </w:r>
    </w:p>
    <w:p>
      <w:pPr>
        <w:pStyle w:val="BodyText"/>
        <w:spacing w:before="11"/>
        <w:rPr>
          <w:sz w:val="20"/>
        </w:rPr>
      </w:pPr>
    </w:p>
    <w:p>
      <w:pPr>
        <w:spacing w:line="276" w:lineRule="auto" w:before="0"/>
        <w:ind w:left="1353" w:right="1235" w:hanging="1133"/>
        <w:jc w:val="both"/>
        <w:rPr>
          <w:sz w:val="24"/>
        </w:rPr>
      </w:pPr>
      <w:r>
        <w:rPr>
          <w:sz w:val="24"/>
        </w:rPr>
        <w:t>Bowen, F. E. and Vadino, W. A. (1984). A simple method for differentiating starches. 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Pharmacy, </w:t>
      </w:r>
      <w:r>
        <w:rPr>
          <w:sz w:val="24"/>
        </w:rPr>
        <w:t>10: 505-511.</w:t>
      </w:r>
    </w:p>
    <w:p>
      <w:pPr>
        <w:pStyle w:val="BodyText"/>
        <w:spacing w:before="9"/>
        <w:rPr>
          <w:sz w:val="20"/>
        </w:rPr>
      </w:pPr>
    </w:p>
    <w:p>
      <w:pPr>
        <w:spacing w:line="278" w:lineRule="auto" w:before="0"/>
        <w:ind w:left="1353" w:right="1237" w:hanging="1133"/>
        <w:jc w:val="both"/>
        <w:rPr>
          <w:sz w:val="24"/>
        </w:rPr>
      </w:pPr>
      <w:r>
        <w:rPr>
          <w:sz w:val="24"/>
        </w:rPr>
        <w:t>Brandes, E. W. (1956) Sugar cane: Its origin and improvement. </w:t>
      </w:r>
      <w:r>
        <w:rPr>
          <w:i/>
          <w:sz w:val="24"/>
        </w:rPr>
        <w:t>Proceedings of 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Sugarcane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Technologists</w:t>
      </w:r>
      <w:r>
        <w:rPr>
          <w:i/>
          <w:spacing w:val="1"/>
          <w:sz w:val="24"/>
        </w:rPr>
        <w:t> </w:t>
      </w:r>
      <w:r>
        <w:rPr>
          <w:sz w:val="24"/>
        </w:rPr>
        <w:t>(9th Congress), pp.</w:t>
      </w:r>
      <w:r>
        <w:rPr>
          <w:spacing w:val="-1"/>
          <w:sz w:val="24"/>
        </w:rPr>
        <w:t> </w:t>
      </w:r>
      <w:r>
        <w:rPr>
          <w:sz w:val="24"/>
        </w:rPr>
        <w:t>231 -240.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1"/>
        <w:ind w:left="220"/>
      </w:pPr>
      <w:r>
        <w:rPr/>
        <w:t>British</w:t>
      </w:r>
      <w:r>
        <w:rPr>
          <w:spacing w:val="-2"/>
        </w:rPr>
        <w:t> </w:t>
      </w:r>
      <w:r>
        <w:rPr/>
        <w:t>pharmacopoeia</w:t>
      </w:r>
      <w:r>
        <w:rPr>
          <w:spacing w:val="-2"/>
        </w:rPr>
        <w:t> </w:t>
      </w:r>
      <w:r>
        <w:rPr/>
        <w:t>(1973).</w:t>
      </w:r>
      <w:r>
        <w:rPr>
          <w:spacing w:val="-2"/>
        </w:rPr>
        <w:t> </w:t>
      </w:r>
      <w:r>
        <w:rPr/>
        <w:t>Her</w:t>
      </w:r>
      <w:r>
        <w:rPr>
          <w:spacing w:val="-2"/>
        </w:rPr>
        <w:t> </w:t>
      </w:r>
      <w:r>
        <w:rPr/>
        <w:t>Majesty‘s</w:t>
      </w:r>
      <w:r>
        <w:rPr>
          <w:spacing w:val="-2"/>
        </w:rPr>
        <w:t> </w:t>
      </w:r>
      <w:r>
        <w:rPr/>
        <w:t>Stationery</w:t>
      </w:r>
      <w:r>
        <w:rPr>
          <w:spacing w:val="-7"/>
        </w:rPr>
        <w:t> </w:t>
      </w:r>
      <w:r>
        <w:rPr/>
        <w:t>Office, London,</w:t>
      </w:r>
      <w:r>
        <w:rPr>
          <w:spacing w:val="-2"/>
        </w:rPr>
        <w:t> </w:t>
      </w:r>
      <w:r>
        <w:rPr/>
        <w:t>England.</w:t>
      </w:r>
    </w:p>
    <w:p>
      <w:pPr>
        <w:pStyle w:val="BodyText"/>
        <w:spacing w:before="5"/>
      </w:pPr>
    </w:p>
    <w:p>
      <w:pPr>
        <w:pStyle w:val="BodyText"/>
        <w:spacing w:line="484" w:lineRule="auto"/>
        <w:ind w:left="220" w:right="1455"/>
      </w:pPr>
      <w:r>
        <w:rPr/>
        <w:t>British Pharmacopoeia (2002). Her Majesty‘s Stationery Office, London, England. Vols I &amp; II.</w:t>
      </w:r>
      <w:r>
        <w:rPr>
          <w:spacing w:val="-58"/>
        </w:rPr>
        <w:t> </w:t>
      </w:r>
      <w:r>
        <w:rPr/>
        <w:t>British</w:t>
      </w:r>
      <w:r>
        <w:rPr>
          <w:spacing w:val="-1"/>
        </w:rPr>
        <w:t> </w:t>
      </w:r>
      <w:r>
        <w:rPr/>
        <w:t>Pharmacopoeia</w:t>
      </w:r>
      <w:r>
        <w:rPr>
          <w:spacing w:val="-1"/>
        </w:rPr>
        <w:t> </w:t>
      </w:r>
      <w:r>
        <w:rPr/>
        <w:t>(2011). Her</w:t>
      </w:r>
      <w:r>
        <w:rPr>
          <w:spacing w:val="-1"/>
        </w:rPr>
        <w:t> </w:t>
      </w:r>
      <w:r>
        <w:rPr/>
        <w:t>Majesty‘s Stationery</w:t>
      </w:r>
      <w:r>
        <w:rPr>
          <w:spacing w:val="-6"/>
        </w:rPr>
        <w:t> </w:t>
      </w:r>
      <w:r>
        <w:rPr/>
        <w:t>Office,</w:t>
      </w:r>
      <w:r>
        <w:rPr>
          <w:spacing w:val="2"/>
        </w:rPr>
        <w:t> </w:t>
      </w:r>
      <w:r>
        <w:rPr/>
        <w:t>London,</w:t>
      </w:r>
      <w:r>
        <w:rPr>
          <w:spacing w:val="-1"/>
        </w:rPr>
        <w:t> </w:t>
      </w:r>
      <w:r>
        <w:rPr/>
        <w:t>England.</w:t>
      </w:r>
    </w:p>
    <w:p>
      <w:pPr>
        <w:pStyle w:val="BodyText"/>
        <w:spacing w:before="1"/>
        <w:ind w:left="220"/>
      </w:pPr>
      <w:r>
        <w:rPr/>
        <w:t>British</w:t>
      </w:r>
      <w:r>
        <w:rPr>
          <w:spacing w:val="-2"/>
        </w:rPr>
        <w:t> </w:t>
      </w:r>
      <w:r>
        <w:rPr/>
        <w:t>Pharmacopoeia</w:t>
      </w:r>
      <w:r>
        <w:rPr>
          <w:spacing w:val="-2"/>
        </w:rPr>
        <w:t> </w:t>
      </w:r>
      <w:r>
        <w:rPr/>
        <w:t>(2013).</w:t>
      </w:r>
      <w:r>
        <w:rPr>
          <w:spacing w:val="-2"/>
        </w:rPr>
        <w:t> </w:t>
      </w:r>
      <w:r>
        <w:rPr/>
        <w:t>Her</w:t>
      </w:r>
      <w:r>
        <w:rPr>
          <w:spacing w:val="-2"/>
        </w:rPr>
        <w:t> </w:t>
      </w:r>
      <w:r>
        <w:rPr/>
        <w:t>Majesty‘s</w:t>
      </w:r>
      <w:r>
        <w:rPr>
          <w:spacing w:val="-2"/>
        </w:rPr>
        <w:t> </w:t>
      </w:r>
      <w:r>
        <w:rPr/>
        <w:t>Stationery</w:t>
      </w:r>
      <w:r>
        <w:rPr>
          <w:spacing w:val="-7"/>
        </w:rPr>
        <w:t> </w:t>
      </w:r>
      <w:r>
        <w:rPr/>
        <w:t>Office, London,</w:t>
      </w:r>
      <w:r>
        <w:rPr>
          <w:spacing w:val="-2"/>
        </w:rPr>
        <w:t> </w:t>
      </w:r>
      <w:r>
        <w:rPr/>
        <w:t>England.</w:t>
      </w:r>
    </w:p>
    <w:p>
      <w:pPr>
        <w:pStyle w:val="BodyText"/>
        <w:spacing w:before="5"/>
      </w:pPr>
    </w:p>
    <w:p>
      <w:pPr>
        <w:pStyle w:val="BodyText"/>
        <w:spacing w:line="276" w:lineRule="auto"/>
        <w:ind w:left="1353" w:right="1238" w:hanging="1133"/>
        <w:jc w:val="both"/>
      </w:pPr>
      <w:r>
        <w:rPr/>
        <w:t>Builders, P. F., Ogwuche, P., Isimi, Y. and Kunle, O. O. (2011). Some critical effects of starch</w:t>
      </w:r>
      <w:r>
        <w:rPr>
          <w:spacing w:val="1"/>
        </w:rPr>
        <w:t> </w:t>
      </w:r>
      <w:r>
        <w:rPr/>
        <w:t>gel on the granule and tablet properties of a potent herbal extract AM-1. 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Pharmacy</w:t>
      </w:r>
      <w:r>
        <w:rPr>
          <w:i/>
          <w:spacing w:val="-1"/>
        </w:rPr>
        <w:t> </w:t>
      </w:r>
      <w:r>
        <w:rPr>
          <w:i/>
        </w:rPr>
        <w:t>and Pharmacology</w:t>
      </w:r>
      <w:r>
        <w:rPr/>
        <w:t>. 5(13):</w:t>
      </w:r>
      <w:r>
        <w:rPr>
          <w:spacing w:val="2"/>
        </w:rPr>
        <w:t> </w:t>
      </w:r>
      <w:r>
        <w:rPr/>
        <w:t>1603-1611.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8" w:lineRule="auto"/>
        <w:ind w:left="1353" w:right="1239" w:hanging="1133"/>
        <w:jc w:val="both"/>
      </w:pPr>
      <w:r>
        <w:rPr/>
        <w:t>Cardona, C. A., Quintero, J. A. and Paz, I. C. (2010). Production of bioethanol from sugarcane</w:t>
      </w:r>
      <w:r>
        <w:rPr>
          <w:spacing w:val="1"/>
        </w:rPr>
        <w:t> </w:t>
      </w:r>
      <w:r>
        <w:rPr/>
        <w:t>bagasse:</w:t>
      </w:r>
      <w:r>
        <w:rPr>
          <w:spacing w:val="-1"/>
        </w:rPr>
        <w:t> </w:t>
      </w:r>
      <w:r>
        <w:rPr/>
        <w:t>Status and</w:t>
      </w:r>
      <w:r>
        <w:rPr>
          <w:spacing w:val="-1"/>
        </w:rPr>
        <w:t> </w:t>
      </w:r>
      <w:r>
        <w:rPr/>
        <w:t>perspectives.</w:t>
      </w:r>
      <w:r>
        <w:rPr>
          <w:spacing w:val="1"/>
        </w:rPr>
        <w:t> </w:t>
      </w:r>
      <w:r>
        <w:rPr>
          <w:i/>
        </w:rPr>
        <w:t>Bioresource</w:t>
      </w:r>
      <w:r>
        <w:rPr>
          <w:i/>
          <w:spacing w:val="-2"/>
        </w:rPr>
        <w:t> </w:t>
      </w:r>
      <w:r>
        <w:rPr>
          <w:i/>
        </w:rPr>
        <w:t>Technology</w:t>
      </w:r>
      <w:r>
        <w:rPr/>
        <w:t>, 101(13): 4754-4766.</w:t>
      </w:r>
    </w:p>
    <w:p>
      <w:pPr>
        <w:pStyle w:val="BodyText"/>
        <w:spacing w:before="6"/>
        <w:rPr>
          <w:sz w:val="20"/>
        </w:rPr>
      </w:pPr>
    </w:p>
    <w:p>
      <w:pPr>
        <w:spacing w:line="276" w:lineRule="auto" w:before="0"/>
        <w:ind w:left="1353" w:right="1238" w:hanging="1133"/>
        <w:jc w:val="both"/>
        <w:rPr>
          <w:sz w:val="24"/>
        </w:rPr>
      </w:pPr>
      <w:r>
        <w:rPr>
          <w:sz w:val="24"/>
        </w:rPr>
        <w:t>Cui, S. W. (2005). Structural Analysis of Polysaccharides: In </w:t>
      </w:r>
      <w:r>
        <w:rPr>
          <w:i/>
          <w:sz w:val="24"/>
        </w:rPr>
        <w:t>Food carbohydrates: Chemistry,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physical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properties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applications</w:t>
      </w:r>
      <w:r>
        <w:rPr>
          <w:sz w:val="24"/>
        </w:rPr>
        <w:t>. Boca</w:t>
      </w:r>
      <w:r>
        <w:rPr>
          <w:spacing w:val="-2"/>
          <w:sz w:val="24"/>
        </w:rPr>
        <w:t> </w:t>
      </w:r>
      <w:r>
        <w:rPr>
          <w:sz w:val="24"/>
        </w:rPr>
        <w:t>Raton,</w:t>
      </w:r>
      <w:r>
        <w:rPr>
          <w:spacing w:val="2"/>
          <w:sz w:val="24"/>
        </w:rPr>
        <w:t> </w:t>
      </w:r>
      <w:r>
        <w:rPr>
          <w:sz w:val="24"/>
        </w:rPr>
        <w:t>FL:</w:t>
      </w:r>
      <w:r>
        <w:rPr>
          <w:spacing w:val="1"/>
          <w:sz w:val="24"/>
        </w:rPr>
        <w:t> </w:t>
      </w:r>
      <w:r>
        <w:rPr>
          <w:sz w:val="24"/>
        </w:rPr>
        <w:t>Taylor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Francis.</w:t>
      </w:r>
    </w:p>
    <w:p>
      <w:pPr>
        <w:pStyle w:val="BodyText"/>
        <w:spacing w:before="9"/>
        <w:rPr>
          <w:sz w:val="20"/>
        </w:rPr>
      </w:pPr>
    </w:p>
    <w:p>
      <w:pPr>
        <w:spacing w:line="278" w:lineRule="auto" w:before="0"/>
        <w:ind w:left="1353" w:right="1235" w:hanging="1133"/>
        <w:jc w:val="both"/>
        <w:rPr>
          <w:sz w:val="24"/>
        </w:rPr>
      </w:pPr>
      <w:r>
        <w:rPr>
          <w:sz w:val="24"/>
        </w:rPr>
        <w:t>Cross, C. F., Bevan, E. J. and Beadle, C. (1895). </w:t>
      </w:r>
      <w:r>
        <w:rPr>
          <w:i/>
          <w:sz w:val="24"/>
        </w:rPr>
        <w:t>Cellulose; an outline of the Chemistry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Structural Elements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plants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Longmans</w:t>
      </w:r>
      <w:r>
        <w:rPr>
          <w:spacing w:val="-1"/>
          <w:sz w:val="24"/>
        </w:rPr>
        <w:t> </w:t>
      </w:r>
      <w:r>
        <w:rPr>
          <w:sz w:val="24"/>
        </w:rPr>
        <w:t>Green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Co.</w:t>
      </w:r>
      <w:r>
        <w:rPr>
          <w:spacing w:val="3"/>
          <w:sz w:val="24"/>
        </w:rPr>
        <w:t> </w:t>
      </w:r>
      <w:r>
        <w:rPr>
          <w:sz w:val="24"/>
        </w:rPr>
        <w:t>London, pp.</w:t>
      </w:r>
      <w:r>
        <w:rPr>
          <w:spacing w:val="-1"/>
          <w:sz w:val="24"/>
        </w:rPr>
        <w:t> </w:t>
      </w:r>
      <w:r>
        <w:rPr>
          <w:sz w:val="24"/>
        </w:rPr>
        <w:t>100-110.</w:t>
      </w:r>
    </w:p>
    <w:p>
      <w:pPr>
        <w:spacing w:after="0" w:line="278" w:lineRule="auto"/>
        <w:jc w:val="both"/>
        <w:rPr>
          <w:sz w:val="24"/>
        </w:rPr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before="74"/>
        <w:ind w:left="220"/>
      </w:pPr>
      <w:r>
        <w:rPr/>
        <w:t>Carter,</w:t>
      </w:r>
      <w:r>
        <w:rPr>
          <w:spacing w:val="19"/>
        </w:rPr>
        <w:t> </w:t>
      </w:r>
      <w:r>
        <w:rPr/>
        <w:t>S.</w:t>
      </w:r>
      <w:r>
        <w:rPr>
          <w:spacing w:val="20"/>
        </w:rPr>
        <w:t> </w:t>
      </w:r>
      <w:r>
        <w:rPr/>
        <w:t>J.</w:t>
      </w:r>
      <w:r>
        <w:rPr>
          <w:spacing w:val="20"/>
        </w:rPr>
        <w:t> </w:t>
      </w:r>
      <w:r>
        <w:rPr/>
        <w:t>(1975).</w:t>
      </w:r>
      <w:r>
        <w:rPr>
          <w:spacing w:val="19"/>
        </w:rPr>
        <w:t> </w:t>
      </w:r>
      <w:r>
        <w:rPr/>
        <w:t>Dispensing</w:t>
      </w:r>
      <w:r>
        <w:rPr>
          <w:spacing w:val="18"/>
        </w:rPr>
        <w:t> </w:t>
      </w:r>
      <w:r>
        <w:rPr/>
        <w:t>for</w:t>
      </w:r>
      <w:r>
        <w:rPr>
          <w:spacing w:val="19"/>
        </w:rPr>
        <w:t> </w:t>
      </w:r>
      <w:r>
        <w:rPr/>
        <w:t>Pharmaceutical</w:t>
      </w:r>
      <w:r>
        <w:rPr>
          <w:spacing w:val="20"/>
        </w:rPr>
        <w:t> </w:t>
      </w:r>
      <w:r>
        <w:rPr/>
        <w:t>Students</w:t>
      </w:r>
      <w:r>
        <w:rPr>
          <w:spacing w:val="24"/>
        </w:rPr>
        <w:t> </w:t>
      </w:r>
      <w:r>
        <w:rPr/>
        <w:t>(12th</w:t>
      </w:r>
      <w:r>
        <w:rPr>
          <w:spacing w:val="19"/>
        </w:rPr>
        <w:t> </w:t>
      </w:r>
      <w:r>
        <w:rPr/>
        <w:t>ed.).</w:t>
      </w:r>
      <w:r>
        <w:rPr>
          <w:spacing w:val="23"/>
        </w:rPr>
        <w:t> </w:t>
      </w:r>
      <w:r>
        <w:rPr/>
        <w:t>Pitman</w:t>
      </w:r>
      <w:r>
        <w:rPr>
          <w:spacing w:val="19"/>
        </w:rPr>
        <w:t> </w:t>
      </w:r>
      <w:r>
        <w:rPr/>
        <w:t>Publishing</w:t>
      </w:r>
      <w:r>
        <w:rPr>
          <w:spacing w:val="21"/>
        </w:rPr>
        <w:t> </w:t>
      </w:r>
      <w:r>
        <w:rPr/>
        <w:t>Inc.</w:t>
      </w:r>
    </w:p>
    <w:p>
      <w:pPr>
        <w:pStyle w:val="BodyText"/>
        <w:spacing w:before="41"/>
        <w:ind w:left="1353"/>
      </w:pPr>
      <w:r>
        <w:rPr/>
        <w:t>Mashfield,</w:t>
      </w:r>
      <w:r>
        <w:rPr>
          <w:spacing w:val="-1"/>
        </w:rPr>
        <w:t> </w:t>
      </w:r>
      <w:r>
        <w:rPr/>
        <w:t>Massachusetts,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47-53.</w:t>
      </w:r>
    </w:p>
    <w:p>
      <w:pPr>
        <w:pStyle w:val="BodyText"/>
        <w:spacing w:before="5"/>
      </w:pPr>
    </w:p>
    <w:p>
      <w:pPr>
        <w:spacing w:line="278" w:lineRule="auto" w:before="0"/>
        <w:ind w:left="1353" w:right="1236" w:hanging="1133"/>
        <w:jc w:val="both"/>
        <w:rPr>
          <w:sz w:val="24"/>
        </w:rPr>
      </w:pPr>
      <w:r>
        <w:rPr>
          <w:sz w:val="24"/>
        </w:rPr>
        <w:t>Carter,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disintegrants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solid</w:t>
      </w:r>
      <w:r>
        <w:rPr>
          <w:spacing w:val="1"/>
          <w:sz w:val="24"/>
        </w:rPr>
        <w:t> </w:t>
      </w:r>
      <w:r>
        <w:rPr>
          <w:sz w:val="24"/>
        </w:rPr>
        <w:t>oral</w:t>
      </w:r>
      <w:r>
        <w:rPr>
          <w:spacing w:val="1"/>
          <w:sz w:val="24"/>
        </w:rPr>
        <w:t> </w:t>
      </w:r>
      <w:r>
        <w:rPr>
          <w:sz w:val="24"/>
        </w:rPr>
        <w:t>dosage</w:t>
      </w:r>
      <w:r>
        <w:rPr>
          <w:spacing w:val="1"/>
          <w:sz w:val="24"/>
        </w:rPr>
        <w:t> </w:t>
      </w:r>
      <w:r>
        <w:rPr>
          <w:sz w:val="24"/>
        </w:rPr>
        <w:t>manufacturing. </w:t>
      </w:r>
      <w:r>
        <w:rPr>
          <w:i/>
          <w:sz w:val="24"/>
        </w:rPr>
        <w:t>Carter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Consulting Inc</w:t>
      </w:r>
      <w:r>
        <w:rPr>
          <w:sz w:val="24"/>
        </w:rPr>
        <w:t>.: 6.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76" w:lineRule="auto"/>
        <w:ind w:left="1353" w:right="1241" w:hanging="1133"/>
        <w:jc w:val="both"/>
      </w:pPr>
      <w:r>
        <w:rPr/>
        <w:t>Cerqueira, D. A., Filho, R. G. and Meireles, C. S. (2007). Optimisation of Sugarcane bagasse</w:t>
      </w:r>
      <w:r>
        <w:rPr>
          <w:spacing w:val="1"/>
        </w:rPr>
        <w:t> </w:t>
      </w:r>
      <w:r>
        <w:rPr/>
        <w:t>cellulose</w:t>
      </w:r>
      <w:r>
        <w:rPr>
          <w:spacing w:val="-1"/>
        </w:rPr>
        <w:t> </w:t>
      </w:r>
      <w:r>
        <w:rPr/>
        <w:t>acetylation.</w:t>
      </w:r>
      <w:r>
        <w:rPr>
          <w:spacing w:val="2"/>
        </w:rPr>
        <w:t> </w:t>
      </w:r>
      <w:r>
        <w:rPr>
          <w:i/>
        </w:rPr>
        <w:t>Carbohydrate</w:t>
      </w:r>
      <w:r>
        <w:rPr>
          <w:i/>
          <w:spacing w:val="-1"/>
        </w:rPr>
        <w:t> </w:t>
      </w:r>
      <w:r>
        <w:rPr>
          <w:i/>
        </w:rPr>
        <w:t>Polymers,</w:t>
      </w:r>
      <w:r>
        <w:rPr>
          <w:i/>
          <w:spacing w:val="-1"/>
        </w:rPr>
        <w:t> </w:t>
      </w:r>
      <w:r>
        <w:rPr/>
        <w:t>69(3): 579-582.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8" w:lineRule="auto"/>
        <w:ind w:left="1353" w:right="1238" w:hanging="1133"/>
        <w:jc w:val="both"/>
      </w:pPr>
      <w:r>
        <w:rPr/>
        <w:t>Coffey, D. G., Bell, D. A. and Henderson, A. (1995). Cellulose and cellulose derivatives. In:</w:t>
      </w:r>
      <w:r>
        <w:rPr>
          <w:spacing w:val="1"/>
        </w:rPr>
        <w:t> </w:t>
      </w:r>
      <w:r>
        <w:rPr/>
        <w:t>Stephen, A. M., Phillips, G. O. and William, P. A. (Eds) </w:t>
      </w:r>
      <w:r>
        <w:rPr>
          <w:i/>
        </w:rPr>
        <w:t>Food Polysaccharides and</w:t>
      </w:r>
      <w:r>
        <w:rPr>
          <w:i/>
          <w:spacing w:val="1"/>
        </w:rPr>
        <w:t> </w:t>
      </w:r>
      <w:r>
        <w:rPr>
          <w:i/>
        </w:rPr>
        <w:t>Their</w:t>
      </w:r>
      <w:r>
        <w:rPr>
          <w:i/>
          <w:spacing w:val="-1"/>
        </w:rPr>
        <w:t> </w:t>
      </w:r>
      <w:r>
        <w:rPr>
          <w:i/>
        </w:rPr>
        <w:t>Applications</w:t>
      </w:r>
      <w:r>
        <w:rPr>
          <w:rFonts w:ascii="Calibri" w:hAnsi="Calibri"/>
        </w:rPr>
        <w:t>.</w:t>
      </w:r>
      <w:r>
        <w:rPr>
          <w:rFonts w:ascii="Calibri" w:hAnsi="Calibri"/>
          <w:spacing w:val="-1"/>
        </w:rPr>
        <w:t> </w:t>
      </w:r>
      <w:r>
        <w:rPr/>
        <w:t>Marcel Dekker</w:t>
      </w:r>
      <w:r>
        <w:rPr>
          <w:spacing w:val="2"/>
        </w:rPr>
        <w:t> </w:t>
      </w:r>
      <w:r>
        <w:rPr/>
        <w:t>Inc.,</w:t>
      </w:r>
      <w:r>
        <w:rPr>
          <w:spacing w:val="-1"/>
        </w:rPr>
        <w:t> </w:t>
      </w:r>
      <w:r>
        <w:rPr/>
        <w:t>New York,</w:t>
      </w:r>
      <w:r>
        <w:rPr>
          <w:spacing w:val="-1"/>
        </w:rPr>
        <w:t> </w:t>
      </w:r>
      <w:r>
        <w:rPr/>
        <w:t>NY,</w:t>
      </w:r>
      <w:r>
        <w:rPr>
          <w:spacing w:val="-1"/>
        </w:rPr>
        <w:t> </w:t>
      </w:r>
      <w:r>
        <w:rPr/>
        <w:t>USA, Vol.</w:t>
      </w:r>
      <w:r>
        <w:rPr>
          <w:spacing w:val="-1"/>
        </w:rPr>
        <w:t> </w:t>
      </w:r>
      <w:r>
        <w:rPr/>
        <w:t>5,</w:t>
      </w:r>
      <w:r>
        <w:rPr>
          <w:spacing w:val="-1"/>
        </w:rPr>
        <w:t> </w:t>
      </w:r>
      <w:r>
        <w:rPr/>
        <w:t>pp.</w:t>
      </w:r>
      <w:r>
        <w:rPr>
          <w:spacing w:val="2"/>
        </w:rPr>
        <w:t> </w:t>
      </w:r>
      <w:r>
        <w:rPr/>
        <w:t>123–153.</w:t>
      </w:r>
    </w:p>
    <w:p>
      <w:pPr>
        <w:spacing w:line="276" w:lineRule="auto" w:before="232"/>
        <w:ind w:left="1353" w:right="1237" w:hanging="1133"/>
        <w:jc w:val="both"/>
        <w:rPr>
          <w:sz w:val="24"/>
        </w:rPr>
      </w:pPr>
      <w:r>
        <w:rPr>
          <w:sz w:val="24"/>
        </w:rPr>
        <w:t>Cooper, J., Gunn, C. (1986). Powder flow and compaction. In: Carter S. J. (Ed) </w:t>
      </w:r>
      <w:r>
        <w:rPr>
          <w:i/>
          <w:sz w:val="24"/>
        </w:rPr>
        <w:t>Cooper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Gunn’s Tutorial Pharmacy. </w:t>
      </w:r>
      <w:r>
        <w:rPr>
          <w:sz w:val="24"/>
        </w:rPr>
        <w:t>India, New Delhi. C.B.S. Publishers and Distributers, pp.</w:t>
      </w:r>
      <w:r>
        <w:rPr>
          <w:spacing w:val="-57"/>
          <w:sz w:val="24"/>
        </w:rPr>
        <w:t> </w:t>
      </w:r>
      <w:r>
        <w:rPr>
          <w:sz w:val="24"/>
        </w:rPr>
        <w:t>211–233.</w:t>
      </w:r>
    </w:p>
    <w:p>
      <w:pPr>
        <w:pStyle w:val="BodyText"/>
        <w:spacing w:before="11"/>
        <w:rPr>
          <w:sz w:val="20"/>
        </w:rPr>
      </w:pPr>
    </w:p>
    <w:p>
      <w:pPr>
        <w:spacing w:line="276" w:lineRule="auto" w:before="0"/>
        <w:ind w:left="1353" w:right="1237" w:hanging="1133"/>
        <w:jc w:val="both"/>
        <w:rPr>
          <w:sz w:val="24"/>
        </w:rPr>
      </w:pPr>
      <w:r>
        <w:rPr>
          <w:sz w:val="24"/>
        </w:rPr>
        <w:t>Crowley, M. M. (2005). Solutions, Emulsions, Suspensions, and Extracts. In: Troy D. B. (Ed)</w:t>
      </w:r>
      <w:r>
        <w:rPr>
          <w:spacing w:val="1"/>
          <w:sz w:val="24"/>
        </w:rPr>
        <w:t> </w:t>
      </w:r>
      <w:r>
        <w:rPr>
          <w:i/>
          <w:sz w:val="24"/>
        </w:rPr>
        <w:t>Remington: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</w:t>
      </w:r>
      <w:r>
        <w:rPr>
          <w:i/>
          <w:spacing w:val="1"/>
          <w:sz w:val="24"/>
        </w:rPr>
        <w:t> </w:t>
      </w:r>
      <w:r>
        <w:rPr>
          <w:sz w:val="24"/>
        </w:rPr>
        <w:t>(21st</w:t>
      </w:r>
      <w:r>
        <w:rPr>
          <w:spacing w:val="1"/>
          <w:sz w:val="24"/>
        </w:rPr>
        <w:t> </w:t>
      </w:r>
      <w:r>
        <w:rPr>
          <w:sz w:val="24"/>
        </w:rPr>
        <w:t>ed.).</w:t>
      </w:r>
      <w:r>
        <w:rPr>
          <w:spacing w:val="1"/>
          <w:sz w:val="24"/>
        </w:rPr>
        <w:t> </w:t>
      </w:r>
      <w:r>
        <w:rPr>
          <w:sz w:val="24"/>
        </w:rPr>
        <w:t>Philadelphia:</w:t>
      </w:r>
      <w:r>
        <w:rPr>
          <w:spacing w:val="1"/>
          <w:sz w:val="24"/>
        </w:rPr>
        <w:t> </w:t>
      </w:r>
      <w:r>
        <w:rPr>
          <w:sz w:val="24"/>
        </w:rPr>
        <w:t>Lippincott</w:t>
      </w:r>
      <w:r>
        <w:rPr>
          <w:spacing w:val="-1"/>
          <w:sz w:val="24"/>
        </w:rPr>
        <w:t> </w:t>
      </w:r>
      <w:r>
        <w:rPr>
          <w:sz w:val="24"/>
        </w:rPr>
        <w:t>Williams &amp;</w:t>
      </w:r>
      <w:r>
        <w:rPr>
          <w:spacing w:val="-2"/>
          <w:sz w:val="24"/>
        </w:rPr>
        <w:t> </w:t>
      </w:r>
      <w:r>
        <w:rPr>
          <w:sz w:val="24"/>
        </w:rPr>
        <w:t>Wilkins, pp. 759-766.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 w:before="1"/>
        <w:ind w:left="1353" w:right="1236" w:hanging="1133"/>
        <w:jc w:val="both"/>
      </w:pPr>
      <w:r>
        <w:rPr/>
        <w:t>Crowley,</w:t>
      </w:r>
      <w:r>
        <w:rPr>
          <w:spacing w:val="1"/>
        </w:rPr>
        <w:t> </w:t>
      </w:r>
      <w:r>
        <w:rPr/>
        <w:t>M. M.</w:t>
      </w:r>
      <w:r>
        <w:rPr>
          <w:spacing w:val="1"/>
        </w:rPr>
        <w:t> </w:t>
      </w:r>
      <w:r>
        <w:rPr/>
        <w:t>(2013). Solutions, Emulsions, Suspensions, and</w:t>
      </w:r>
      <w:r>
        <w:rPr>
          <w:spacing w:val="1"/>
        </w:rPr>
        <w:t> </w:t>
      </w:r>
      <w:r>
        <w:rPr/>
        <w:t>Extracts.</w:t>
      </w:r>
      <w:r>
        <w:rPr>
          <w:spacing w:val="1"/>
        </w:rPr>
        <w:t> </w:t>
      </w:r>
      <w:r>
        <w:rPr/>
        <w:t>In:</w:t>
      </w:r>
      <w:r>
        <w:rPr>
          <w:spacing w:val="60"/>
        </w:rPr>
        <w:t> </w:t>
      </w:r>
      <w:r>
        <w:rPr/>
        <w:t>Felton,</w:t>
      </w:r>
      <w:r>
        <w:rPr>
          <w:spacing w:val="60"/>
        </w:rPr>
        <w:t> </w:t>
      </w:r>
      <w:r>
        <w:rPr/>
        <w:t>L.</w:t>
      </w:r>
      <w:r>
        <w:rPr>
          <w:spacing w:val="60"/>
        </w:rPr>
        <w:t> </w:t>
      </w:r>
      <w:r>
        <w:rPr/>
        <w:t>A.</w:t>
      </w:r>
      <w:r>
        <w:rPr>
          <w:spacing w:val="1"/>
        </w:rPr>
        <w:t> </w:t>
      </w:r>
      <w:r>
        <w:rPr/>
        <w:t>(Ed). </w:t>
      </w:r>
      <w:r>
        <w:rPr>
          <w:i/>
        </w:rPr>
        <w:t>Remington: Essentials of pharmaceutics</w:t>
      </w:r>
      <w:r>
        <w:rPr/>
        <w:t>. Philadelphia: Philadelphia College of</w:t>
      </w:r>
      <w:r>
        <w:rPr>
          <w:spacing w:val="1"/>
        </w:rPr>
        <w:t> </w:t>
      </w:r>
      <w:r>
        <w:rPr/>
        <w:t>Pharmacy,</w:t>
      </w:r>
      <w:r>
        <w:rPr>
          <w:spacing w:val="-1"/>
        </w:rPr>
        <w:t> </w:t>
      </w:r>
      <w:r>
        <w:rPr/>
        <w:t>pp. 435-468</w:t>
      </w:r>
    </w:p>
    <w:p>
      <w:pPr>
        <w:pStyle w:val="BodyText"/>
        <w:spacing w:before="8"/>
        <w:rPr>
          <w:sz w:val="20"/>
        </w:rPr>
      </w:pPr>
    </w:p>
    <w:p>
      <w:pPr>
        <w:spacing w:line="278" w:lineRule="auto" w:before="0"/>
        <w:ind w:left="1353" w:right="1238" w:hanging="1133"/>
        <w:jc w:val="both"/>
        <w:rPr>
          <w:sz w:val="24"/>
        </w:rPr>
      </w:pPr>
      <w:r>
        <w:rPr>
          <w:sz w:val="24"/>
        </w:rPr>
        <w:t>Dahl,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Ethylcellulose.</w:t>
      </w:r>
      <w:r>
        <w:rPr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1"/>
          <w:sz w:val="24"/>
        </w:rPr>
        <w:t> </w:t>
      </w:r>
      <w:r>
        <w:rPr>
          <w:sz w:val="24"/>
        </w:rPr>
        <w:t>Rowe,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(Ed)</w:t>
      </w:r>
      <w:r>
        <w:rPr>
          <w:spacing w:val="1"/>
          <w:sz w:val="24"/>
        </w:rPr>
        <w:t> </w:t>
      </w:r>
      <w:r>
        <w:rPr>
          <w:i/>
          <w:sz w:val="24"/>
        </w:rPr>
        <w:t>Hand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Excipients</w:t>
      </w:r>
      <w:r>
        <w:rPr>
          <w:i/>
          <w:spacing w:val="-1"/>
          <w:sz w:val="24"/>
        </w:rPr>
        <w:t> </w:t>
      </w:r>
      <w:r>
        <w:rPr>
          <w:sz w:val="24"/>
        </w:rPr>
        <w:t>(6th</w:t>
      </w:r>
      <w:r>
        <w:rPr>
          <w:spacing w:val="-1"/>
          <w:sz w:val="24"/>
        </w:rPr>
        <w:t> </w:t>
      </w:r>
      <w:r>
        <w:rPr>
          <w:sz w:val="24"/>
        </w:rPr>
        <w:t>ed.). Phamaceutical</w:t>
      </w:r>
      <w:r>
        <w:rPr>
          <w:spacing w:val="-1"/>
          <w:sz w:val="24"/>
        </w:rPr>
        <w:t> </w:t>
      </w:r>
      <w:r>
        <w:rPr>
          <w:sz w:val="24"/>
        </w:rPr>
        <w:t>Press</w:t>
      </w:r>
      <w:r>
        <w:rPr>
          <w:spacing w:val="2"/>
          <w:sz w:val="24"/>
        </w:rPr>
        <w:t> </w:t>
      </w:r>
      <w:r>
        <w:rPr>
          <w:sz w:val="24"/>
        </w:rPr>
        <w:t>London.</w:t>
      </w:r>
      <w:r>
        <w:rPr>
          <w:spacing w:val="-1"/>
          <w:sz w:val="24"/>
        </w:rPr>
        <w:t> </w:t>
      </w:r>
      <w:r>
        <w:rPr>
          <w:sz w:val="24"/>
        </w:rPr>
        <w:t>Chicago.</w:t>
      </w:r>
      <w:r>
        <w:rPr>
          <w:spacing w:val="60"/>
          <w:sz w:val="24"/>
        </w:rPr>
        <w:t> </w:t>
      </w:r>
      <w:r>
        <w:rPr>
          <w:sz w:val="24"/>
        </w:rPr>
        <w:t>262-267.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76" w:lineRule="auto"/>
        <w:ind w:left="1353" w:right="1237" w:hanging="1133"/>
        <w:jc w:val="both"/>
      </w:pPr>
      <w:r>
        <w:rPr/>
        <w:t>Daiyong, Y (2005). Preparation of methyl cellulose from annual plants: Doctoral dissertation,</w:t>
      </w:r>
      <w:r>
        <w:rPr>
          <w:spacing w:val="1"/>
        </w:rPr>
        <w:t> </w:t>
      </w:r>
      <w:r>
        <w:rPr/>
        <w:t>Graduate</w:t>
      </w:r>
      <w:r>
        <w:rPr>
          <w:spacing w:val="-2"/>
        </w:rPr>
        <w:t> </w:t>
      </w:r>
      <w:r>
        <w:rPr/>
        <w:t>School, Rovira</w:t>
      </w:r>
      <w:r>
        <w:rPr>
          <w:spacing w:val="-3"/>
        </w:rPr>
        <w:t> </w:t>
      </w:r>
      <w:r>
        <w:rPr/>
        <w:t>I.</w:t>
      </w:r>
      <w:r>
        <w:rPr>
          <w:spacing w:val="2"/>
        </w:rPr>
        <w:t> </w:t>
      </w:r>
      <w:r>
        <w:rPr/>
        <w:t>Virgili University, Tarragona</w:t>
      </w:r>
      <w:r>
        <w:rPr>
          <w:spacing w:val="-1"/>
        </w:rPr>
        <w:t> </w:t>
      </w:r>
      <w:r>
        <w:rPr/>
        <w:t>Spain.</w:t>
      </w:r>
    </w:p>
    <w:p>
      <w:pPr>
        <w:pStyle w:val="BodyText"/>
        <w:spacing w:before="9"/>
        <w:rPr>
          <w:sz w:val="20"/>
        </w:rPr>
      </w:pPr>
    </w:p>
    <w:p>
      <w:pPr>
        <w:spacing w:line="276" w:lineRule="auto" w:before="0"/>
        <w:ind w:left="1353" w:right="1237" w:hanging="1133"/>
        <w:jc w:val="both"/>
        <w:rPr>
          <w:sz w:val="24"/>
        </w:rPr>
      </w:pPr>
      <w:r>
        <w:rPr>
          <w:sz w:val="24"/>
        </w:rPr>
        <w:t>Daugherity, P. D. and Nause, R. G (2009). Cellulose Acetate: In Rowe, R. C. (Ed). </w:t>
      </w:r>
      <w:r>
        <w:rPr>
          <w:i/>
          <w:sz w:val="24"/>
        </w:rPr>
        <w:t>Handbook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 Excipients </w:t>
      </w:r>
      <w:r>
        <w:rPr>
          <w:sz w:val="24"/>
        </w:rPr>
        <w:t>(6th ed.). Phamaceutical Press London, Chicago, pp. 141-</w:t>
      </w:r>
      <w:r>
        <w:rPr>
          <w:spacing w:val="-57"/>
          <w:sz w:val="24"/>
        </w:rPr>
        <w:t> </w:t>
      </w:r>
      <w:r>
        <w:rPr>
          <w:sz w:val="24"/>
        </w:rPr>
        <w:t>146.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/>
        <w:ind w:left="1353" w:right="1235" w:hanging="1133"/>
        <w:jc w:val="both"/>
      </w:pPr>
      <w:r>
        <w:rPr/>
        <w:t>Deepchand K, (2005). Sugar Cane Bagasse Energy Cogeneration Lesson from Mauritius. Paper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parliamentarian</w:t>
      </w:r>
      <w:r>
        <w:rPr>
          <w:spacing w:val="1"/>
        </w:rPr>
        <w:t> </w:t>
      </w:r>
      <w:r>
        <w:rPr/>
        <w:t>forum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legislation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development,</w:t>
      </w:r>
      <w:r>
        <w:rPr>
          <w:spacing w:val="-1"/>
        </w:rPr>
        <w:t> </w:t>
      </w:r>
      <w:r>
        <w:rPr/>
        <w:t>Cape</w:t>
      </w:r>
      <w:r>
        <w:rPr>
          <w:spacing w:val="-1"/>
        </w:rPr>
        <w:t> </w:t>
      </w:r>
      <w:r>
        <w:rPr/>
        <w:t>Town, South Africa.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1353" w:right="1236" w:hanging="1133"/>
        <w:jc w:val="both"/>
      </w:pPr>
      <w:r>
        <w:rPr/>
        <w:t>Desai, D. S., Rubitski, B. A., Varia, S. A. and Newman, W. A. (1993). Physical Interaction of</w:t>
      </w:r>
      <w:r>
        <w:rPr>
          <w:spacing w:val="1"/>
        </w:rPr>
        <w:t> </w:t>
      </w:r>
      <w:r>
        <w:rPr/>
        <w:t>Magnesium stearate with starch derived disintegrant and their effect on capsules &amp;</w:t>
      </w:r>
      <w:r>
        <w:rPr>
          <w:spacing w:val="1"/>
        </w:rPr>
        <w:t> </w:t>
      </w:r>
      <w:r>
        <w:rPr/>
        <w:t>tablet</w:t>
      </w:r>
      <w:r>
        <w:rPr>
          <w:spacing w:val="-1"/>
        </w:rPr>
        <w:t> </w:t>
      </w:r>
      <w:r>
        <w:rPr/>
        <w:t>dissolution.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Pharmaceutics</w:t>
      </w:r>
      <w:r>
        <w:rPr/>
        <w:t>, 8: 217-226.</w:t>
      </w:r>
    </w:p>
    <w:p>
      <w:pPr>
        <w:spacing w:after="0" w:line="276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spacing w:line="484" w:lineRule="auto" w:before="74"/>
        <w:ind w:left="220" w:right="1654" w:firstLine="0"/>
        <w:jc w:val="left"/>
        <w:rPr>
          <w:sz w:val="24"/>
        </w:rPr>
      </w:pPr>
      <w:r>
        <w:rPr>
          <w:sz w:val="24"/>
        </w:rPr>
        <w:t>Dillewyn, C. V. (1952). </w:t>
      </w:r>
      <w:r>
        <w:rPr>
          <w:i/>
          <w:sz w:val="24"/>
        </w:rPr>
        <w:t>The botany of sugar cane</w:t>
      </w:r>
      <w:r>
        <w:rPr>
          <w:sz w:val="24"/>
        </w:rPr>
        <w:t>. The Ronald Press Co. New York, pp. 7-8.</w:t>
      </w:r>
      <w:r>
        <w:rPr>
          <w:spacing w:val="-58"/>
          <w:sz w:val="24"/>
        </w:rPr>
        <w:t> </w:t>
      </w:r>
      <w:r>
        <w:rPr>
          <w:sz w:val="24"/>
        </w:rPr>
        <w:t>Edgar,</w:t>
      </w:r>
      <w:r>
        <w:rPr>
          <w:spacing w:val="-1"/>
          <w:sz w:val="24"/>
        </w:rPr>
        <w:t> </w:t>
      </w:r>
      <w:r>
        <w:rPr>
          <w:sz w:val="24"/>
        </w:rPr>
        <w:t>K. J. (2007).</w:t>
      </w:r>
      <w:r>
        <w:rPr>
          <w:spacing w:val="-1"/>
          <w:sz w:val="24"/>
        </w:rPr>
        <w:t> </w:t>
      </w:r>
      <w:r>
        <w:rPr>
          <w:sz w:val="24"/>
        </w:rPr>
        <w:t>Cellulose Esters in</w:t>
      </w:r>
      <w:r>
        <w:rPr>
          <w:spacing w:val="-1"/>
          <w:sz w:val="24"/>
        </w:rPr>
        <w:t> </w:t>
      </w:r>
      <w:r>
        <w:rPr>
          <w:sz w:val="24"/>
        </w:rPr>
        <w:t>Drug</w:t>
      </w:r>
      <w:r>
        <w:rPr>
          <w:spacing w:val="-3"/>
          <w:sz w:val="24"/>
        </w:rPr>
        <w:t> </w:t>
      </w:r>
      <w:r>
        <w:rPr>
          <w:sz w:val="24"/>
        </w:rPr>
        <w:t>Delivery.</w:t>
      </w:r>
      <w:r>
        <w:rPr>
          <w:spacing w:val="2"/>
          <w:sz w:val="24"/>
        </w:rPr>
        <w:t> </w:t>
      </w:r>
      <w:r>
        <w:rPr>
          <w:i/>
          <w:sz w:val="24"/>
        </w:rPr>
        <w:t>Cellulose </w:t>
      </w:r>
      <w:r>
        <w:rPr>
          <w:sz w:val="24"/>
        </w:rPr>
        <w:t>14(1):</w:t>
      </w:r>
      <w:r>
        <w:rPr>
          <w:spacing w:val="-1"/>
          <w:sz w:val="24"/>
        </w:rPr>
        <w:t> </w:t>
      </w:r>
      <w:r>
        <w:rPr>
          <w:sz w:val="24"/>
        </w:rPr>
        <w:t>49-64.</w:t>
      </w:r>
    </w:p>
    <w:p>
      <w:pPr>
        <w:pStyle w:val="BodyText"/>
        <w:spacing w:line="278" w:lineRule="auto"/>
        <w:ind w:left="1353" w:right="1237" w:hanging="1133"/>
        <w:jc w:val="both"/>
      </w:pPr>
      <w:r>
        <w:rPr/>
        <w:t>Esezobo, S. and Pilppel, N. (1977). Formulation factors affecting strength and dissolution of</w:t>
      </w:r>
      <w:r>
        <w:rPr>
          <w:spacing w:val="1"/>
        </w:rPr>
        <w:t> </w:t>
      </w:r>
      <w:r>
        <w:rPr/>
        <w:t>uncoated</w:t>
      </w:r>
      <w:r>
        <w:rPr>
          <w:spacing w:val="-1"/>
        </w:rPr>
        <w:t> </w:t>
      </w:r>
      <w:r>
        <w:rPr/>
        <w:t>oxytetracycline tablets.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pharmaceutical</w:t>
      </w:r>
      <w:r>
        <w:rPr>
          <w:i/>
          <w:spacing w:val="-1"/>
        </w:rPr>
        <w:t> </w:t>
      </w:r>
      <w:r>
        <w:rPr>
          <w:i/>
        </w:rPr>
        <w:t>sciences</w:t>
      </w:r>
      <w:r>
        <w:rPr/>
        <w:t>.</w:t>
      </w:r>
      <w:r>
        <w:rPr>
          <w:spacing w:val="-1"/>
        </w:rPr>
        <w:t> </w:t>
      </w:r>
      <w:r>
        <w:rPr/>
        <w:t>66:</w:t>
      </w:r>
      <w:r>
        <w:rPr>
          <w:spacing w:val="2"/>
        </w:rPr>
        <w:t> </w:t>
      </w:r>
      <w:r>
        <w:rPr/>
        <w:t>852-8.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76" w:lineRule="auto"/>
        <w:ind w:left="1353" w:right="1233" w:hanging="1133"/>
        <w:jc w:val="both"/>
      </w:pPr>
      <w:r>
        <w:rPr/>
        <w:t>Filho, G. R.,</w:t>
      </w:r>
      <w:r>
        <w:rPr>
          <w:spacing w:val="1"/>
        </w:rPr>
        <w:t> </w:t>
      </w:r>
      <w:r>
        <w:rPr/>
        <w:t>Assuncao, R. M.,</w:t>
      </w:r>
      <w:r>
        <w:rPr>
          <w:spacing w:val="1"/>
        </w:rPr>
        <w:t> </w:t>
      </w:r>
      <w:r>
        <w:rPr/>
        <w:t>Vieria, J. G., Meireles, C. S., Cerqueira, D. A., Barud, H. S., …</w:t>
      </w:r>
      <w:r>
        <w:rPr>
          <w:spacing w:val="1"/>
        </w:rPr>
        <w:t> </w:t>
      </w:r>
      <w:r>
        <w:rPr/>
        <w:t>Messadeq, Y. (2007). Characterisation of methylcellulose produced from sugar cane</w:t>
      </w:r>
      <w:r>
        <w:rPr>
          <w:spacing w:val="1"/>
        </w:rPr>
        <w:t> </w:t>
      </w:r>
      <w:r>
        <w:rPr/>
        <w:t>bagasse cellulose: Crystallinity and thermal properties. </w:t>
      </w:r>
      <w:r>
        <w:rPr>
          <w:i/>
        </w:rPr>
        <w:t>Polymer Degradation and</w:t>
      </w:r>
      <w:r>
        <w:rPr>
          <w:i/>
          <w:spacing w:val="1"/>
        </w:rPr>
        <w:t> </w:t>
      </w:r>
      <w:r>
        <w:rPr>
          <w:i/>
        </w:rPr>
        <w:t>Stability. </w:t>
      </w:r>
      <w:r>
        <w:rPr/>
        <w:t>92: 205-210.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220"/>
      </w:pPr>
      <w:r>
        <w:rPr/>
        <w:t>Garr,</w:t>
      </w:r>
      <w:r>
        <w:rPr>
          <w:spacing w:val="22"/>
        </w:rPr>
        <w:t> </w:t>
      </w:r>
      <w:r>
        <w:rPr/>
        <w:t>J.</w:t>
      </w:r>
      <w:r>
        <w:rPr>
          <w:spacing w:val="20"/>
        </w:rPr>
        <w:t> </w:t>
      </w:r>
      <w:r>
        <w:rPr/>
        <w:t>S.</w:t>
      </w:r>
      <w:r>
        <w:rPr>
          <w:spacing w:val="21"/>
        </w:rPr>
        <w:t> </w:t>
      </w:r>
      <w:r>
        <w:rPr/>
        <w:t>M.</w:t>
      </w:r>
      <w:r>
        <w:rPr>
          <w:spacing w:val="20"/>
        </w:rPr>
        <w:t> </w:t>
      </w:r>
      <w:r>
        <w:rPr/>
        <w:t>and</w:t>
      </w:r>
      <w:r>
        <w:rPr>
          <w:spacing w:val="22"/>
        </w:rPr>
        <w:t> </w:t>
      </w:r>
      <w:r>
        <w:rPr/>
        <w:t>Bangudu,</w:t>
      </w:r>
      <w:r>
        <w:rPr>
          <w:spacing w:val="21"/>
        </w:rPr>
        <w:t> </w:t>
      </w:r>
      <w:r>
        <w:rPr/>
        <w:t>A.</w:t>
      </w:r>
      <w:r>
        <w:rPr>
          <w:spacing w:val="22"/>
        </w:rPr>
        <w:t> </w:t>
      </w:r>
      <w:r>
        <w:rPr/>
        <w:t>B.</w:t>
      </w:r>
      <w:r>
        <w:rPr>
          <w:spacing w:val="23"/>
        </w:rPr>
        <w:t> </w:t>
      </w:r>
      <w:r>
        <w:rPr/>
        <w:t>(1991).</w:t>
      </w:r>
      <w:r>
        <w:rPr>
          <w:spacing w:val="20"/>
        </w:rPr>
        <w:t> </w:t>
      </w:r>
      <w:r>
        <w:rPr/>
        <w:t>Evaluation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sorghum</w:t>
      </w:r>
      <w:r>
        <w:rPr>
          <w:spacing w:val="23"/>
        </w:rPr>
        <w:t> </w:t>
      </w:r>
      <w:r>
        <w:rPr/>
        <w:t>starch,</w:t>
      </w:r>
      <w:r>
        <w:rPr>
          <w:spacing w:val="21"/>
        </w:rPr>
        <w:t> </w:t>
      </w:r>
      <w:r>
        <w:rPr/>
        <w:t>as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tablet</w:t>
      </w:r>
      <w:r>
        <w:rPr>
          <w:spacing w:val="24"/>
        </w:rPr>
        <w:t> </w:t>
      </w:r>
      <w:r>
        <w:rPr/>
        <w:t>excipient.</w:t>
      </w:r>
    </w:p>
    <w:p>
      <w:pPr>
        <w:spacing w:before="40"/>
        <w:ind w:left="1353" w:right="0" w:firstLine="0"/>
        <w:jc w:val="left"/>
        <w:rPr>
          <w:sz w:val="24"/>
        </w:rPr>
      </w:pPr>
      <w:r>
        <w:rPr>
          <w:i/>
          <w:sz w:val="24"/>
        </w:rPr>
        <w:t>Drug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Industrial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Pharmacy,</w:t>
      </w:r>
      <w:r>
        <w:rPr>
          <w:i/>
          <w:spacing w:val="-1"/>
          <w:sz w:val="24"/>
        </w:rPr>
        <w:t> </w:t>
      </w:r>
      <w:r>
        <w:rPr>
          <w:sz w:val="24"/>
        </w:rPr>
        <w:t>17(1):</w:t>
      </w:r>
      <w:r>
        <w:rPr>
          <w:spacing w:val="-1"/>
          <w:sz w:val="24"/>
        </w:rPr>
        <w:t> </w:t>
      </w:r>
      <w:r>
        <w:rPr>
          <w:sz w:val="24"/>
        </w:rPr>
        <w:t>1-6.</w:t>
      </w:r>
    </w:p>
    <w:p>
      <w:pPr>
        <w:pStyle w:val="BodyText"/>
        <w:spacing w:before="5"/>
      </w:pPr>
    </w:p>
    <w:p>
      <w:pPr>
        <w:spacing w:line="278" w:lineRule="auto" w:before="0"/>
        <w:ind w:left="1353" w:right="1233" w:hanging="1133"/>
        <w:jc w:val="both"/>
        <w:rPr>
          <w:sz w:val="24"/>
        </w:rPr>
      </w:pPr>
      <w:r>
        <w:rPr>
          <w:sz w:val="24"/>
        </w:rPr>
        <w:t>Gennaro,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(1990).</w:t>
      </w:r>
      <w:r>
        <w:rPr>
          <w:spacing w:val="1"/>
          <w:sz w:val="24"/>
        </w:rPr>
        <w:t> </w:t>
      </w:r>
      <w:r>
        <w:rPr>
          <w:i/>
          <w:sz w:val="24"/>
        </w:rPr>
        <w:t>Remington's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Sciences.</w:t>
      </w:r>
      <w:r>
        <w:rPr>
          <w:i/>
          <w:spacing w:val="1"/>
          <w:sz w:val="24"/>
        </w:rPr>
        <w:t> </w:t>
      </w:r>
      <w:r>
        <w:rPr>
          <w:sz w:val="24"/>
        </w:rPr>
        <w:t>Mark</w:t>
      </w:r>
      <w:r>
        <w:rPr>
          <w:spacing w:val="1"/>
          <w:sz w:val="24"/>
        </w:rPr>
        <w:t> </w:t>
      </w:r>
      <w:r>
        <w:rPr>
          <w:sz w:val="24"/>
        </w:rPr>
        <w:t>Publishing</w:t>
      </w:r>
      <w:r>
        <w:rPr>
          <w:spacing w:val="1"/>
          <w:sz w:val="24"/>
        </w:rPr>
        <w:t> </w:t>
      </w:r>
      <w:r>
        <w:rPr>
          <w:sz w:val="24"/>
        </w:rPr>
        <w:t>Company</w:t>
      </w:r>
      <w:r>
        <w:rPr>
          <w:spacing w:val="1"/>
          <w:sz w:val="24"/>
        </w:rPr>
        <w:t> </w:t>
      </w:r>
      <w:r>
        <w:rPr>
          <w:sz w:val="24"/>
        </w:rPr>
        <w:t>Easton,</w:t>
      </w:r>
      <w:r>
        <w:rPr>
          <w:spacing w:val="-1"/>
          <w:sz w:val="24"/>
        </w:rPr>
        <w:t> </w:t>
      </w:r>
      <w:r>
        <w:rPr>
          <w:sz w:val="24"/>
        </w:rPr>
        <w:t>Pennsylvania, pp. 1305 – 1321.</w:t>
      </w:r>
    </w:p>
    <w:p>
      <w:pPr>
        <w:pStyle w:val="BodyText"/>
        <w:spacing w:before="6"/>
        <w:rPr>
          <w:sz w:val="20"/>
        </w:rPr>
      </w:pPr>
    </w:p>
    <w:p>
      <w:pPr>
        <w:spacing w:line="276" w:lineRule="auto" w:before="0"/>
        <w:ind w:left="1353" w:right="1237" w:hanging="1133"/>
        <w:jc w:val="both"/>
        <w:rPr>
          <w:sz w:val="24"/>
        </w:rPr>
      </w:pPr>
      <w:r>
        <w:rPr>
          <w:sz w:val="24"/>
        </w:rPr>
        <w:t>Georg, S. H. (1972). </w:t>
      </w:r>
      <w:r>
        <w:rPr>
          <w:i/>
          <w:sz w:val="24"/>
        </w:rPr>
        <w:t>Sugarcane: Cultivation and fertilisation. </w:t>
      </w:r>
      <w:r>
        <w:rPr>
          <w:sz w:val="24"/>
        </w:rPr>
        <w:t>Series of Monograph on Tropical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Subtropical</w:t>
      </w:r>
      <w:r>
        <w:rPr>
          <w:spacing w:val="-1"/>
          <w:sz w:val="24"/>
        </w:rPr>
        <w:t> </w:t>
      </w:r>
      <w:r>
        <w:rPr>
          <w:sz w:val="24"/>
        </w:rPr>
        <w:t>crops. Ruhr-Stickstoff</w:t>
      </w:r>
      <w:r>
        <w:rPr>
          <w:spacing w:val="59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G,</w:t>
      </w:r>
      <w:r>
        <w:rPr>
          <w:spacing w:val="2"/>
          <w:sz w:val="24"/>
        </w:rPr>
        <w:t> </w:t>
      </w:r>
      <w:r>
        <w:rPr>
          <w:sz w:val="24"/>
        </w:rPr>
        <w:t>Bochum,</w:t>
      </w:r>
      <w:r>
        <w:rPr>
          <w:spacing w:val="-1"/>
          <w:sz w:val="24"/>
        </w:rPr>
        <w:t> </w:t>
      </w:r>
      <w:r>
        <w:rPr>
          <w:sz w:val="24"/>
        </w:rPr>
        <w:t>West Germany, pp. 14-16.</w:t>
      </w:r>
    </w:p>
    <w:p>
      <w:pPr>
        <w:pStyle w:val="BodyText"/>
        <w:spacing w:before="9"/>
        <w:rPr>
          <w:sz w:val="20"/>
        </w:rPr>
      </w:pPr>
    </w:p>
    <w:p>
      <w:pPr>
        <w:spacing w:line="276" w:lineRule="auto" w:before="0"/>
        <w:ind w:left="1353" w:right="1238" w:hanging="1133"/>
        <w:jc w:val="both"/>
        <w:rPr>
          <w:sz w:val="24"/>
        </w:rPr>
      </w:pPr>
      <w:r>
        <w:rPr>
          <w:sz w:val="24"/>
        </w:rPr>
        <w:t>Giren, A. A. and Giroh, D. Y. (2012). Analysis of the Factors affecting Sugarcane (</w:t>
      </w:r>
      <w:r>
        <w:rPr>
          <w:i/>
          <w:sz w:val="24"/>
        </w:rPr>
        <w:t>Saccharium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Officinarium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growers</w:t>
      </w:r>
      <w:r>
        <w:rPr>
          <w:spacing w:val="1"/>
          <w:sz w:val="24"/>
        </w:rPr>
        <w:t> </w:t>
      </w:r>
      <w:r>
        <w:rPr>
          <w:sz w:val="24"/>
        </w:rPr>
        <w:t>Scheme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Numan</w:t>
      </w:r>
      <w:r>
        <w:rPr>
          <w:spacing w:val="6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Government Area, Adamawa State, Nigeria.</w:t>
      </w:r>
      <w:r>
        <w:rPr>
          <w:spacing w:val="1"/>
          <w:sz w:val="24"/>
        </w:rPr>
        <w:t> </w:t>
      </w:r>
      <w:r>
        <w:rPr>
          <w:i/>
          <w:sz w:val="24"/>
        </w:rPr>
        <w:t>Advances in Agriculture, Sciences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 </w:t>
      </w:r>
      <w:r>
        <w:rPr>
          <w:sz w:val="24"/>
        </w:rPr>
        <w:t>2(5):158-164.</w:t>
      </w:r>
    </w:p>
    <w:p>
      <w:pPr>
        <w:pStyle w:val="BodyText"/>
        <w:spacing w:before="10"/>
        <w:rPr>
          <w:sz w:val="20"/>
        </w:rPr>
      </w:pPr>
    </w:p>
    <w:p>
      <w:pPr>
        <w:spacing w:line="278" w:lineRule="auto" w:before="0"/>
        <w:ind w:left="1353" w:right="1239" w:hanging="1133"/>
        <w:jc w:val="both"/>
        <w:rPr>
          <w:sz w:val="24"/>
        </w:rPr>
      </w:pPr>
      <w:r>
        <w:rPr>
          <w:sz w:val="24"/>
        </w:rPr>
        <w:t>Guy, A. (2009). Cellulose Microcrystalline. In Rowe, R. C. (Ed) </w:t>
      </w:r>
      <w:r>
        <w:rPr>
          <w:i/>
          <w:sz w:val="24"/>
        </w:rPr>
        <w:t>Hand Book of 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Excipient</w:t>
      </w:r>
      <w:r>
        <w:rPr>
          <w:i/>
          <w:spacing w:val="-1"/>
          <w:sz w:val="24"/>
        </w:rPr>
        <w:t> </w:t>
      </w:r>
      <w:r>
        <w:rPr>
          <w:sz w:val="24"/>
        </w:rPr>
        <w:t>(6th</w:t>
      </w:r>
      <w:r>
        <w:rPr>
          <w:spacing w:val="-1"/>
          <w:sz w:val="24"/>
        </w:rPr>
        <w:t> </w:t>
      </w:r>
      <w:r>
        <w:rPr>
          <w:sz w:val="24"/>
        </w:rPr>
        <w:t>ed.). Pharmaceutical</w:t>
      </w:r>
      <w:r>
        <w:rPr>
          <w:spacing w:val="-1"/>
          <w:sz w:val="24"/>
        </w:rPr>
        <w:t> </w:t>
      </w:r>
      <w:r>
        <w:rPr>
          <w:sz w:val="24"/>
        </w:rPr>
        <w:t>Press</w:t>
      </w:r>
      <w:r>
        <w:rPr>
          <w:spacing w:val="2"/>
          <w:sz w:val="24"/>
        </w:rPr>
        <w:t> </w:t>
      </w:r>
      <w:r>
        <w:rPr>
          <w:sz w:val="24"/>
        </w:rPr>
        <w:t>London.</w:t>
      </w:r>
      <w:r>
        <w:rPr>
          <w:spacing w:val="-1"/>
          <w:sz w:val="24"/>
        </w:rPr>
        <w:t> </w:t>
      </w:r>
      <w:r>
        <w:rPr>
          <w:sz w:val="24"/>
        </w:rPr>
        <w:t>Chicago.  pp.</w:t>
      </w:r>
      <w:r>
        <w:rPr>
          <w:spacing w:val="-1"/>
          <w:sz w:val="24"/>
        </w:rPr>
        <w:t> </w:t>
      </w:r>
      <w:r>
        <w:rPr>
          <w:sz w:val="24"/>
        </w:rPr>
        <w:t>129-133.</w:t>
      </w:r>
    </w:p>
    <w:p>
      <w:pPr>
        <w:pStyle w:val="BodyText"/>
        <w:spacing w:before="6"/>
        <w:rPr>
          <w:sz w:val="20"/>
        </w:rPr>
      </w:pPr>
    </w:p>
    <w:p>
      <w:pPr>
        <w:spacing w:line="276" w:lineRule="auto" w:before="0"/>
        <w:ind w:left="1353" w:right="1236" w:hanging="1133"/>
        <w:jc w:val="both"/>
        <w:rPr>
          <w:sz w:val="24"/>
        </w:rPr>
      </w:pPr>
      <w:r>
        <w:rPr>
          <w:sz w:val="24"/>
        </w:rPr>
        <w:t>Huggins,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(1942).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viscosity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dilute</w:t>
      </w:r>
      <w:r>
        <w:rPr>
          <w:spacing w:val="1"/>
          <w:sz w:val="24"/>
        </w:rPr>
        <w:t> </w:t>
      </w:r>
      <w:r>
        <w:rPr>
          <w:sz w:val="24"/>
        </w:rPr>
        <w:t>solutions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long-chain</w:t>
      </w:r>
      <w:r>
        <w:rPr>
          <w:spacing w:val="1"/>
          <w:sz w:val="24"/>
        </w:rPr>
        <w:t> </w:t>
      </w:r>
      <w:r>
        <w:rPr>
          <w:sz w:val="24"/>
        </w:rPr>
        <w:t>molecules.</w:t>
      </w:r>
      <w:r>
        <w:rPr>
          <w:spacing w:val="1"/>
          <w:sz w:val="24"/>
        </w:rPr>
        <w:t> </w:t>
      </w:r>
      <w:r>
        <w:rPr>
          <w:sz w:val="24"/>
        </w:rPr>
        <w:t>IV:</w:t>
      </w:r>
      <w:r>
        <w:rPr>
          <w:spacing w:val="1"/>
          <w:sz w:val="24"/>
        </w:rPr>
        <w:t> </w:t>
      </w:r>
      <w:r>
        <w:rPr>
          <w:sz w:val="24"/>
        </w:rPr>
        <w:t>Dependence on the concentrations. </w:t>
      </w:r>
      <w:r>
        <w:rPr>
          <w:i/>
          <w:sz w:val="24"/>
        </w:rPr>
        <w:t>Journal of the American Chemical Society. </w:t>
      </w:r>
      <w:r>
        <w:rPr>
          <w:sz w:val="24"/>
        </w:rPr>
        <w:t>64:</w:t>
      </w:r>
      <w:r>
        <w:rPr>
          <w:spacing w:val="1"/>
          <w:sz w:val="24"/>
        </w:rPr>
        <w:t> </w:t>
      </w:r>
      <w:r>
        <w:rPr>
          <w:sz w:val="24"/>
        </w:rPr>
        <w:t>2716-2718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6" w:lineRule="auto"/>
        <w:ind w:left="1353" w:right="1236" w:hanging="1133"/>
        <w:jc w:val="both"/>
      </w:pPr>
      <w:r>
        <w:rPr/>
        <w:t>Ibrahim, M. A. (1997). The Use of a Novel polymer from the stem bark</w:t>
      </w:r>
      <w:r>
        <w:rPr>
          <w:spacing w:val="60"/>
        </w:rPr>
        <w:t> </w:t>
      </w:r>
      <w:r>
        <w:rPr/>
        <w:t>Of </w:t>
      </w:r>
      <w:r>
        <w:rPr>
          <w:i/>
        </w:rPr>
        <w:t>Cissuepopulnea </w:t>
      </w:r>
      <w:r>
        <w:rPr/>
        <w:t>in</w:t>
      </w:r>
      <w:r>
        <w:rPr>
          <w:spacing w:val="1"/>
        </w:rPr>
        <w:t> </w:t>
      </w:r>
      <w:r>
        <w:rPr/>
        <w:t>the formulation of controlled-release matrix tablets. Doctoral dissertation, Ahmadu</w:t>
      </w:r>
      <w:r>
        <w:rPr>
          <w:spacing w:val="1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Zaria,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/>
        <w:ind w:left="1353" w:right="1238" w:hanging="1133"/>
        <w:jc w:val="both"/>
      </w:pPr>
      <w:r>
        <w:rPr/>
        <w:t>Idris, O. H. M., Williams, P. A. and Phillips, G. O. (1998). Characterisation of gum from Acacia</w:t>
      </w:r>
      <w:r>
        <w:rPr>
          <w:spacing w:val="1"/>
        </w:rPr>
        <w:t> </w:t>
      </w:r>
      <w:r>
        <w:rPr/>
        <w:t>senegal</w:t>
      </w:r>
      <w:r>
        <w:rPr>
          <w:spacing w:val="1"/>
        </w:rPr>
        <w:t> </w:t>
      </w:r>
      <w:r>
        <w:rPr/>
        <w:t>trees of different ages and location</w:t>
      </w:r>
      <w:r>
        <w:rPr>
          <w:spacing w:val="1"/>
        </w:rPr>
        <w:t> </w:t>
      </w:r>
      <w:r>
        <w:rPr/>
        <w:t>using Multidetection</w:t>
      </w:r>
      <w:r>
        <w:rPr>
          <w:spacing w:val="1"/>
        </w:rPr>
        <w:t> </w:t>
      </w:r>
      <w:r>
        <w:rPr/>
        <w:t>gel</w:t>
      </w:r>
      <w:r>
        <w:rPr>
          <w:spacing w:val="1"/>
        </w:rPr>
        <w:t> </w:t>
      </w:r>
      <w:r>
        <w:rPr/>
        <w:t>permeation</w:t>
      </w:r>
      <w:r>
        <w:rPr>
          <w:spacing w:val="1"/>
        </w:rPr>
        <w:t> </w:t>
      </w:r>
      <w:r>
        <w:rPr/>
        <w:t>chromatography.</w:t>
      </w:r>
      <w:r>
        <w:rPr>
          <w:spacing w:val="-1"/>
        </w:rPr>
        <w:t> </w:t>
      </w:r>
      <w:r>
        <w:rPr>
          <w:i/>
        </w:rPr>
        <w:t>Food</w:t>
      </w:r>
      <w:r>
        <w:rPr>
          <w:i/>
          <w:spacing w:val="1"/>
        </w:rPr>
        <w:t> </w:t>
      </w:r>
      <w:r>
        <w:rPr>
          <w:i/>
        </w:rPr>
        <w:t>Hydrocolloids. </w:t>
      </w:r>
      <w:r>
        <w:rPr/>
        <w:t>12: 379-388.</w:t>
      </w:r>
    </w:p>
    <w:p>
      <w:pPr>
        <w:spacing w:after="0" w:line="276" w:lineRule="auto"/>
        <w:jc w:val="both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276" w:lineRule="auto" w:before="74"/>
        <w:ind w:left="1353" w:right="1237" w:hanging="1133"/>
        <w:jc w:val="both"/>
      </w:pPr>
      <w:r>
        <w:rPr/>
        <w:t>Kallam,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Deorkar,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Mînea,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Mehta,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Farina,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Performance</w:t>
      </w:r>
      <w:r>
        <w:rPr>
          <w:spacing w:val="61"/>
        </w:rPr>
        <w:t> </w:t>
      </w:r>
      <w:r>
        <w:rPr/>
        <w:t>Excipient.</w:t>
      </w:r>
      <w:r>
        <w:rPr>
          <w:spacing w:val="1"/>
        </w:rPr>
        <w:t> </w:t>
      </w:r>
      <w:r>
        <w:rPr>
          <w:i/>
        </w:rPr>
        <w:t>Pharmaceutical</w:t>
      </w:r>
      <w:r>
        <w:rPr>
          <w:i/>
          <w:spacing w:val="-1"/>
        </w:rPr>
        <w:t> </w:t>
      </w:r>
      <w:r>
        <w:rPr>
          <w:i/>
        </w:rPr>
        <w:t>Technology</w:t>
      </w:r>
      <w:r>
        <w:rPr/>
        <w:t>. Volume 35,</w:t>
      </w:r>
      <w:r>
        <w:rPr>
          <w:spacing w:val="1"/>
        </w:rPr>
        <w:t> </w:t>
      </w:r>
      <w:r>
        <w:rPr/>
        <w:t>Issue 3.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1353" w:right="1237" w:hanging="1133"/>
        <w:jc w:val="both"/>
      </w:pPr>
      <w:r>
        <w:rPr/>
        <w:t>Kamel, S., Ali, N., Jahangir,</w:t>
      </w:r>
      <w:r>
        <w:rPr>
          <w:spacing w:val="1"/>
        </w:rPr>
        <w:t> </w:t>
      </w:r>
      <w:r>
        <w:rPr/>
        <w:t>K., Shah, S. 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El-Gendy,</w:t>
      </w:r>
      <w:r>
        <w:rPr>
          <w:spacing w:val="1"/>
        </w:rPr>
        <w:t> </w:t>
      </w:r>
      <w:r>
        <w:rPr/>
        <w:t>A. A. (2008) Pharmaceutical</w:t>
      </w:r>
      <w:r>
        <w:rPr>
          <w:spacing w:val="1"/>
        </w:rPr>
        <w:t> </w:t>
      </w:r>
      <w:r>
        <w:rPr/>
        <w:t>Significance</w:t>
      </w:r>
      <w:r>
        <w:rPr>
          <w:spacing w:val="-2"/>
        </w:rPr>
        <w:t> </w:t>
      </w:r>
      <w:r>
        <w:rPr/>
        <w:t>of Cellulose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Review. </w:t>
      </w:r>
      <w:r>
        <w:rPr>
          <w:i/>
        </w:rPr>
        <w:t>eXPRESS</w:t>
      </w:r>
      <w:r>
        <w:rPr>
          <w:i/>
          <w:spacing w:val="-1"/>
        </w:rPr>
        <w:t> </w:t>
      </w:r>
      <w:r>
        <w:rPr>
          <w:i/>
        </w:rPr>
        <w:t>Polymer Letters</w:t>
      </w:r>
      <w:r>
        <w:rPr/>
        <w:t>.</w:t>
      </w:r>
      <w:r>
        <w:rPr>
          <w:spacing w:val="-1"/>
        </w:rPr>
        <w:t> </w:t>
      </w:r>
      <w:r>
        <w:rPr/>
        <w:t>2(11): 758-78.</w:t>
      </w:r>
    </w:p>
    <w:p>
      <w:pPr>
        <w:pStyle w:val="BodyText"/>
        <w:spacing w:before="9"/>
        <w:rPr>
          <w:sz w:val="20"/>
        </w:rPr>
      </w:pPr>
    </w:p>
    <w:p>
      <w:pPr>
        <w:spacing w:line="276" w:lineRule="auto" w:before="0"/>
        <w:ind w:left="1353" w:right="1235" w:hanging="1133"/>
        <w:jc w:val="both"/>
        <w:rPr>
          <w:sz w:val="24"/>
        </w:rPr>
      </w:pPr>
      <w:r>
        <w:rPr>
          <w:sz w:val="24"/>
        </w:rPr>
        <w:t>King, R. E. (1975). Tablets, Capsules and Pills. In </w:t>
      </w:r>
      <w:r>
        <w:rPr>
          <w:i/>
          <w:sz w:val="24"/>
        </w:rPr>
        <w:t>Remington’s Pharmaceutical Sciences </w:t>
      </w:r>
      <w:r>
        <w:rPr>
          <w:sz w:val="24"/>
        </w:rPr>
        <w:t>(15th</w:t>
      </w:r>
      <w:r>
        <w:rPr>
          <w:spacing w:val="1"/>
          <w:sz w:val="24"/>
        </w:rPr>
        <w:t> </w:t>
      </w:r>
      <w:r>
        <w:rPr>
          <w:sz w:val="24"/>
        </w:rPr>
        <w:t>ed.).</w:t>
      </w:r>
      <w:r>
        <w:rPr>
          <w:spacing w:val="-1"/>
          <w:sz w:val="24"/>
        </w:rPr>
        <w:t> </w:t>
      </w:r>
      <w:r>
        <w:rPr>
          <w:sz w:val="24"/>
        </w:rPr>
        <w:t>Mac</w:t>
      </w:r>
      <w:r>
        <w:rPr>
          <w:spacing w:val="-2"/>
          <w:sz w:val="24"/>
        </w:rPr>
        <w:t> </w:t>
      </w:r>
      <w:r>
        <w:rPr>
          <w:sz w:val="24"/>
        </w:rPr>
        <w:t>Publishing</w:t>
      </w:r>
      <w:r>
        <w:rPr>
          <w:spacing w:val="-2"/>
          <w:sz w:val="24"/>
        </w:rPr>
        <w:t> </w:t>
      </w:r>
      <w:r>
        <w:rPr>
          <w:sz w:val="24"/>
        </w:rPr>
        <w:t>Company,</w:t>
      </w:r>
      <w:r>
        <w:rPr>
          <w:spacing w:val="-1"/>
          <w:sz w:val="24"/>
        </w:rPr>
        <w:t> </w:t>
      </w:r>
      <w:r>
        <w:rPr>
          <w:sz w:val="24"/>
        </w:rPr>
        <w:t>Easton Pennsylvania 18042 U.S.A.,</w:t>
      </w:r>
      <w:r>
        <w:rPr>
          <w:spacing w:val="-1"/>
          <w:sz w:val="24"/>
        </w:rPr>
        <w:t> </w:t>
      </w:r>
      <w:r>
        <w:rPr>
          <w:sz w:val="24"/>
        </w:rPr>
        <w:t>pp. 1576-1607.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/>
        <w:ind w:left="1353" w:right="1239" w:hanging="1133"/>
        <w:jc w:val="both"/>
      </w:pPr>
      <w:r>
        <w:rPr/>
        <w:t>Kio, P. R. O. (1987). Problems</w:t>
      </w:r>
      <w:r>
        <w:rPr>
          <w:spacing w:val="1"/>
        </w:rPr>
        <w:t> </w:t>
      </w:r>
      <w:r>
        <w:rPr/>
        <w:t>of raw materials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production in</w:t>
      </w:r>
      <w:r>
        <w:rPr>
          <w:spacing w:val="1"/>
        </w:rPr>
        <w:t> </w:t>
      </w:r>
      <w:r>
        <w:rPr/>
        <w:t>Nigeria.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paper presented at the annual meeting of the Nigeria Society of Pharmacognosy,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 Nigeria.</w:t>
      </w:r>
    </w:p>
    <w:p>
      <w:pPr>
        <w:pStyle w:val="BodyText"/>
        <w:spacing w:before="8"/>
        <w:rPr>
          <w:sz w:val="20"/>
        </w:rPr>
      </w:pPr>
    </w:p>
    <w:p>
      <w:pPr>
        <w:spacing w:line="276" w:lineRule="auto" w:before="1"/>
        <w:ind w:left="1353" w:right="1237" w:hanging="1133"/>
        <w:jc w:val="both"/>
        <w:rPr>
          <w:sz w:val="24"/>
        </w:rPr>
      </w:pPr>
      <w:r>
        <w:rPr>
          <w:sz w:val="24"/>
        </w:rPr>
        <w:t>Kittipongpatana, O. S. and Sirikhauyalug, J. (2006).</w:t>
      </w:r>
      <w:r>
        <w:rPr>
          <w:spacing w:val="1"/>
          <w:sz w:val="24"/>
        </w:rPr>
        <w:t> </w:t>
      </w:r>
      <w:r>
        <w:rPr>
          <w:sz w:val="24"/>
        </w:rPr>
        <w:t>Development of suspending agent from</w:t>
      </w:r>
      <w:r>
        <w:rPr>
          <w:spacing w:val="1"/>
          <w:sz w:val="24"/>
        </w:rPr>
        <w:t> </w:t>
      </w:r>
      <w:r>
        <w:rPr>
          <w:sz w:val="24"/>
        </w:rPr>
        <w:t>Sodium</w:t>
      </w:r>
      <w:r>
        <w:rPr>
          <w:spacing w:val="1"/>
          <w:sz w:val="24"/>
        </w:rPr>
        <w:t> </w:t>
      </w:r>
      <w:r>
        <w:rPr>
          <w:sz w:val="24"/>
        </w:rPr>
        <w:t>Carboxymethyl</w:t>
      </w:r>
      <w:r>
        <w:rPr>
          <w:spacing w:val="1"/>
          <w:sz w:val="24"/>
        </w:rPr>
        <w:t> </w:t>
      </w:r>
      <w:r>
        <w:rPr>
          <w:sz w:val="24"/>
        </w:rPr>
        <w:t>Mungbeen</w:t>
      </w:r>
      <w:r>
        <w:rPr>
          <w:spacing w:val="1"/>
          <w:sz w:val="24"/>
        </w:rPr>
        <w:t> </w:t>
      </w:r>
      <w:r>
        <w:rPr>
          <w:sz w:val="24"/>
        </w:rPr>
        <w:t>starches.</w:t>
      </w:r>
      <w:r>
        <w:rPr>
          <w:spacing w:val="1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Pharmacy.</w:t>
      </w:r>
      <w:r>
        <w:rPr>
          <w:i/>
          <w:spacing w:val="59"/>
          <w:sz w:val="24"/>
        </w:rPr>
        <w:t> </w:t>
      </w:r>
      <w:r>
        <w:rPr>
          <w:sz w:val="24"/>
        </w:rPr>
        <w:t>32: 809-820.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1353" w:right="1238" w:hanging="1133"/>
        <w:jc w:val="both"/>
      </w:pPr>
      <w:r>
        <w:rPr/>
        <w:t>Kunle, O. O., Nasipuri,</w:t>
      </w:r>
      <w:r>
        <w:rPr>
          <w:spacing w:val="1"/>
        </w:rPr>
        <w:t> </w:t>
      </w:r>
      <w:r>
        <w:rPr/>
        <w:t>R. N., Oyewumi M. O., Ojile, J. E. and Wambebe, C. N. (1999).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hot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Iscussur</w:t>
      </w:r>
      <w:r>
        <w:rPr>
          <w:spacing w:val="1"/>
        </w:rPr>
        <w:t> </w:t>
      </w:r>
      <w:r>
        <w:rPr/>
        <w:t>(Monicease):</w:t>
      </w:r>
      <w:r>
        <w:rPr>
          <w:spacing w:val="1"/>
        </w:rPr>
        <w:t> </w:t>
      </w:r>
      <w:r>
        <w:rPr/>
        <w:t>Compaction characteristics of magnesium stearate on granules and tablet properties.</w:t>
      </w:r>
      <w:r>
        <w:rPr>
          <w:spacing w:val="1"/>
        </w:rPr>
        <w:t> </w:t>
      </w:r>
      <w:r>
        <w:rPr>
          <w:i/>
        </w:rPr>
        <w:t>Acta</w:t>
      </w:r>
      <w:r>
        <w:rPr>
          <w:i/>
          <w:spacing w:val="-1"/>
        </w:rPr>
        <w:t> </w:t>
      </w:r>
      <w:r>
        <w:rPr>
          <w:i/>
        </w:rPr>
        <w:t>Pharmaceutica. </w:t>
      </w:r>
      <w:r>
        <w:rPr/>
        <w:t>49(3): 189-199.</w:t>
      </w:r>
    </w:p>
    <w:p>
      <w:pPr>
        <w:pStyle w:val="BodyText"/>
        <w:spacing w:before="11"/>
        <w:rPr>
          <w:sz w:val="20"/>
        </w:rPr>
      </w:pPr>
    </w:p>
    <w:p>
      <w:pPr>
        <w:spacing w:line="276" w:lineRule="auto" w:before="0"/>
        <w:ind w:left="1353" w:right="1234" w:hanging="1133"/>
        <w:jc w:val="both"/>
        <w:rPr>
          <w:sz w:val="24"/>
        </w:rPr>
      </w:pPr>
      <w:r>
        <w:rPr>
          <w:sz w:val="24"/>
        </w:rPr>
        <w:t>Lowenthal, W. and Wood, J. H. (1973). Mechanism of action of starch as a disintegrant.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Sciences. </w:t>
      </w:r>
      <w:r>
        <w:rPr>
          <w:sz w:val="24"/>
        </w:rPr>
        <w:t>61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sz w:val="24"/>
        </w:rPr>
        <w:t>445-549.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220" w:right="0" w:firstLine="0"/>
        <w:jc w:val="left"/>
        <w:rPr>
          <w:i/>
          <w:sz w:val="24"/>
        </w:rPr>
      </w:pPr>
      <w:r>
        <w:rPr>
          <w:sz w:val="24"/>
        </w:rPr>
        <w:t>Martins,</w:t>
      </w:r>
      <w:r>
        <w:rPr>
          <w:spacing w:val="36"/>
          <w:sz w:val="24"/>
        </w:rPr>
        <w:t> </w:t>
      </w:r>
      <w:r>
        <w:rPr>
          <w:sz w:val="24"/>
        </w:rPr>
        <w:t>D.</w:t>
      </w:r>
      <w:r>
        <w:rPr>
          <w:spacing w:val="37"/>
          <w:sz w:val="24"/>
        </w:rPr>
        <w:t> </w:t>
      </w:r>
      <w:r>
        <w:rPr>
          <w:sz w:val="24"/>
        </w:rPr>
        <w:t>W.,</w:t>
      </w:r>
      <w:r>
        <w:rPr>
          <w:spacing w:val="37"/>
          <w:sz w:val="24"/>
        </w:rPr>
        <w:t> </w:t>
      </w:r>
      <w:r>
        <w:rPr>
          <w:sz w:val="24"/>
        </w:rPr>
        <w:t>Mayes,</w:t>
      </w:r>
      <w:r>
        <w:rPr>
          <w:spacing w:val="40"/>
          <w:sz w:val="24"/>
        </w:rPr>
        <w:t> </w:t>
      </w:r>
      <w:r>
        <w:rPr>
          <w:sz w:val="24"/>
        </w:rPr>
        <w:t>P.</w:t>
      </w:r>
      <w:r>
        <w:rPr>
          <w:spacing w:val="36"/>
          <w:sz w:val="24"/>
        </w:rPr>
        <w:t> </w:t>
      </w:r>
      <w:r>
        <w:rPr>
          <w:sz w:val="24"/>
        </w:rPr>
        <w:t>A.</w:t>
      </w:r>
      <w:r>
        <w:rPr>
          <w:spacing w:val="37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Rodwell,</w:t>
      </w:r>
      <w:r>
        <w:rPr>
          <w:spacing w:val="37"/>
          <w:sz w:val="24"/>
        </w:rPr>
        <w:t> </w:t>
      </w:r>
      <w:r>
        <w:rPr>
          <w:sz w:val="24"/>
        </w:rPr>
        <w:t>V.</w:t>
      </w:r>
      <w:r>
        <w:rPr>
          <w:spacing w:val="38"/>
          <w:sz w:val="24"/>
        </w:rPr>
        <w:t> </w:t>
      </w:r>
      <w:r>
        <w:rPr>
          <w:sz w:val="24"/>
        </w:rPr>
        <w:t>W.</w:t>
      </w:r>
      <w:r>
        <w:rPr>
          <w:spacing w:val="37"/>
          <w:sz w:val="24"/>
        </w:rPr>
        <w:t> </w:t>
      </w:r>
      <w:r>
        <w:rPr>
          <w:sz w:val="24"/>
        </w:rPr>
        <w:t>(1981).</w:t>
      </w:r>
      <w:r>
        <w:rPr>
          <w:spacing w:val="37"/>
          <w:sz w:val="24"/>
        </w:rPr>
        <w:t> </w:t>
      </w:r>
      <w:r>
        <w:rPr>
          <w:i/>
          <w:sz w:val="24"/>
        </w:rPr>
        <w:t>Harper’s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Biochemistry</w:t>
      </w:r>
    </w:p>
    <w:p>
      <w:pPr>
        <w:pStyle w:val="BodyText"/>
        <w:spacing w:before="41"/>
        <w:ind w:left="1353"/>
      </w:pPr>
      <w:r>
        <w:rPr/>
        <w:t>(18th</w:t>
      </w:r>
      <w:r>
        <w:rPr>
          <w:spacing w:val="-2"/>
        </w:rPr>
        <w:t> </w:t>
      </w:r>
      <w:r>
        <w:rPr/>
        <w:t>ed.). Lange</w:t>
      </w:r>
      <w:r>
        <w:rPr>
          <w:spacing w:val="-2"/>
        </w:rPr>
        <w:t> </w:t>
      </w:r>
      <w:r>
        <w:rPr/>
        <w:t>Medical</w:t>
      </w:r>
      <w:r>
        <w:rPr>
          <w:spacing w:val="-1"/>
        </w:rPr>
        <w:t> </w:t>
      </w:r>
      <w:r>
        <w:rPr/>
        <w:t>Publication,</w:t>
      </w:r>
      <w:r>
        <w:rPr>
          <w:spacing w:val="-1"/>
        </w:rPr>
        <w:t> </w:t>
      </w:r>
      <w:r>
        <w:rPr/>
        <w:t>Los</w:t>
      </w:r>
      <w:r>
        <w:rPr>
          <w:spacing w:val="1"/>
        </w:rPr>
        <w:t> </w:t>
      </w:r>
      <w:r>
        <w:rPr/>
        <w:t>Altos,</w:t>
      </w:r>
      <w:r>
        <w:rPr>
          <w:spacing w:val="-1"/>
        </w:rPr>
        <w:t> </w:t>
      </w:r>
      <w:r>
        <w:rPr/>
        <w:t>California,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149</w:t>
      </w:r>
      <w:r>
        <w:rPr>
          <w:spacing w:val="-1"/>
        </w:rPr>
        <w:t> </w:t>
      </w:r>
      <w:r>
        <w:rPr/>
        <w:t>-150.</w:t>
      </w:r>
    </w:p>
    <w:p>
      <w:pPr>
        <w:pStyle w:val="BodyText"/>
        <w:spacing w:before="5"/>
      </w:pPr>
    </w:p>
    <w:p>
      <w:pPr>
        <w:spacing w:line="276" w:lineRule="auto" w:before="0"/>
        <w:ind w:left="1353" w:right="1233" w:hanging="1133"/>
        <w:jc w:val="both"/>
        <w:rPr>
          <w:sz w:val="24"/>
        </w:rPr>
      </w:pPr>
      <w:r>
        <w:rPr>
          <w:sz w:val="24"/>
        </w:rPr>
        <w:t>Martins, A., Swarbrick, J. and Cammarata, A. (1983). Micromeritics. In: Chun, A. H. (illus)</w:t>
      </w:r>
      <w:r>
        <w:rPr>
          <w:spacing w:val="1"/>
          <w:sz w:val="24"/>
        </w:rPr>
        <w:t> </w:t>
      </w:r>
      <w:r>
        <w:rPr>
          <w:i/>
          <w:sz w:val="24"/>
        </w:rPr>
        <w:t>Physical Pharmacy: Physico-chemical principles in Pharmaceutical Sciences </w:t>
      </w:r>
      <w:r>
        <w:rPr>
          <w:sz w:val="24"/>
        </w:rPr>
        <w:t>(3rd</w:t>
      </w:r>
      <w:r>
        <w:rPr>
          <w:spacing w:val="1"/>
          <w:sz w:val="24"/>
        </w:rPr>
        <w:t> </w:t>
      </w:r>
      <w:r>
        <w:rPr>
          <w:sz w:val="24"/>
        </w:rPr>
        <w:t>ed.).</w:t>
      </w:r>
      <w:r>
        <w:rPr>
          <w:spacing w:val="-1"/>
          <w:sz w:val="24"/>
        </w:rPr>
        <w:t> </w:t>
      </w:r>
      <w:r>
        <w:rPr>
          <w:sz w:val="24"/>
        </w:rPr>
        <w:t>Philadelphia:</w:t>
      </w:r>
      <w:r>
        <w:rPr>
          <w:spacing w:val="4"/>
          <w:sz w:val="24"/>
        </w:rPr>
        <w:t> </w:t>
      </w:r>
      <w:r>
        <w:rPr>
          <w:sz w:val="24"/>
        </w:rPr>
        <w:t>Lippincott Williams and Williams.</w:t>
      </w:r>
      <w:r>
        <w:rPr>
          <w:spacing w:val="-1"/>
          <w:sz w:val="24"/>
        </w:rPr>
        <w:t> </w:t>
      </w:r>
      <w:r>
        <w:rPr>
          <w:sz w:val="24"/>
        </w:rPr>
        <w:t>Pp. 423-453.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220"/>
        <w:rPr>
          <w:i/>
        </w:rPr>
      </w:pPr>
      <w:r>
        <w:rPr/>
        <w:t>Mgbahurike,</w:t>
      </w:r>
      <w:r>
        <w:rPr>
          <w:spacing w:val="54"/>
        </w:rPr>
        <w:t> </w:t>
      </w:r>
      <w:r>
        <w:rPr/>
        <w:t>A.</w:t>
      </w:r>
      <w:r>
        <w:rPr>
          <w:spacing w:val="55"/>
        </w:rPr>
        <w:t> </w:t>
      </w:r>
      <w:r>
        <w:rPr/>
        <w:t>and</w:t>
      </w:r>
      <w:r>
        <w:rPr>
          <w:spacing w:val="58"/>
        </w:rPr>
        <w:t> </w:t>
      </w:r>
      <w:r>
        <w:rPr/>
        <w:t>Igwilo,</w:t>
      </w:r>
      <w:r>
        <w:rPr>
          <w:spacing w:val="54"/>
        </w:rPr>
        <w:t> </w:t>
      </w:r>
      <w:r>
        <w:rPr/>
        <w:t>C.</w:t>
      </w:r>
      <w:r>
        <w:rPr>
          <w:spacing w:val="53"/>
        </w:rPr>
        <w:t> </w:t>
      </w:r>
      <w:r>
        <w:rPr/>
        <w:t>(1991).</w:t>
      </w:r>
      <w:r>
        <w:rPr>
          <w:spacing w:val="57"/>
        </w:rPr>
        <w:t> </w:t>
      </w:r>
      <w:r>
        <w:rPr/>
        <w:t>Binding</w:t>
      </w:r>
      <w:r>
        <w:rPr>
          <w:spacing w:val="51"/>
        </w:rPr>
        <w:t> </w:t>
      </w:r>
      <w:r>
        <w:rPr/>
        <w:t>properties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gum</w:t>
      </w:r>
      <w:r>
        <w:rPr>
          <w:spacing w:val="56"/>
        </w:rPr>
        <w:t> </w:t>
      </w:r>
      <w:r>
        <w:rPr/>
        <w:t>from</w:t>
      </w:r>
      <w:r>
        <w:rPr>
          <w:spacing w:val="59"/>
        </w:rPr>
        <w:t> </w:t>
      </w:r>
      <w:r>
        <w:rPr>
          <w:i/>
        </w:rPr>
        <w:t>Kaya</w:t>
      </w:r>
      <w:r>
        <w:rPr>
          <w:i/>
          <w:spacing w:val="53"/>
        </w:rPr>
        <w:t> </w:t>
      </w:r>
      <w:r>
        <w:rPr>
          <w:i/>
        </w:rPr>
        <w:t>senegalensis</w:t>
      </w:r>
    </w:p>
    <w:p>
      <w:pPr>
        <w:spacing w:before="41"/>
        <w:ind w:left="1353" w:right="0" w:firstLine="0"/>
        <w:jc w:val="left"/>
        <w:rPr>
          <w:sz w:val="24"/>
        </w:rPr>
      </w:pPr>
      <w:r>
        <w:rPr>
          <w:sz w:val="24"/>
        </w:rPr>
        <w:t>granules.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Nigerian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Pharmacy, </w:t>
      </w:r>
      <w:r>
        <w:rPr>
          <w:sz w:val="24"/>
        </w:rPr>
        <w:t>22:</w:t>
      </w:r>
      <w:r>
        <w:rPr>
          <w:spacing w:val="-1"/>
          <w:sz w:val="24"/>
        </w:rPr>
        <w:t> </w:t>
      </w:r>
      <w:r>
        <w:rPr>
          <w:sz w:val="24"/>
        </w:rPr>
        <w:t>41 -</w:t>
      </w:r>
      <w:r>
        <w:rPr>
          <w:spacing w:val="-1"/>
          <w:sz w:val="24"/>
        </w:rPr>
        <w:t> </w:t>
      </w:r>
      <w:r>
        <w:rPr>
          <w:sz w:val="24"/>
        </w:rPr>
        <w:t>43.</w:t>
      </w:r>
    </w:p>
    <w:p>
      <w:pPr>
        <w:pStyle w:val="BodyText"/>
        <w:spacing w:before="5"/>
      </w:pPr>
    </w:p>
    <w:p>
      <w:pPr>
        <w:pStyle w:val="BodyText"/>
        <w:spacing w:line="276" w:lineRule="auto"/>
        <w:ind w:left="1353" w:right="1241" w:hanging="1133"/>
        <w:jc w:val="both"/>
      </w:pPr>
      <w:r>
        <w:rPr/>
        <w:t>Musa, N. A. (1996). Physical, Chemical and Tableting Properties of Cellulose (Treated and</w:t>
      </w:r>
      <w:r>
        <w:rPr>
          <w:spacing w:val="1"/>
        </w:rPr>
        <w:t> </w:t>
      </w:r>
      <w:r>
        <w:rPr/>
        <w:t>Untreated) derived from Sugarcane. MSc thesis, Ahmadu Bello University, Zaria,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1"/>
        <w:ind w:left="1353" w:right="1236" w:hanging="1133"/>
        <w:jc w:val="both"/>
        <w:rPr>
          <w:sz w:val="24"/>
        </w:rPr>
      </w:pPr>
      <w:r>
        <w:rPr>
          <w:sz w:val="24"/>
        </w:rPr>
        <w:t>Musa, H. (1999). </w:t>
      </w:r>
      <w:r>
        <w:rPr>
          <w:i/>
          <w:sz w:val="24"/>
        </w:rPr>
        <w:t>Evaluation of Cellulose and Sodium Carboxy Methyl Cellulose produced 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husk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Tableting</w:t>
      </w:r>
      <w:r>
        <w:rPr>
          <w:sz w:val="24"/>
        </w:rPr>
        <w:t>. MSc</w:t>
      </w:r>
      <w:r>
        <w:rPr>
          <w:spacing w:val="-1"/>
          <w:sz w:val="24"/>
        </w:rPr>
        <w:t> </w:t>
      </w:r>
      <w:r>
        <w:rPr>
          <w:sz w:val="24"/>
        </w:rPr>
        <w:t>thesis,</w:t>
      </w:r>
      <w:r>
        <w:rPr>
          <w:spacing w:val="-1"/>
          <w:sz w:val="24"/>
        </w:rPr>
        <w:t> </w:t>
      </w:r>
      <w:r>
        <w:rPr>
          <w:sz w:val="24"/>
        </w:rPr>
        <w:t>Ahmadu Bello</w:t>
      </w:r>
      <w:r>
        <w:rPr>
          <w:spacing w:val="-1"/>
          <w:sz w:val="24"/>
        </w:rPr>
        <w:t> </w:t>
      </w:r>
      <w:r>
        <w:rPr>
          <w:sz w:val="24"/>
        </w:rPr>
        <w:t>University,</w:t>
      </w:r>
      <w:r>
        <w:rPr>
          <w:spacing w:val="2"/>
          <w:sz w:val="24"/>
        </w:rPr>
        <w:t> </w:t>
      </w:r>
      <w:r>
        <w:rPr>
          <w:sz w:val="24"/>
        </w:rPr>
        <w:t>Zaria,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before="74"/>
        <w:ind w:left="220"/>
      </w:pPr>
      <w:r>
        <w:rPr/>
        <w:t>NSDC</w:t>
      </w:r>
      <w:r>
        <w:rPr>
          <w:spacing w:val="-1"/>
        </w:rPr>
        <w:t> </w:t>
      </w:r>
      <w:r>
        <w:rPr/>
        <w:t>(2003):</w:t>
      </w:r>
      <w:r>
        <w:rPr>
          <w:spacing w:val="2"/>
        </w:rPr>
        <w:t> </w:t>
      </w:r>
      <w:r>
        <w:rPr/>
        <w:t>Information Brochure</w:t>
      </w:r>
      <w:r>
        <w:rPr>
          <w:spacing w:val="-3"/>
        </w:rPr>
        <w:t> </w:t>
      </w:r>
      <w:r>
        <w:rPr/>
        <w:t>towards Self-sufficiency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Sugar, Abuja, pp.1-26.</w:t>
      </w:r>
    </w:p>
    <w:p>
      <w:pPr>
        <w:pStyle w:val="BodyText"/>
        <w:spacing w:before="5"/>
      </w:pPr>
    </w:p>
    <w:p>
      <w:pPr>
        <w:spacing w:line="276" w:lineRule="auto" w:before="0"/>
        <w:ind w:left="1353" w:right="1238" w:hanging="1133"/>
        <w:jc w:val="both"/>
        <w:rPr>
          <w:sz w:val="24"/>
        </w:rPr>
      </w:pPr>
      <w:r>
        <w:rPr>
          <w:sz w:val="24"/>
        </w:rPr>
        <w:t>Nasipuri, R. N. (1975). The use of cassava starch as binder/disintegrant in the formulation of</w:t>
      </w:r>
      <w:r>
        <w:rPr>
          <w:spacing w:val="1"/>
          <w:sz w:val="24"/>
        </w:rPr>
        <w:t> </w:t>
      </w:r>
      <w:r>
        <w:rPr>
          <w:sz w:val="24"/>
        </w:rPr>
        <w:t>tablets.</w:t>
      </w:r>
      <w:r>
        <w:rPr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Pharmaceutical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Marketing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4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sz w:val="24"/>
        </w:rPr>
        <w:t>17-20.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/>
        <w:ind w:left="1353" w:right="1237" w:hanging="1133"/>
        <w:jc w:val="both"/>
      </w:pPr>
      <w:r>
        <w:rPr/>
        <w:t>Nasipuri, R. N. (1979a). Evaluation of yam starch as tablet binder and disintegrant Part 1: before</w:t>
      </w:r>
      <w:r>
        <w:rPr>
          <w:spacing w:val="1"/>
        </w:rPr>
        <w:t> </w:t>
      </w:r>
      <w:r>
        <w:rPr/>
        <w:t>storage.</w:t>
      </w:r>
      <w:r>
        <w:rPr>
          <w:spacing w:val="-1"/>
        </w:rPr>
        <w:t> </w:t>
      </w:r>
      <w:r>
        <w:rPr>
          <w:i/>
        </w:rPr>
        <w:t>Nigerian</w:t>
      </w:r>
      <w:r>
        <w:rPr>
          <w:i/>
          <w:spacing w:val="1"/>
        </w:rPr>
        <w:t> </w:t>
      </w:r>
      <w:r>
        <w:rPr>
          <w:i/>
        </w:rPr>
        <w:t>Journal of Pharmacy. </w:t>
      </w:r>
      <w:r>
        <w:rPr/>
        <w:t>10: 162-196.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220"/>
      </w:pPr>
      <w:r>
        <w:rPr/>
        <w:t>Nasipuri,</w:t>
      </w:r>
      <w:r>
        <w:rPr>
          <w:spacing w:val="12"/>
        </w:rPr>
        <w:t> </w:t>
      </w:r>
      <w:r>
        <w:rPr/>
        <w:t>R.</w:t>
      </w:r>
      <w:r>
        <w:rPr>
          <w:spacing w:val="71"/>
        </w:rPr>
        <w:t> </w:t>
      </w:r>
      <w:r>
        <w:rPr/>
        <w:t>N.</w:t>
      </w:r>
      <w:r>
        <w:rPr>
          <w:spacing w:val="71"/>
        </w:rPr>
        <w:t> </w:t>
      </w:r>
      <w:r>
        <w:rPr/>
        <w:t>(1979b).</w:t>
      </w:r>
      <w:r>
        <w:rPr>
          <w:spacing w:val="71"/>
        </w:rPr>
        <w:t> </w:t>
      </w:r>
      <w:r>
        <w:rPr/>
        <w:t>Evaluation</w:t>
      </w:r>
      <w:r>
        <w:rPr>
          <w:spacing w:val="71"/>
        </w:rPr>
        <w:t> </w:t>
      </w:r>
      <w:r>
        <w:rPr/>
        <w:t>of</w:t>
      </w:r>
      <w:r>
        <w:rPr>
          <w:spacing w:val="70"/>
        </w:rPr>
        <w:t> </w:t>
      </w:r>
      <w:r>
        <w:rPr/>
        <w:t>Cocoyam</w:t>
      </w:r>
      <w:r>
        <w:rPr>
          <w:spacing w:val="71"/>
        </w:rPr>
        <w:t> </w:t>
      </w:r>
      <w:r>
        <w:rPr/>
        <w:t>starch</w:t>
      </w:r>
      <w:r>
        <w:rPr>
          <w:spacing w:val="70"/>
        </w:rPr>
        <w:t> </w:t>
      </w:r>
      <w:r>
        <w:rPr/>
        <w:t>as</w:t>
      </w:r>
      <w:r>
        <w:rPr>
          <w:spacing w:val="71"/>
        </w:rPr>
        <w:t> </w:t>
      </w:r>
      <w:r>
        <w:rPr/>
        <w:t>tablet</w:t>
      </w:r>
      <w:r>
        <w:rPr>
          <w:spacing w:val="71"/>
        </w:rPr>
        <w:t> </w:t>
      </w:r>
      <w:r>
        <w:rPr/>
        <w:t>binder</w:t>
      </w:r>
      <w:r>
        <w:rPr>
          <w:spacing w:val="70"/>
        </w:rPr>
        <w:t> </w:t>
      </w:r>
      <w:r>
        <w:rPr/>
        <w:t>and</w:t>
      </w:r>
      <w:r>
        <w:rPr>
          <w:spacing w:val="70"/>
        </w:rPr>
        <w:t> </w:t>
      </w:r>
      <w:r>
        <w:rPr/>
        <w:t>disintegrant.</w:t>
      </w:r>
    </w:p>
    <w:p>
      <w:pPr>
        <w:spacing w:before="41"/>
        <w:ind w:left="1353" w:right="0" w:firstLine="0"/>
        <w:jc w:val="left"/>
        <w:rPr>
          <w:sz w:val="24"/>
        </w:rPr>
      </w:pP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Helvetiae.</w:t>
      </w:r>
      <w:r>
        <w:rPr>
          <w:i/>
          <w:spacing w:val="-2"/>
          <w:sz w:val="24"/>
        </w:rPr>
        <w:t> </w:t>
      </w:r>
      <w:r>
        <w:rPr>
          <w:sz w:val="24"/>
        </w:rPr>
        <w:t>54:</w:t>
      </w:r>
      <w:r>
        <w:rPr>
          <w:spacing w:val="-1"/>
          <w:sz w:val="24"/>
        </w:rPr>
        <w:t> </w:t>
      </w:r>
      <w:r>
        <w:rPr>
          <w:sz w:val="24"/>
        </w:rPr>
        <w:t>48-53.</w:t>
      </w:r>
    </w:p>
    <w:p>
      <w:pPr>
        <w:pStyle w:val="BodyText"/>
        <w:spacing w:before="7"/>
      </w:pPr>
    </w:p>
    <w:p>
      <w:pPr>
        <w:pStyle w:val="BodyText"/>
        <w:spacing w:line="276" w:lineRule="auto"/>
        <w:ind w:left="1353" w:right="1241" w:hanging="1133"/>
        <w:jc w:val="both"/>
      </w:pPr>
      <w:r>
        <w:rPr/>
        <w:t>Nasipuri,</w:t>
      </w:r>
      <w:r>
        <w:rPr>
          <w:spacing w:val="20"/>
        </w:rPr>
        <w:t> </w:t>
      </w:r>
      <w:r>
        <w:rPr/>
        <w:t>R.</w:t>
      </w:r>
      <w:r>
        <w:rPr>
          <w:spacing w:val="20"/>
        </w:rPr>
        <w:t> </w:t>
      </w:r>
      <w:r>
        <w:rPr/>
        <w:t>N.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Akala,</w:t>
      </w:r>
      <w:r>
        <w:rPr>
          <w:spacing w:val="20"/>
        </w:rPr>
        <w:t> </w:t>
      </w:r>
      <w:r>
        <w:rPr/>
        <w:t>E.</w:t>
      </w:r>
      <w:r>
        <w:rPr>
          <w:spacing w:val="20"/>
        </w:rPr>
        <w:t> </w:t>
      </w:r>
      <w:r>
        <w:rPr/>
        <w:t>O.</w:t>
      </w:r>
      <w:r>
        <w:rPr>
          <w:spacing w:val="21"/>
        </w:rPr>
        <w:t> </w:t>
      </w:r>
      <w:r>
        <w:rPr/>
        <w:t>(1986).</w:t>
      </w:r>
      <w:r>
        <w:rPr>
          <w:spacing w:val="19"/>
        </w:rPr>
        <w:t> </w:t>
      </w:r>
      <w:r>
        <w:rPr/>
        <w:t>Effect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concentration</w:t>
      </w:r>
      <w:r>
        <w:rPr>
          <w:spacing w:val="20"/>
        </w:rPr>
        <w:t> </w:t>
      </w:r>
      <w:r>
        <w:rPr/>
        <w:t>of</w:t>
      </w:r>
      <w:r>
        <w:rPr>
          <w:spacing w:val="23"/>
        </w:rPr>
        <w:t> </w:t>
      </w:r>
      <w:r>
        <w:rPr/>
        <w:t>cassava</w:t>
      </w:r>
      <w:r>
        <w:rPr>
          <w:spacing w:val="18"/>
        </w:rPr>
        <w:t> </w:t>
      </w:r>
      <w:r>
        <w:rPr/>
        <w:t>starch</w:t>
      </w:r>
      <w:r>
        <w:rPr>
          <w:spacing w:val="21"/>
        </w:rPr>
        <w:t> </w:t>
      </w:r>
      <w:r>
        <w:rPr/>
        <w:t>mucilage</w:t>
      </w:r>
      <w:r>
        <w:rPr>
          <w:spacing w:val="19"/>
        </w:rPr>
        <w:t> </w:t>
      </w:r>
      <w:r>
        <w:rPr/>
        <w:t>as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binder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granules and</w:t>
      </w:r>
      <w:r>
        <w:rPr>
          <w:spacing w:val="1"/>
        </w:rPr>
        <w:t> </w:t>
      </w:r>
      <w:r>
        <w:rPr/>
        <w:t>tablet properties.</w:t>
      </w:r>
      <w:r>
        <w:rPr>
          <w:spacing w:val="1"/>
        </w:rPr>
        <w:t> </w:t>
      </w:r>
      <w:r>
        <w:rPr>
          <w:i/>
        </w:rPr>
        <w:t>Nigerian</w:t>
      </w:r>
      <w:r>
        <w:rPr>
          <w:i/>
          <w:spacing w:val="-1"/>
        </w:rPr>
        <w:t> </w:t>
      </w:r>
      <w:r>
        <w:rPr>
          <w:i/>
        </w:rPr>
        <w:t>Journal of Pharmacy</w:t>
      </w:r>
      <w:r>
        <w:rPr/>
        <w:t>.</w:t>
      </w:r>
      <w:r>
        <w:rPr>
          <w:spacing w:val="1"/>
        </w:rPr>
        <w:t> </w:t>
      </w:r>
      <w:r>
        <w:rPr/>
        <w:t>17: 13.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353" w:right="1234" w:hanging="1133"/>
        <w:jc w:val="both"/>
      </w:pPr>
      <w:r>
        <w:rPr/>
        <w:t>Nep,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Grewia</w:t>
      </w:r>
      <w:r>
        <w:rPr>
          <w:spacing w:val="1"/>
        </w:rPr>
        <w:t> </w:t>
      </w:r>
      <w:r>
        <w:rPr/>
        <w:t>polysaccharide</w:t>
      </w:r>
      <w:r>
        <w:rPr>
          <w:spacing w:val="1"/>
        </w:rPr>
        <w:t> </w:t>
      </w:r>
      <w:r>
        <w:rPr/>
        <w:t>gum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excipient.</w:t>
      </w:r>
      <w:r>
        <w:rPr>
          <w:spacing w:val="1"/>
        </w:rPr>
        <w:t> </w:t>
      </w:r>
      <w:r>
        <w:rPr/>
        <w:t>Doctoral</w:t>
      </w:r>
      <w:r>
        <w:rPr>
          <w:spacing w:val="1"/>
        </w:rPr>
        <w:t> </w:t>
      </w:r>
      <w:r>
        <w:rPr/>
        <w:t>dissertation,</w:t>
      </w:r>
      <w:r>
        <w:rPr>
          <w:spacing w:val="-1"/>
        </w:rPr>
        <w:t> </w:t>
      </w:r>
      <w:r>
        <w:rPr/>
        <w:t>Aston University,</w:t>
      </w:r>
      <w:r>
        <w:rPr>
          <w:spacing w:val="2"/>
        </w:rPr>
        <w:t> </w:t>
      </w:r>
      <w:r>
        <w:rPr/>
        <w:t>Birmingham,</w:t>
      </w:r>
      <w:r>
        <w:rPr>
          <w:spacing w:val="-1"/>
        </w:rPr>
        <w:t> </w:t>
      </w:r>
      <w:r>
        <w:rPr/>
        <w:t>United Kingdom.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/>
        <w:ind w:left="1353" w:right="1241" w:hanging="1133"/>
        <w:jc w:val="both"/>
      </w:pPr>
      <w:r>
        <w:rPr/>
        <w:t>Oberlerchner, J. T., Rosena, T. and Potthast, A. (2015). Overview of Methods for the Direct</w:t>
      </w:r>
      <w:r>
        <w:rPr>
          <w:spacing w:val="1"/>
        </w:rPr>
        <w:t> </w:t>
      </w:r>
      <w:r>
        <w:rPr/>
        <w:t>Molar</w:t>
      </w:r>
      <w:r>
        <w:rPr>
          <w:spacing w:val="-1"/>
        </w:rPr>
        <w:t> </w:t>
      </w:r>
      <w:r>
        <w:rPr/>
        <w:t>Mass Determination of</w:t>
      </w:r>
      <w:r>
        <w:rPr>
          <w:spacing w:val="-1"/>
        </w:rPr>
        <w:t> </w:t>
      </w:r>
      <w:r>
        <w:rPr/>
        <w:t>Cellulose. </w:t>
      </w:r>
      <w:r>
        <w:rPr>
          <w:i/>
        </w:rPr>
        <w:t>Molecules </w:t>
      </w:r>
      <w:r>
        <w:rPr/>
        <w:t>20:</w:t>
      </w:r>
      <w:r>
        <w:rPr>
          <w:spacing w:val="-1"/>
        </w:rPr>
        <w:t> </w:t>
      </w:r>
      <w:r>
        <w:rPr/>
        <w:t>10313 -</w:t>
      </w:r>
      <w:r>
        <w:rPr>
          <w:spacing w:val="-1"/>
        </w:rPr>
        <w:t> </w:t>
      </w:r>
      <w:r>
        <w:rPr/>
        <w:t>10341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353" w:right="1238" w:hanging="1133"/>
        <w:jc w:val="both"/>
      </w:pPr>
      <w:r>
        <w:rPr/>
        <w:t>Ogaji,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Nep,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Audu-Peter,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Advances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Polymers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Phamaceutical Excipients. </w:t>
      </w:r>
      <w:r>
        <w:rPr>
          <w:i/>
        </w:rPr>
        <w:t>Pharmaceutica Analytica</w:t>
      </w:r>
      <w:r>
        <w:rPr>
          <w:i/>
          <w:spacing w:val="-1"/>
        </w:rPr>
        <w:t> </w:t>
      </w:r>
      <w:r>
        <w:rPr>
          <w:i/>
        </w:rPr>
        <w:t>Acta. </w:t>
      </w:r>
      <w:r>
        <w:rPr/>
        <w:t>3(146): 1-14.</w:t>
      </w:r>
    </w:p>
    <w:p>
      <w:pPr>
        <w:pStyle w:val="BodyText"/>
        <w:rPr>
          <w:sz w:val="21"/>
        </w:rPr>
      </w:pPr>
    </w:p>
    <w:p>
      <w:pPr>
        <w:spacing w:line="276" w:lineRule="auto" w:before="0"/>
        <w:ind w:left="1353" w:right="1237" w:hanging="1133"/>
        <w:jc w:val="both"/>
        <w:rPr>
          <w:sz w:val="24"/>
        </w:rPr>
      </w:pPr>
      <w:r>
        <w:rPr>
          <w:sz w:val="24"/>
        </w:rPr>
        <w:t>Ojile, J. E., Selkirk, A. B. and Macfarlare, C. B. (1980). Some factors affecting solute migration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granular beds.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 Pharmaceutics. </w:t>
      </w:r>
      <w:r>
        <w:rPr>
          <w:sz w:val="24"/>
        </w:rPr>
        <w:t>5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sz w:val="24"/>
        </w:rPr>
        <w:t>207-213.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353" w:right="1236" w:hanging="1133"/>
        <w:jc w:val="both"/>
      </w:pPr>
      <w:r>
        <w:rPr/>
        <w:t>Okhamafe, A. O., Ighoechi, A. and Obaseki, T. O. (1991). Cellulose extracted from groundnut</w:t>
      </w:r>
      <w:r>
        <w:rPr>
          <w:spacing w:val="1"/>
        </w:rPr>
        <w:t> </w:t>
      </w:r>
      <w:r>
        <w:rPr/>
        <w:t>shell and rice husk: Preliminary physiochemical characterization. </w:t>
      </w:r>
      <w:r>
        <w:rPr>
          <w:i/>
        </w:rPr>
        <w:t>Pharmacy World</w:t>
      </w:r>
      <w:r>
        <w:rPr>
          <w:i/>
          <w:spacing w:val="1"/>
        </w:rPr>
        <w:t> </w:t>
      </w:r>
      <w:r>
        <w:rPr>
          <w:i/>
        </w:rPr>
        <w:t>Journal.</w:t>
      </w:r>
      <w:r>
        <w:rPr>
          <w:i/>
          <w:spacing w:val="-1"/>
        </w:rPr>
        <w:t> </w:t>
      </w:r>
      <w:r>
        <w:rPr/>
        <w:t>8(4): 120-123.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1353" w:right="1237" w:hanging="1133"/>
        <w:jc w:val="both"/>
      </w:pPr>
      <w:r>
        <w:rPr/>
        <w:t>Okhamafe, A. O., Ejike, E. N., Akinrinola, F. F. and Ubuane-Inedegbo, A. (1995). Aspects of the</w:t>
      </w:r>
      <w:r>
        <w:rPr>
          <w:spacing w:val="-57"/>
        </w:rPr>
        <w:t> </w:t>
      </w:r>
      <w:r>
        <w:rPr/>
        <w:t>tablet disintegrant properties of cellulose derived from bagasse and maize cobs. </w:t>
      </w:r>
      <w:r>
        <w:rPr>
          <w:i/>
        </w:rPr>
        <w:t>West</w:t>
      </w:r>
      <w:r>
        <w:rPr>
          <w:i/>
          <w:spacing w:val="1"/>
        </w:rPr>
        <w:t> </w:t>
      </w:r>
      <w:r>
        <w:rPr>
          <w:i/>
        </w:rPr>
        <w:t>African</w:t>
      </w:r>
      <w:r>
        <w:rPr>
          <w:i/>
          <w:spacing w:val="-1"/>
        </w:rPr>
        <w:t> </w:t>
      </w:r>
      <w:r>
        <w:rPr>
          <w:i/>
        </w:rPr>
        <w:t>Journal of Pharmacy. </w:t>
      </w:r>
      <w:r>
        <w:rPr/>
        <w:t>(1): 8 -13.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6" w:lineRule="auto"/>
        <w:ind w:left="1353" w:right="1235" w:hanging="1133"/>
        <w:jc w:val="both"/>
      </w:pPr>
      <w:r>
        <w:rPr/>
        <w:t>Oto, A., Remer, E. M., O‘Malley, G. M., Tkach, J. A. and Gill, I. S. (1999). M R Characteristics</w:t>
      </w:r>
      <w:r>
        <w:rPr>
          <w:spacing w:val="1"/>
        </w:rPr>
        <w:t> </w:t>
      </w:r>
      <w:r>
        <w:rPr/>
        <w:t>of oxidised Cellulose (Surgical). </w:t>
      </w:r>
      <w:r>
        <w:rPr>
          <w:i/>
        </w:rPr>
        <w:t>American journal of roentgenology. </w:t>
      </w:r>
      <w:r>
        <w:rPr/>
        <w:t>172(6): 1481-</w:t>
      </w:r>
      <w:r>
        <w:rPr>
          <w:spacing w:val="1"/>
        </w:rPr>
        <w:t> </w:t>
      </w:r>
      <w:r>
        <w:rPr/>
        <w:t>1484.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/>
        <w:ind w:left="1353" w:right="1233" w:hanging="1133"/>
        <w:jc w:val="both"/>
      </w:pPr>
      <w:r>
        <w:rPr/>
        <w:t>Oyeniyi,</w:t>
      </w:r>
      <w:r>
        <w:rPr>
          <w:spacing w:val="22"/>
        </w:rPr>
        <w:t> </w:t>
      </w:r>
      <w:r>
        <w:rPr/>
        <w:t>Y.</w:t>
      </w:r>
      <w:r>
        <w:rPr>
          <w:spacing w:val="23"/>
        </w:rPr>
        <w:t> </w:t>
      </w:r>
      <w:r>
        <w:rPr/>
        <w:t>J.</w:t>
      </w:r>
      <w:r>
        <w:rPr>
          <w:spacing w:val="22"/>
        </w:rPr>
        <w:t> </w:t>
      </w:r>
      <w:r>
        <w:rPr/>
        <w:t>(2010).</w:t>
      </w:r>
      <w:r>
        <w:rPr>
          <w:spacing w:val="22"/>
        </w:rPr>
        <w:t> </w:t>
      </w:r>
      <w:r>
        <w:rPr>
          <w:i/>
        </w:rPr>
        <w:t>In-vitro</w:t>
      </w:r>
      <w:r>
        <w:rPr>
          <w:i/>
          <w:spacing w:val="23"/>
        </w:rPr>
        <w:t> </w:t>
      </w:r>
      <w:r>
        <w:rPr/>
        <w:t>studies</w:t>
      </w:r>
      <w:r>
        <w:rPr>
          <w:spacing w:val="22"/>
        </w:rPr>
        <w:t> </w:t>
      </w:r>
      <w:r>
        <w:rPr/>
        <w:t>on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use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sawdust</w:t>
      </w:r>
      <w:r>
        <w:rPr>
          <w:spacing w:val="22"/>
        </w:rPr>
        <w:t> </w:t>
      </w:r>
      <w:r>
        <w:rPr/>
        <w:t>derived</w:t>
      </w:r>
      <w:r>
        <w:rPr>
          <w:spacing w:val="25"/>
        </w:rPr>
        <w:t> </w:t>
      </w:r>
      <w:r>
        <w:rPr/>
        <w:t>Ethylcellulose</w:t>
      </w:r>
      <w:r>
        <w:rPr>
          <w:spacing w:val="24"/>
        </w:rPr>
        <w:t> </w:t>
      </w:r>
      <w:r>
        <w:rPr/>
        <w:t>(SDEC)</w:t>
      </w:r>
      <w:r>
        <w:rPr>
          <w:spacing w:val="21"/>
        </w:rPr>
        <w:t> </w:t>
      </w:r>
      <w:r>
        <w:rPr/>
        <w:t>in</w:t>
      </w:r>
      <w:r>
        <w:rPr>
          <w:spacing w:val="-57"/>
        </w:rPr>
        <w:t> </w:t>
      </w:r>
      <w:r>
        <w:rPr/>
        <w:t>the formulation of sustained-release matrix tablets by direct compression. Doctoral</w:t>
      </w:r>
      <w:r>
        <w:rPr>
          <w:spacing w:val="1"/>
        </w:rPr>
        <w:t> </w:t>
      </w:r>
      <w:r>
        <w:rPr/>
        <w:t>dissertation,</w:t>
      </w:r>
      <w:r>
        <w:rPr>
          <w:spacing w:val="-1"/>
        </w:rPr>
        <w:t> </w:t>
      </w:r>
      <w:r>
        <w:rPr/>
        <w:t>Ahmadu Bello University,</w:t>
      </w:r>
      <w:r>
        <w:rPr>
          <w:spacing w:val="2"/>
        </w:rPr>
        <w:t> </w:t>
      </w:r>
      <w:r>
        <w:rPr/>
        <w:t>Zaria,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1"/>
        <w:ind w:left="1353" w:right="1238" w:hanging="1133"/>
        <w:jc w:val="both"/>
        <w:rPr>
          <w:sz w:val="24"/>
        </w:rPr>
      </w:pPr>
      <w:r>
        <w:rPr>
          <w:w w:val="99"/>
          <w:sz w:val="24"/>
        </w:rPr>
        <w:t>P</w:t>
      </w:r>
      <w:r>
        <w:rPr>
          <w:spacing w:val="-1"/>
          <w:sz w:val="24"/>
        </w:rPr>
        <w:t>a</w:t>
      </w:r>
      <w:r>
        <w:rPr>
          <w:sz w:val="24"/>
        </w:rPr>
        <w:t>rk, </w:t>
      </w:r>
      <w:r>
        <w:rPr>
          <w:spacing w:val="8"/>
          <w:sz w:val="24"/>
        </w:rPr>
        <w:t> </w:t>
      </w:r>
      <w:r>
        <w:rPr>
          <w:spacing w:val="-1"/>
          <w:w w:val="99"/>
          <w:sz w:val="24"/>
        </w:rPr>
        <w:t>H</w:t>
      </w:r>
      <w:r>
        <w:rPr>
          <w:sz w:val="24"/>
        </w:rPr>
        <w:t>. 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 </w:t>
      </w:r>
      <w:r>
        <w:rPr>
          <w:spacing w:val="9"/>
          <w:sz w:val="24"/>
        </w:rPr>
        <w:t> </w:t>
      </w:r>
      <w:r>
        <w:rPr>
          <w:sz w:val="24"/>
        </w:rPr>
        <w:t>Kinma</w:t>
      </w:r>
      <w:r>
        <w:rPr>
          <w:spacing w:val="-1"/>
          <w:sz w:val="24"/>
        </w:rPr>
        <w:t>n</w:t>
      </w:r>
      <w:r>
        <w:rPr>
          <w:sz w:val="24"/>
        </w:rPr>
        <w:t>, </w:t>
      </w:r>
      <w:r>
        <w:rPr>
          <w:spacing w:val="7"/>
          <w:sz w:val="24"/>
        </w:rPr>
        <w:t> </w:t>
      </w:r>
      <w:r>
        <w:rPr>
          <w:w w:val="99"/>
          <w:sz w:val="24"/>
        </w:rPr>
        <w:t>P</w:t>
      </w:r>
      <w:r>
        <w:rPr>
          <w:sz w:val="24"/>
        </w:rPr>
        <w:t>. </w:t>
      </w:r>
      <w:r>
        <w:rPr>
          <w:spacing w:val="9"/>
          <w:sz w:val="24"/>
        </w:rPr>
        <w:t> </w:t>
      </w:r>
      <w:r>
        <w:rPr>
          <w:sz w:val="24"/>
        </w:rPr>
        <w:t>(201</w:t>
      </w:r>
      <w:r>
        <w:rPr>
          <w:spacing w:val="-1"/>
          <w:sz w:val="24"/>
        </w:rPr>
        <w:t>2)</w:t>
      </w:r>
      <w:r>
        <w:rPr>
          <w:sz w:val="24"/>
        </w:rPr>
        <w:t>. </w:t>
      </w:r>
      <w:r>
        <w:rPr>
          <w:spacing w:val="9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Po</w:t>
      </w:r>
      <w:r>
        <w:rPr>
          <w:spacing w:val="2"/>
          <w:sz w:val="24"/>
        </w:rPr>
        <w:t>l</w:t>
      </w:r>
      <w:r>
        <w:rPr>
          <w:spacing w:val="-8"/>
          <w:sz w:val="24"/>
        </w:rPr>
        <w:t>y</w:t>
      </w:r>
      <w:r>
        <w:rPr>
          <w:sz w:val="24"/>
        </w:rPr>
        <w:t>m</w:t>
      </w:r>
      <w:r>
        <w:rPr>
          <w:spacing w:val="1"/>
          <w:sz w:val="24"/>
        </w:rPr>
        <w:t>e</w:t>
      </w:r>
      <w:r>
        <w:rPr>
          <w:sz w:val="24"/>
        </w:rPr>
        <w:t>rs </w:t>
      </w:r>
      <w:r>
        <w:rPr>
          <w:spacing w:val="8"/>
          <w:sz w:val="24"/>
        </w:rPr>
        <w:t> </w:t>
      </w:r>
      <w:r>
        <w:rPr>
          <w:sz w:val="24"/>
        </w:rPr>
        <w:t>in </w:t>
      </w:r>
      <w:r>
        <w:rPr>
          <w:spacing w:val="9"/>
          <w:sz w:val="24"/>
        </w:rPr>
        <w:t> </w:t>
      </w:r>
      <w:r>
        <w:rPr>
          <w:sz w:val="24"/>
        </w:rPr>
        <w:t>Ph</w:t>
      </w:r>
      <w:r>
        <w:rPr>
          <w:spacing w:val="-1"/>
          <w:sz w:val="24"/>
        </w:rPr>
        <w:t>a</w:t>
      </w:r>
      <w:r>
        <w:rPr>
          <w:sz w:val="24"/>
        </w:rPr>
        <w:t>rm</w:t>
      </w:r>
      <w:r>
        <w:rPr>
          <w:spacing w:val="-2"/>
          <w:sz w:val="24"/>
        </w:rPr>
        <w:t>a</w:t>
      </w:r>
      <w:r>
        <w:rPr>
          <w:spacing w:val="-1"/>
          <w:sz w:val="24"/>
        </w:rPr>
        <w:t>ce</w:t>
      </w:r>
      <w:r>
        <w:rPr>
          <w:sz w:val="24"/>
        </w:rPr>
        <w:t>uti</w:t>
      </w:r>
      <w:r>
        <w:rPr>
          <w:spacing w:val="-1"/>
          <w:sz w:val="24"/>
        </w:rPr>
        <w:t>ca</w:t>
      </w:r>
      <w:r>
        <w:rPr>
          <w:sz w:val="24"/>
        </w:rPr>
        <w:t>l </w:t>
      </w:r>
      <w:r>
        <w:rPr>
          <w:spacing w:val="9"/>
          <w:sz w:val="24"/>
        </w:rPr>
        <w:t> </w:t>
      </w:r>
      <w:r>
        <w:rPr>
          <w:sz w:val="24"/>
        </w:rPr>
        <w:t>Produ</w:t>
      </w:r>
      <w:r>
        <w:rPr>
          <w:spacing w:val="-2"/>
          <w:sz w:val="24"/>
        </w:rPr>
        <w:t>c</w:t>
      </w:r>
      <w:r>
        <w:rPr>
          <w:w w:val="117"/>
          <w:sz w:val="24"/>
        </w:rPr>
        <w:t>ts‖</w:t>
      </w:r>
      <w:r>
        <w:rPr>
          <w:sz w:val="24"/>
        </w:rPr>
        <w:t> </w:t>
      </w:r>
      <w:r>
        <w:rPr>
          <w:spacing w:val="14"/>
          <w:sz w:val="24"/>
        </w:rPr>
        <w:t> </w:t>
      </w:r>
      <w:r>
        <w:rPr>
          <w:spacing w:val="-6"/>
          <w:sz w:val="24"/>
        </w:rPr>
        <w:t>I</w:t>
      </w:r>
      <w:r>
        <w:rPr>
          <w:sz w:val="24"/>
        </w:rPr>
        <w:t>n </w:t>
      </w:r>
      <w:r>
        <w:rPr>
          <w:spacing w:val="9"/>
          <w:sz w:val="24"/>
        </w:rPr>
        <w:t> </w:t>
      </w:r>
      <w:r>
        <w:rPr>
          <w:i/>
          <w:sz w:val="24"/>
        </w:rPr>
        <w:t>Han</w:t>
      </w:r>
      <w:r>
        <w:rPr>
          <w:i/>
          <w:spacing w:val="-1"/>
          <w:sz w:val="24"/>
        </w:rPr>
        <w:t>d</w:t>
      </w:r>
      <w:r>
        <w:rPr>
          <w:i/>
          <w:sz w:val="24"/>
        </w:rPr>
        <w:t>book 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of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Manufacturing Formulations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i/>
          <w:sz w:val="24"/>
        </w:rPr>
        <w:t>Liquid Products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(2nd ed.),</w:t>
      </w:r>
      <w:r>
        <w:rPr>
          <w:spacing w:val="2"/>
          <w:sz w:val="24"/>
        </w:rPr>
        <w:t> </w:t>
      </w:r>
      <w:r>
        <w:rPr>
          <w:sz w:val="24"/>
        </w:rPr>
        <w:t>3:</w:t>
      </w:r>
      <w:r>
        <w:rPr>
          <w:spacing w:val="-1"/>
          <w:sz w:val="24"/>
        </w:rPr>
        <w:t> </w:t>
      </w:r>
      <w:r>
        <w:rPr>
          <w:sz w:val="24"/>
        </w:rPr>
        <w:t>287.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965" w:top="1360" w:bottom="1160" w:left="1220" w:right="200"/>
        </w:sectPr>
      </w:pPr>
    </w:p>
    <w:p>
      <w:pPr>
        <w:spacing w:before="74"/>
        <w:ind w:left="220" w:right="0" w:firstLine="0"/>
        <w:jc w:val="left"/>
        <w:rPr>
          <w:sz w:val="24"/>
        </w:rPr>
      </w:pPr>
      <w:r>
        <w:rPr>
          <w:sz w:val="24"/>
        </w:rPr>
        <w:t>Peter,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(1998).</w:t>
      </w:r>
      <w:r>
        <w:rPr>
          <w:spacing w:val="-2"/>
          <w:sz w:val="24"/>
        </w:rPr>
        <w:t> </w:t>
      </w:r>
      <w:r>
        <w:rPr>
          <w:i/>
          <w:sz w:val="24"/>
        </w:rPr>
        <w:t>Sugar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cane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i/>
          <w:sz w:val="24"/>
        </w:rPr>
        <w:t>Past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Present.</w:t>
      </w:r>
      <w:r>
        <w:rPr>
          <w:i/>
          <w:spacing w:val="1"/>
          <w:sz w:val="24"/>
        </w:rPr>
        <w:t> </w:t>
      </w:r>
      <w:r>
        <w:rPr>
          <w:sz w:val="24"/>
        </w:rPr>
        <w:t>Illinois:</w:t>
      </w:r>
      <w:r>
        <w:rPr>
          <w:spacing w:val="-1"/>
          <w:sz w:val="24"/>
        </w:rPr>
        <w:t> </w:t>
      </w:r>
      <w:r>
        <w:rPr>
          <w:sz w:val="24"/>
        </w:rPr>
        <w:t>Southern</w:t>
      </w:r>
      <w:r>
        <w:rPr>
          <w:spacing w:val="1"/>
          <w:sz w:val="24"/>
        </w:rPr>
        <w:t> </w:t>
      </w:r>
      <w:r>
        <w:rPr>
          <w:sz w:val="24"/>
        </w:rPr>
        <w:t>Illinois</w:t>
      </w:r>
      <w:r>
        <w:rPr>
          <w:spacing w:val="-2"/>
          <w:sz w:val="24"/>
        </w:rPr>
        <w:t> </w:t>
      </w:r>
      <w:r>
        <w:rPr>
          <w:sz w:val="24"/>
        </w:rPr>
        <w:t>University. 23(1):</w:t>
      </w:r>
      <w:r>
        <w:rPr>
          <w:spacing w:val="-2"/>
          <w:sz w:val="24"/>
        </w:rPr>
        <w:t> </w:t>
      </w:r>
      <w:r>
        <w:rPr>
          <w:sz w:val="24"/>
        </w:rPr>
        <w:t>12</w:t>
      </w:r>
    </w:p>
    <w:p>
      <w:pPr>
        <w:pStyle w:val="BodyText"/>
        <w:spacing w:before="5"/>
      </w:pPr>
    </w:p>
    <w:p>
      <w:pPr>
        <w:spacing w:line="276" w:lineRule="auto" w:before="0"/>
        <w:ind w:left="1353" w:right="1238" w:hanging="1133"/>
        <w:jc w:val="both"/>
        <w:rPr>
          <w:sz w:val="24"/>
        </w:rPr>
      </w:pPr>
      <w:r>
        <w:rPr>
          <w:sz w:val="24"/>
        </w:rPr>
        <w:t>Podczeck, F. (2009). Cellulose powdered. In Rowe, R. C. (Ed) </w:t>
      </w:r>
      <w:r>
        <w:rPr>
          <w:i/>
          <w:sz w:val="24"/>
        </w:rPr>
        <w:t>Hand Book of 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Excipient</w:t>
      </w:r>
      <w:r>
        <w:rPr>
          <w:i/>
          <w:spacing w:val="-1"/>
          <w:sz w:val="24"/>
        </w:rPr>
        <w:t> </w:t>
      </w:r>
      <w:r>
        <w:rPr>
          <w:sz w:val="24"/>
        </w:rPr>
        <w:t>(6th</w:t>
      </w:r>
      <w:r>
        <w:rPr>
          <w:spacing w:val="-1"/>
          <w:sz w:val="24"/>
        </w:rPr>
        <w:t> </w:t>
      </w:r>
      <w:r>
        <w:rPr>
          <w:sz w:val="24"/>
        </w:rPr>
        <w:t>ed.).</w:t>
      </w:r>
      <w:r>
        <w:rPr>
          <w:spacing w:val="-1"/>
          <w:sz w:val="24"/>
        </w:rPr>
        <w:t> </w:t>
      </w:r>
      <w:r>
        <w:rPr>
          <w:sz w:val="24"/>
        </w:rPr>
        <w:t>Pharmaceutical</w:t>
      </w:r>
      <w:r>
        <w:rPr>
          <w:spacing w:val="-1"/>
          <w:sz w:val="24"/>
        </w:rPr>
        <w:t> </w:t>
      </w:r>
      <w:r>
        <w:rPr>
          <w:sz w:val="24"/>
        </w:rPr>
        <w:t>Press</w:t>
      </w:r>
      <w:r>
        <w:rPr>
          <w:spacing w:val="2"/>
          <w:sz w:val="24"/>
        </w:rPr>
        <w:t> </w:t>
      </w:r>
      <w:r>
        <w:rPr>
          <w:sz w:val="24"/>
        </w:rPr>
        <w:t>London.</w:t>
      </w:r>
      <w:r>
        <w:rPr>
          <w:spacing w:val="-1"/>
          <w:sz w:val="24"/>
        </w:rPr>
        <w:t> </w:t>
      </w:r>
      <w:r>
        <w:rPr>
          <w:sz w:val="24"/>
        </w:rPr>
        <w:t>Chicago, pp.</w:t>
      </w:r>
      <w:r>
        <w:rPr>
          <w:spacing w:val="-1"/>
          <w:sz w:val="24"/>
        </w:rPr>
        <w:t> </w:t>
      </w:r>
      <w:r>
        <w:rPr>
          <w:sz w:val="24"/>
        </w:rPr>
        <w:t>136</w:t>
      </w:r>
      <w:r>
        <w:rPr>
          <w:spacing w:val="3"/>
          <w:sz w:val="24"/>
        </w:rPr>
        <w:t> </w:t>
      </w:r>
      <w:r>
        <w:rPr>
          <w:sz w:val="24"/>
        </w:rPr>
        <w:t>-138</w:t>
      </w:r>
    </w:p>
    <w:p>
      <w:pPr>
        <w:pStyle w:val="BodyText"/>
        <w:rPr>
          <w:sz w:val="21"/>
        </w:rPr>
      </w:pPr>
    </w:p>
    <w:p>
      <w:pPr>
        <w:spacing w:line="276" w:lineRule="auto" w:before="0"/>
        <w:ind w:left="1353" w:right="1237" w:hanging="1133"/>
        <w:jc w:val="both"/>
        <w:rPr>
          <w:sz w:val="24"/>
        </w:rPr>
      </w:pPr>
      <w:r>
        <w:rPr>
          <w:sz w:val="24"/>
        </w:rPr>
        <w:t>Rana, A. S., Hari, S. L. (2013). Manufacturing defects of Tablets - A Review.</w:t>
      </w:r>
      <w:r>
        <w:rPr>
          <w:spacing w:val="1"/>
          <w:sz w:val="24"/>
        </w:rPr>
        <w:t> </w:t>
      </w:r>
      <w:r>
        <w:rPr>
          <w:i/>
          <w:sz w:val="24"/>
        </w:rPr>
        <w:t>Kumar Journal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Delivery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Therapeutics</w:t>
      </w:r>
      <w:r>
        <w:rPr>
          <w:sz w:val="24"/>
        </w:rPr>
        <w:t>, 3(6), 200-206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220" w:right="0" w:firstLine="0"/>
        <w:jc w:val="left"/>
        <w:rPr>
          <w:sz w:val="24"/>
        </w:rPr>
      </w:pPr>
      <w:r>
        <w:rPr>
          <w:sz w:val="24"/>
        </w:rPr>
        <w:t>Rawlins,</w:t>
      </w:r>
      <w:r>
        <w:rPr>
          <w:spacing w:val="-2"/>
          <w:sz w:val="24"/>
        </w:rPr>
        <w:t> </w:t>
      </w:r>
      <w:r>
        <w:rPr>
          <w:sz w:val="24"/>
        </w:rPr>
        <w:t>E.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(1997).</w:t>
      </w:r>
      <w:r>
        <w:rPr>
          <w:spacing w:val="-1"/>
          <w:sz w:val="24"/>
        </w:rPr>
        <w:t> </w:t>
      </w:r>
      <w:r>
        <w:rPr>
          <w:sz w:val="24"/>
        </w:rPr>
        <w:t>Tablets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Capsules.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i/>
          <w:sz w:val="24"/>
        </w:rPr>
        <w:t>: Bentley’s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Textbook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Pharmaceutics </w:t>
      </w:r>
      <w:r>
        <w:rPr>
          <w:sz w:val="24"/>
        </w:rPr>
        <w:t>(11th</w:t>
      </w:r>
      <w:r>
        <w:rPr>
          <w:spacing w:val="-1"/>
          <w:sz w:val="24"/>
        </w:rPr>
        <w:t> </w:t>
      </w:r>
      <w:r>
        <w:rPr>
          <w:sz w:val="24"/>
        </w:rPr>
        <w:t>ed.).</w:t>
      </w:r>
    </w:p>
    <w:p>
      <w:pPr>
        <w:pStyle w:val="BodyText"/>
        <w:spacing w:before="41"/>
        <w:ind w:left="1353"/>
      </w:pPr>
      <w:r>
        <w:rPr/>
        <w:t>Cassel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Colier</w:t>
      </w:r>
      <w:r>
        <w:rPr>
          <w:spacing w:val="-1"/>
        </w:rPr>
        <w:t> </w:t>
      </w:r>
      <w:r>
        <w:rPr/>
        <w:t>Macmillan</w:t>
      </w:r>
      <w:r>
        <w:rPr>
          <w:spacing w:val="1"/>
        </w:rPr>
        <w:t> </w:t>
      </w:r>
      <w:r>
        <w:rPr/>
        <w:t>Publisher</w:t>
      </w:r>
      <w:r>
        <w:rPr>
          <w:spacing w:val="-1"/>
        </w:rPr>
        <w:t> </w:t>
      </w:r>
      <w:r>
        <w:rPr/>
        <w:t>Ltd.</w:t>
      </w:r>
      <w:r>
        <w:rPr>
          <w:spacing w:val="1"/>
        </w:rPr>
        <w:t> </w:t>
      </w:r>
      <w:r>
        <w:rPr/>
        <w:t>London,</w:t>
      </w:r>
      <w:r>
        <w:rPr>
          <w:spacing w:val="-1"/>
        </w:rPr>
        <w:t> </w:t>
      </w:r>
      <w:r>
        <w:rPr/>
        <w:t>England,</w:t>
      </w:r>
      <w:r>
        <w:rPr>
          <w:spacing w:val="-1"/>
        </w:rPr>
        <w:t> </w:t>
      </w:r>
      <w:r>
        <w:rPr/>
        <w:t>pp.</w:t>
      </w:r>
      <w:r>
        <w:rPr>
          <w:spacing w:val="59"/>
        </w:rPr>
        <w:t> </w:t>
      </w:r>
      <w:r>
        <w:rPr/>
        <w:t>269-315</w:t>
      </w:r>
    </w:p>
    <w:p>
      <w:pPr>
        <w:pStyle w:val="BodyText"/>
        <w:spacing w:before="7"/>
      </w:pPr>
    </w:p>
    <w:p>
      <w:pPr>
        <w:pStyle w:val="BodyText"/>
        <w:ind w:left="220"/>
      </w:pPr>
      <w:r>
        <w:rPr/>
        <w:t>Reilly</w:t>
      </w:r>
      <w:r>
        <w:rPr>
          <w:spacing w:val="40"/>
        </w:rPr>
        <w:t> </w:t>
      </w:r>
      <w:r>
        <w:rPr/>
        <w:t>(Jr),</w:t>
      </w:r>
      <w:r>
        <w:rPr>
          <w:spacing w:val="47"/>
        </w:rPr>
        <w:t> </w:t>
      </w:r>
      <w:r>
        <w:rPr/>
        <w:t>W.</w:t>
      </w:r>
      <w:r>
        <w:rPr>
          <w:spacing w:val="47"/>
        </w:rPr>
        <w:t> </w:t>
      </w:r>
      <w:r>
        <w:rPr/>
        <w:t>J.</w:t>
      </w:r>
      <w:r>
        <w:rPr>
          <w:spacing w:val="47"/>
        </w:rPr>
        <w:t> </w:t>
      </w:r>
      <w:r>
        <w:rPr/>
        <w:t>(2000).</w:t>
      </w:r>
      <w:r>
        <w:rPr>
          <w:spacing w:val="46"/>
        </w:rPr>
        <w:t> </w:t>
      </w:r>
      <w:r>
        <w:rPr/>
        <w:t>Microcrystalline</w:t>
      </w:r>
      <w:r>
        <w:rPr>
          <w:spacing w:val="46"/>
        </w:rPr>
        <w:t> </w:t>
      </w:r>
      <w:r>
        <w:rPr/>
        <w:t>cellulose,</w:t>
      </w:r>
      <w:r>
        <w:rPr>
          <w:spacing w:val="46"/>
        </w:rPr>
        <w:t> </w:t>
      </w:r>
      <w:r>
        <w:rPr/>
        <w:t>Pharmaceutical</w:t>
      </w:r>
      <w:r>
        <w:rPr>
          <w:spacing w:val="47"/>
        </w:rPr>
        <w:t> </w:t>
      </w:r>
      <w:r>
        <w:rPr/>
        <w:t>necessities.</w:t>
      </w:r>
      <w:r>
        <w:rPr>
          <w:spacing w:val="48"/>
        </w:rPr>
        <w:t> </w:t>
      </w:r>
      <w:r>
        <w:rPr/>
        <w:t>In:</w:t>
      </w:r>
      <w:r>
        <w:rPr>
          <w:spacing w:val="47"/>
        </w:rPr>
        <w:t> </w:t>
      </w:r>
      <w:r>
        <w:rPr/>
        <w:t>Gennaro</w:t>
      </w:r>
    </w:p>
    <w:p>
      <w:pPr>
        <w:tabs>
          <w:tab w:pos="2008" w:val="left" w:leader="none"/>
        </w:tabs>
        <w:spacing w:line="276" w:lineRule="auto" w:before="41"/>
        <w:ind w:left="1353" w:right="1235" w:firstLine="0"/>
        <w:jc w:val="left"/>
        <w:rPr>
          <w:sz w:val="24"/>
        </w:rPr>
      </w:pPr>
      <w:r>
        <w:rPr>
          <w:sz w:val="24"/>
        </w:rPr>
        <w:t>A.R.</w:t>
        <w:tab/>
        <w:t>(Ed).</w:t>
      </w:r>
      <w:r>
        <w:rPr>
          <w:spacing w:val="40"/>
          <w:sz w:val="24"/>
        </w:rPr>
        <w:t> </w:t>
      </w:r>
      <w:r>
        <w:rPr>
          <w:i/>
          <w:sz w:val="24"/>
        </w:rPr>
        <w:t>Remington: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Pharmacy.</w:t>
      </w:r>
      <w:r>
        <w:rPr>
          <w:i/>
          <w:spacing w:val="43"/>
          <w:sz w:val="24"/>
        </w:rPr>
        <w:t> </w:t>
      </w:r>
      <w:r>
        <w:rPr>
          <w:sz w:val="24"/>
        </w:rPr>
        <w:t>Mark</w:t>
      </w:r>
      <w:r>
        <w:rPr>
          <w:spacing w:val="45"/>
          <w:sz w:val="24"/>
        </w:rPr>
        <w:t> </w:t>
      </w:r>
      <w:r>
        <w:rPr>
          <w:sz w:val="24"/>
        </w:rPr>
        <w:t>Publishing</w:t>
      </w:r>
      <w:r>
        <w:rPr>
          <w:spacing w:val="-57"/>
          <w:sz w:val="24"/>
        </w:rPr>
        <w:t> </w:t>
      </w:r>
      <w:r>
        <w:rPr>
          <w:sz w:val="24"/>
        </w:rPr>
        <w:t>Company</w:t>
      </w:r>
      <w:r>
        <w:rPr>
          <w:spacing w:val="-6"/>
          <w:sz w:val="24"/>
        </w:rPr>
        <w:t> </w:t>
      </w:r>
      <w:r>
        <w:rPr>
          <w:sz w:val="24"/>
        </w:rPr>
        <w:t>Easton, Pennsylvania,</w:t>
      </w:r>
      <w:r>
        <w:rPr>
          <w:spacing w:val="2"/>
          <w:sz w:val="24"/>
        </w:rPr>
        <w:t> </w:t>
      </w:r>
      <w:r>
        <w:rPr>
          <w:sz w:val="24"/>
        </w:rPr>
        <w:t>USA, pp. 1105-1110.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220" w:right="0" w:firstLine="0"/>
        <w:jc w:val="left"/>
        <w:rPr>
          <w:i/>
          <w:sz w:val="24"/>
        </w:rPr>
      </w:pPr>
      <w:r>
        <w:rPr>
          <w:sz w:val="24"/>
        </w:rPr>
        <w:t>Rowe,</w:t>
      </w:r>
      <w:r>
        <w:rPr>
          <w:spacing w:val="18"/>
          <w:sz w:val="24"/>
        </w:rPr>
        <w:t> </w:t>
      </w:r>
      <w:r>
        <w:rPr>
          <w:sz w:val="24"/>
        </w:rPr>
        <w:t>R.</w:t>
      </w:r>
      <w:r>
        <w:rPr>
          <w:spacing w:val="18"/>
          <w:sz w:val="24"/>
        </w:rPr>
        <w:t> </w:t>
      </w:r>
      <w:r>
        <w:rPr>
          <w:sz w:val="24"/>
        </w:rPr>
        <w:t>C.,</w:t>
      </w:r>
      <w:r>
        <w:rPr>
          <w:spacing w:val="18"/>
          <w:sz w:val="24"/>
        </w:rPr>
        <w:t> </w:t>
      </w:r>
      <w:r>
        <w:rPr>
          <w:sz w:val="24"/>
        </w:rPr>
        <w:t>Sheskey,</w:t>
      </w:r>
      <w:r>
        <w:rPr>
          <w:spacing w:val="21"/>
          <w:sz w:val="24"/>
        </w:rPr>
        <w:t> </w:t>
      </w:r>
      <w:r>
        <w:rPr>
          <w:sz w:val="24"/>
        </w:rPr>
        <w:t>P.</w:t>
      </w:r>
      <w:r>
        <w:rPr>
          <w:spacing w:val="17"/>
          <w:sz w:val="24"/>
        </w:rPr>
        <w:t> </w:t>
      </w:r>
      <w:r>
        <w:rPr>
          <w:sz w:val="24"/>
        </w:rPr>
        <w:t>J.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Quinn,</w:t>
      </w:r>
      <w:r>
        <w:rPr>
          <w:spacing w:val="18"/>
          <w:sz w:val="24"/>
        </w:rPr>
        <w:t> </w:t>
      </w:r>
      <w:r>
        <w:rPr>
          <w:sz w:val="24"/>
        </w:rPr>
        <w:t>M.</w:t>
      </w:r>
      <w:r>
        <w:rPr>
          <w:spacing w:val="18"/>
          <w:sz w:val="24"/>
        </w:rPr>
        <w:t> </w:t>
      </w:r>
      <w:r>
        <w:rPr>
          <w:sz w:val="24"/>
        </w:rPr>
        <w:t>E.</w:t>
      </w:r>
      <w:r>
        <w:rPr>
          <w:spacing w:val="21"/>
          <w:sz w:val="24"/>
        </w:rPr>
        <w:t> </w:t>
      </w:r>
      <w:r>
        <w:rPr>
          <w:sz w:val="24"/>
        </w:rPr>
        <w:t>(2009);</w:t>
      </w:r>
      <w:r>
        <w:rPr>
          <w:spacing w:val="18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Excipients</w:t>
      </w:r>
    </w:p>
    <w:p>
      <w:pPr>
        <w:pStyle w:val="BodyText"/>
        <w:spacing w:before="44"/>
        <w:ind w:left="1353"/>
      </w:pPr>
      <w:r>
        <w:rPr/>
        <w:t>(6th</w:t>
      </w:r>
      <w:r>
        <w:rPr>
          <w:spacing w:val="-2"/>
        </w:rPr>
        <w:t> </w:t>
      </w:r>
      <w:r>
        <w:rPr/>
        <w:t>ed.).</w:t>
      </w:r>
      <w:r>
        <w:rPr>
          <w:spacing w:val="-1"/>
        </w:rPr>
        <w:t> </w:t>
      </w:r>
      <w:r>
        <w:rPr/>
        <w:t>Pharmaceutical Press London.</w:t>
      </w:r>
      <w:r>
        <w:rPr>
          <w:spacing w:val="-1"/>
        </w:rPr>
        <w:t> </w:t>
      </w:r>
      <w:r>
        <w:rPr/>
        <w:t>Chicago, pp.</w:t>
      </w:r>
      <w:r>
        <w:rPr>
          <w:spacing w:val="59"/>
        </w:rPr>
        <w:t> </w:t>
      </w:r>
      <w:r>
        <w:rPr/>
        <w:t>141-143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438-440.</w:t>
      </w:r>
    </w:p>
    <w:p>
      <w:pPr>
        <w:pStyle w:val="BodyText"/>
        <w:spacing w:before="4"/>
      </w:pPr>
    </w:p>
    <w:p>
      <w:pPr>
        <w:spacing w:line="276" w:lineRule="auto" w:before="0"/>
        <w:ind w:left="1353" w:right="1237" w:hanging="1133"/>
        <w:jc w:val="both"/>
        <w:rPr>
          <w:sz w:val="24"/>
        </w:rPr>
      </w:pPr>
      <w:r>
        <w:rPr>
          <w:sz w:val="24"/>
        </w:rPr>
        <w:t>Rudnic, E. M. and Schwartz, J. B. (2005). Oral Solid Dosage Forms. In: Troy, D. B. (Ed)</w:t>
      </w:r>
      <w:r>
        <w:rPr>
          <w:spacing w:val="1"/>
          <w:sz w:val="24"/>
        </w:rPr>
        <w:t> </w:t>
      </w:r>
      <w:r>
        <w:rPr>
          <w:i/>
          <w:sz w:val="24"/>
        </w:rPr>
        <w:t>Remington: The science and practice of pharmacy</w:t>
      </w:r>
      <w:r>
        <w:rPr>
          <w:sz w:val="24"/>
        </w:rPr>
        <w:t>. Philadelphia, PA: Lippincott,</w:t>
      </w:r>
      <w:r>
        <w:rPr>
          <w:spacing w:val="1"/>
          <w:sz w:val="24"/>
        </w:rPr>
        <w:t> </w:t>
      </w:r>
      <w:r>
        <w:rPr>
          <w:sz w:val="24"/>
        </w:rPr>
        <w:t>Williams &amp;</w:t>
      </w:r>
      <w:r>
        <w:rPr>
          <w:spacing w:val="-2"/>
          <w:sz w:val="24"/>
        </w:rPr>
        <w:t> </w:t>
      </w:r>
      <w:r>
        <w:rPr>
          <w:sz w:val="24"/>
        </w:rPr>
        <w:t>Wilkins, pp.</w:t>
      </w:r>
      <w:r>
        <w:rPr>
          <w:spacing w:val="-3"/>
          <w:sz w:val="24"/>
        </w:rPr>
        <w:t> </w:t>
      </w:r>
      <w:r>
        <w:rPr>
          <w:sz w:val="24"/>
        </w:rPr>
        <w:t>889-910.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1353" w:right="1237" w:hanging="1133"/>
        <w:jc w:val="both"/>
      </w:pPr>
      <w:r>
        <w:rPr/>
        <w:t>Russel,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Challenge: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advantages/challenges to developer &amp; formulators. </w:t>
      </w:r>
      <w:r>
        <w:rPr>
          <w:i/>
        </w:rPr>
        <w:t>Pharmaceutical Technology, </w:t>
      </w:r>
      <w:r>
        <w:rPr/>
        <w:t>pp.</w:t>
      </w:r>
      <w:r>
        <w:rPr>
          <w:spacing w:val="1"/>
        </w:rPr>
        <w:t> </w:t>
      </w:r>
      <w:r>
        <w:rPr/>
        <w:t>38-50.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220"/>
      </w:pPr>
      <w:r>
        <w:rPr/>
        <w:t>Sakr,</w:t>
      </w:r>
      <w:r>
        <w:rPr>
          <w:spacing w:val="68"/>
        </w:rPr>
        <w:t> </w:t>
      </w:r>
      <w:r>
        <w:rPr/>
        <w:t>A.  </w:t>
      </w:r>
      <w:r>
        <w:rPr>
          <w:spacing w:val="9"/>
        </w:rPr>
        <w:t> </w:t>
      </w:r>
      <w:r>
        <w:rPr/>
        <w:t>and  </w:t>
      </w:r>
      <w:r>
        <w:rPr>
          <w:spacing w:val="8"/>
        </w:rPr>
        <w:t> </w:t>
      </w:r>
      <w:r>
        <w:rPr/>
        <w:t>Kassem,  </w:t>
      </w:r>
      <w:r>
        <w:rPr>
          <w:spacing w:val="8"/>
        </w:rPr>
        <w:t> </w:t>
      </w:r>
      <w:r>
        <w:rPr/>
        <w:t>A.  </w:t>
      </w:r>
      <w:r>
        <w:rPr>
          <w:spacing w:val="10"/>
        </w:rPr>
        <w:t> </w:t>
      </w:r>
      <w:r>
        <w:rPr/>
        <w:t>(1972).  </w:t>
      </w:r>
      <w:r>
        <w:rPr>
          <w:spacing w:val="10"/>
        </w:rPr>
        <w:t> </w:t>
      </w:r>
      <w:r>
        <w:rPr/>
        <w:t>Factors  </w:t>
      </w:r>
      <w:r>
        <w:rPr>
          <w:spacing w:val="9"/>
        </w:rPr>
        <w:t> </w:t>
      </w:r>
      <w:r>
        <w:rPr/>
        <w:t>Affecting  </w:t>
      </w:r>
      <w:r>
        <w:rPr>
          <w:spacing w:val="5"/>
        </w:rPr>
        <w:t> </w:t>
      </w:r>
      <w:r>
        <w:rPr/>
        <w:t>Tablet  </w:t>
      </w:r>
      <w:r>
        <w:rPr>
          <w:spacing w:val="8"/>
        </w:rPr>
        <w:t> </w:t>
      </w:r>
      <w:r>
        <w:rPr/>
        <w:t>Hardness  </w:t>
      </w:r>
      <w:r>
        <w:rPr>
          <w:spacing w:val="8"/>
        </w:rPr>
        <w:t> </w:t>
      </w:r>
      <w:r>
        <w:rPr/>
        <w:t>and  </w:t>
      </w:r>
      <w:r>
        <w:rPr>
          <w:spacing w:val="10"/>
        </w:rPr>
        <w:t> </w:t>
      </w:r>
      <w:r>
        <w:rPr/>
        <w:t>Friability.</w:t>
      </w:r>
    </w:p>
    <w:p>
      <w:pPr>
        <w:spacing w:before="43"/>
        <w:ind w:left="1353" w:right="0" w:firstLine="0"/>
        <w:jc w:val="left"/>
        <w:rPr>
          <w:sz w:val="24"/>
        </w:rPr>
      </w:pPr>
      <w:r>
        <w:rPr>
          <w:i/>
          <w:sz w:val="24"/>
        </w:rPr>
        <w:t>Manufacturing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chemist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aerosol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news,</w:t>
      </w:r>
      <w:r>
        <w:rPr>
          <w:i/>
          <w:spacing w:val="-1"/>
          <w:sz w:val="24"/>
        </w:rPr>
        <w:t> </w:t>
      </w:r>
      <w:r>
        <w:rPr>
          <w:sz w:val="24"/>
        </w:rPr>
        <w:t>43(12):</w:t>
      </w:r>
      <w:r>
        <w:rPr>
          <w:spacing w:val="-1"/>
          <w:sz w:val="24"/>
        </w:rPr>
        <w:t> </w:t>
      </w:r>
      <w:r>
        <w:rPr>
          <w:sz w:val="24"/>
        </w:rPr>
        <w:t>51-55</w:t>
      </w:r>
    </w:p>
    <w:p>
      <w:pPr>
        <w:pStyle w:val="BodyText"/>
        <w:spacing w:before="5"/>
      </w:pPr>
    </w:p>
    <w:p>
      <w:pPr>
        <w:spacing w:line="276" w:lineRule="auto" w:before="0"/>
        <w:ind w:left="1353" w:right="1236" w:hanging="1133"/>
        <w:jc w:val="both"/>
        <w:rPr>
          <w:sz w:val="24"/>
        </w:rPr>
      </w:pPr>
      <w:r>
        <w:rPr>
          <w:sz w:val="24"/>
        </w:rPr>
        <w:t>Sarfaraz,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Liquid</w:t>
      </w:r>
      <w:r>
        <w:rPr>
          <w:spacing w:val="1"/>
          <w:sz w:val="24"/>
        </w:rPr>
        <w:t> </w:t>
      </w:r>
      <w:r>
        <w:rPr>
          <w:sz w:val="24"/>
        </w:rPr>
        <w:t>Product.</w:t>
      </w:r>
      <w:r>
        <w:rPr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1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Manufacturing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Formulations</w:t>
      </w:r>
      <w:r>
        <w:rPr>
          <w:spacing w:val="-1"/>
          <w:sz w:val="24"/>
        </w:rPr>
        <w:t>.</w:t>
      </w:r>
      <w:r>
        <w:rPr>
          <w:sz w:val="24"/>
        </w:rPr>
        <w:t> (2nd</w:t>
      </w:r>
      <w:r>
        <w:rPr>
          <w:spacing w:val="-20"/>
          <w:sz w:val="24"/>
        </w:rPr>
        <w:t> </w:t>
      </w:r>
      <w:r>
        <w:rPr>
          <w:sz w:val="24"/>
        </w:rPr>
        <w:t>ed.). Informa, Healthcare. U.</w:t>
      </w:r>
      <w:r>
        <w:rPr>
          <w:spacing w:val="1"/>
          <w:sz w:val="24"/>
        </w:rPr>
        <w:t> </w:t>
      </w:r>
      <w:r>
        <w:rPr>
          <w:sz w:val="24"/>
        </w:rPr>
        <w:t>S. A., 3: 227.</w:t>
      </w:r>
    </w:p>
    <w:p>
      <w:pPr>
        <w:pStyle w:val="BodyText"/>
        <w:spacing w:before="9"/>
        <w:rPr>
          <w:sz w:val="20"/>
        </w:rPr>
      </w:pPr>
    </w:p>
    <w:p>
      <w:pPr>
        <w:spacing w:line="276" w:lineRule="auto" w:before="0"/>
        <w:ind w:left="1353" w:right="1235" w:hanging="1133"/>
        <w:jc w:val="both"/>
        <w:rPr>
          <w:sz w:val="24"/>
        </w:rPr>
      </w:pPr>
      <w:r>
        <w:rPr>
          <w:sz w:val="24"/>
        </w:rPr>
        <w:t>Schwartz, J. E., Martin</w:t>
      </w:r>
      <w:r>
        <w:rPr>
          <w:spacing w:val="1"/>
          <w:sz w:val="24"/>
        </w:rPr>
        <w:t> </w:t>
      </w:r>
      <w:r>
        <w:rPr>
          <w:sz w:val="24"/>
        </w:rPr>
        <w:t>E. T. and</w:t>
      </w:r>
      <w:r>
        <w:rPr>
          <w:spacing w:val="1"/>
          <w:sz w:val="24"/>
        </w:rPr>
        <w:t> </w:t>
      </w:r>
      <w:r>
        <w:rPr>
          <w:sz w:val="24"/>
        </w:rPr>
        <w:t>Dehner, E.</w:t>
      </w:r>
      <w:r>
        <w:rPr>
          <w:spacing w:val="1"/>
          <w:sz w:val="24"/>
        </w:rPr>
        <w:t> </w:t>
      </w:r>
      <w:r>
        <w:rPr>
          <w:sz w:val="24"/>
        </w:rPr>
        <w:t>J. (1975).</w:t>
      </w:r>
      <w:r>
        <w:rPr>
          <w:spacing w:val="60"/>
          <w:sz w:val="24"/>
        </w:rPr>
        <w:t> </w:t>
      </w:r>
      <w:r>
        <w:rPr>
          <w:sz w:val="24"/>
        </w:rPr>
        <w:t>Intra-granular starch; comparison of</w:t>
      </w:r>
      <w:r>
        <w:rPr>
          <w:spacing w:val="1"/>
          <w:sz w:val="24"/>
        </w:rPr>
        <w:t> </w:t>
      </w:r>
      <w:r>
        <w:rPr>
          <w:sz w:val="24"/>
        </w:rPr>
        <w:t>starch USP and modified cornstarch</w:t>
      </w:r>
      <w:r>
        <w:rPr>
          <w:i/>
          <w:sz w:val="24"/>
        </w:rPr>
        <w:t>. Journal of Pharmaceutical Science. </w:t>
      </w:r>
      <w:r>
        <w:rPr>
          <w:sz w:val="24"/>
        </w:rPr>
        <w:t>64: 328-</w:t>
      </w:r>
      <w:r>
        <w:rPr>
          <w:spacing w:val="1"/>
          <w:sz w:val="24"/>
        </w:rPr>
        <w:t> </w:t>
      </w:r>
      <w:r>
        <w:rPr>
          <w:sz w:val="24"/>
        </w:rPr>
        <w:t>332.</w:t>
      </w:r>
    </w:p>
    <w:p>
      <w:pPr>
        <w:pStyle w:val="BodyText"/>
        <w:spacing w:before="11"/>
        <w:rPr>
          <w:sz w:val="20"/>
        </w:rPr>
      </w:pPr>
    </w:p>
    <w:p>
      <w:pPr>
        <w:spacing w:line="276" w:lineRule="auto" w:before="0"/>
        <w:ind w:left="1353" w:right="1236" w:hanging="1133"/>
        <w:jc w:val="both"/>
        <w:rPr>
          <w:sz w:val="24"/>
        </w:rPr>
      </w:pPr>
      <w:r>
        <w:rPr>
          <w:sz w:val="24"/>
        </w:rPr>
        <w:t>Snodin, D. J. (2009).</w:t>
      </w:r>
      <w:r>
        <w:rPr>
          <w:spacing w:val="60"/>
          <w:sz w:val="24"/>
        </w:rPr>
        <w:t> </w:t>
      </w:r>
      <w:r>
        <w:rPr>
          <w:sz w:val="24"/>
        </w:rPr>
        <w:t>Environmental Risk Assessment. In: Cartwright, A. C and Mathews, B.</w:t>
      </w:r>
      <w:r>
        <w:rPr>
          <w:spacing w:val="1"/>
          <w:sz w:val="24"/>
        </w:rPr>
        <w:t> </w:t>
      </w:r>
      <w:r>
        <w:rPr>
          <w:sz w:val="24"/>
        </w:rPr>
        <w:t>(Ed) </w:t>
      </w:r>
      <w:r>
        <w:rPr>
          <w:i/>
          <w:sz w:val="24"/>
        </w:rPr>
        <w:t>International Pharmaceutical Product Registration </w:t>
      </w:r>
      <w:r>
        <w:rPr>
          <w:sz w:val="24"/>
        </w:rPr>
        <w:t>(2nd ed.): 200 (Drugs 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Pharmaceutical Sciences)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220" w:right="0" w:firstLine="0"/>
        <w:jc w:val="left"/>
        <w:rPr>
          <w:i/>
          <w:sz w:val="24"/>
        </w:rPr>
      </w:pPr>
      <w:r>
        <w:rPr>
          <w:sz w:val="24"/>
        </w:rPr>
        <w:t>Staniforth,</w:t>
      </w:r>
      <w:r>
        <w:rPr>
          <w:spacing w:val="6"/>
          <w:sz w:val="24"/>
        </w:rPr>
        <w:t> </w:t>
      </w:r>
      <w:r>
        <w:rPr>
          <w:sz w:val="24"/>
        </w:rPr>
        <w:t>J.</w:t>
      </w:r>
      <w:r>
        <w:rPr>
          <w:spacing w:val="5"/>
          <w:sz w:val="24"/>
        </w:rPr>
        <w:t> </w:t>
      </w:r>
      <w:r>
        <w:rPr>
          <w:sz w:val="24"/>
        </w:rPr>
        <w:t>N.</w:t>
      </w:r>
      <w:r>
        <w:rPr>
          <w:spacing w:val="6"/>
          <w:sz w:val="24"/>
        </w:rPr>
        <w:t> </w:t>
      </w:r>
      <w:r>
        <w:rPr>
          <w:sz w:val="24"/>
        </w:rPr>
        <w:t>(2002).</w:t>
      </w:r>
      <w:r>
        <w:rPr>
          <w:spacing w:val="5"/>
          <w:sz w:val="24"/>
        </w:rPr>
        <w:t> </w:t>
      </w:r>
      <w:r>
        <w:rPr>
          <w:sz w:val="24"/>
        </w:rPr>
        <w:t>Powder</w:t>
      </w:r>
      <w:r>
        <w:rPr>
          <w:spacing w:val="6"/>
          <w:sz w:val="24"/>
        </w:rPr>
        <w:t> </w:t>
      </w:r>
      <w:r>
        <w:rPr>
          <w:sz w:val="24"/>
        </w:rPr>
        <w:t>flow.</w:t>
      </w:r>
      <w:r>
        <w:rPr>
          <w:spacing w:val="8"/>
          <w:sz w:val="24"/>
        </w:rPr>
        <w:t> </w:t>
      </w:r>
      <w:r>
        <w:rPr>
          <w:sz w:val="24"/>
        </w:rPr>
        <w:t>In:</w:t>
      </w:r>
      <w:r>
        <w:rPr>
          <w:spacing w:val="8"/>
          <w:sz w:val="24"/>
        </w:rPr>
        <w:t> </w:t>
      </w:r>
      <w:r>
        <w:rPr>
          <w:sz w:val="24"/>
        </w:rPr>
        <w:t>Aulton</w:t>
      </w:r>
      <w:r>
        <w:rPr>
          <w:spacing w:val="8"/>
          <w:sz w:val="24"/>
        </w:rPr>
        <w:t> </w:t>
      </w:r>
      <w:r>
        <w:rPr>
          <w:sz w:val="24"/>
        </w:rPr>
        <w:t>M</w:t>
      </w:r>
      <w:r>
        <w:rPr>
          <w:spacing w:val="7"/>
          <w:sz w:val="24"/>
        </w:rPr>
        <w:t> </w:t>
      </w:r>
      <w:r>
        <w:rPr>
          <w:sz w:val="24"/>
        </w:rPr>
        <w:t>E(Ed);</w:t>
      </w:r>
      <w:r>
        <w:rPr>
          <w:spacing w:val="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Dosage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Form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Design</w:t>
      </w:r>
    </w:p>
    <w:p>
      <w:pPr>
        <w:pStyle w:val="BodyText"/>
        <w:spacing w:before="41"/>
        <w:ind w:left="1353"/>
      </w:pPr>
      <w:r>
        <w:rPr/>
        <w:t>(2nd</w:t>
      </w:r>
      <w:r>
        <w:rPr>
          <w:spacing w:val="-2"/>
        </w:rPr>
        <w:t> </w:t>
      </w:r>
      <w:r>
        <w:rPr/>
        <w:t>ed.).</w:t>
      </w:r>
      <w:r>
        <w:rPr>
          <w:spacing w:val="-2"/>
        </w:rPr>
        <w:t> </w:t>
      </w:r>
      <w:r>
        <w:rPr/>
        <w:t>Philadelphia: Churchill Livingstone,</w:t>
      </w:r>
      <w:r>
        <w:rPr>
          <w:spacing w:val="-1"/>
        </w:rPr>
        <w:t> </w:t>
      </w:r>
      <w:r>
        <w:rPr/>
        <w:t>pp.</w:t>
      </w:r>
      <w:r>
        <w:rPr>
          <w:spacing w:val="-2"/>
        </w:rPr>
        <w:t> </w:t>
      </w:r>
      <w:r>
        <w:rPr/>
        <w:t>205-208.</w:t>
      </w:r>
    </w:p>
    <w:p>
      <w:pPr>
        <w:spacing w:after="0"/>
        <w:sectPr>
          <w:pgSz w:w="12240" w:h="15840"/>
          <w:pgMar w:header="0" w:footer="965" w:top="1360" w:bottom="1160" w:left="1220" w:right="200"/>
        </w:sectPr>
      </w:pPr>
    </w:p>
    <w:p>
      <w:pPr>
        <w:pStyle w:val="BodyText"/>
        <w:spacing w:line="276" w:lineRule="auto" w:before="74"/>
        <w:ind w:left="1353" w:right="1233" w:hanging="1133"/>
        <w:jc w:val="both"/>
      </w:pPr>
      <w:r>
        <w:rPr/>
        <w:t>Tadese, E., Belete, A. and Gebre-Mariam, T. (2014) Evaluation of the Binding Effect of Local</w:t>
      </w:r>
      <w:r>
        <w:rPr>
          <w:spacing w:val="1"/>
        </w:rPr>
        <w:t> </w:t>
      </w:r>
      <w:r>
        <w:rPr/>
        <w:t>Gum</w:t>
      </w:r>
      <w:r>
        <w:rPr>
          <w:spacing w:val="1"/>
        </w:rPr>
        <w:t> </w:t>
      </w:r>
      <w:r>
        <w:rPr/>
        <w:t>of Boswellia</w:t>
      </w:r>
      <w:r>
        <w:rPr>
          <w:spacing w:val="1"/>
        </w:rPr>
        <w:t> </w:t>
      </w:r>
      <w:r>
        <w:rPr/>
        <w:t>papyrifera in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Granules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Formulations.</w:t>
      </w:r>
      <w:r>
        <w:rPr>
          <w:spacing w:val="1"/>
        </w:rPr>
        <w:t> </w:t>
      </w:r>
      <w:r>
        <w:rPr>
          <w:i/>
        </w:rPr>
        <w:t>Ethiopian</w:t>
      </w:r>
      <w:r>
        <w:rPr>
          <w:i/>
          <w:spacing w:val="-1"/>
        </w:rPr>
        <w:t> </w:t>
      </w:r>
      <w:r>
        <w:rPr>
          <w:i/>
        </w:rPr>
        <w:t>Pharmaceutical Journal, </w:t>
      </w:r>
      <w:r>
        <w:rPr/>
        <w:t>30(1): 10-20.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1353" w:right="1235" w:hanging="1133"/>
        <w:jc w:val="both"/>
      </w:pPr>
      <w:r>
        <w:rPr/>
        <w:t>The United States Pharmacopoeia (1980). The US Pharmacopoeia Convention (12th ed); Inc</w:t>
      </w:r>
      <w:r>
        <w:rPr>
          <w:spacing w:val="1"/>
        </w:rPr>
        <w:t> </w:t>
      </w:r>
      <w:r>
        <w:rPr/>
        <w:t>12601</w:t>
      </w:r>
      <w:r>
        <w:rPr>
          <w:spacing w:val="-1"/>
        </w:rPr>
        <w:t> </w:t>
      </w:r>
      <w:r>
        <w:rPr/>
        <w:t>Twin Brook</w:t>
      </w:r>
      <w:r>
        <w:rPr>
          <w:spacing w:val="-1"/>
        </w:rPr>
        <w:t> </w:t>
      </w:r>
      <w:r>
        <w:rPr/>
        <w:t>Parkways, Rockville Water</w:t>
      </w:r>
      <w:r>
        <w:rPr>
          <w:spacing w:val="-2"/>
        </w:rPr>
        <w:t> </w:t>
      </w:r>
      <w:r>
        <w:rPr/>
        <w:t>land.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353" w:right="1238" w:hanging="1133"/>
        <w:jc w:val="both"/>
      </w:pPr>
      <w:r>
        <w:rPr/>
        <w:t>The United States Pharmacopoeia (2005). The US Pharmacopoeia Convention Inc 12601 Twin</w:t>
      </w:r>
      <w:r>
        <w:rPr>
          <w:spacing w:val="1"/>
        </w:rPr>
        <w:t> </w:t>
      </w:r>
      <w:r>
        <w:rPr/>
        <w:t>Brook</w:t>
      </w:r>
      <w:r>
        <w:rPr>
          <w:spacing w:val="-2"/>
        </w:rPr>
        <w:t> </w:t>
      </w:r>
      <w:r>
        <w:rPr/>
        <w:t>Parkways, Rockville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land.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/>
        <w:ind w:left="1353" w:right="1238" w:hanging="1133"/>
        <w:jc w:val="both"/>
      </w:pPr>
      <w:r>
        <w:rPr/>
        <w:t>The United States Pharmacopoeia (2009). The US Pharmacopoeia Convention Inc 12601 Twin</w:t>
      </w:r>
      <w:r>
        <w:rPr>
          <w:spacing w:val="1"/>
        </w:rPr>
        <w:t> </w:t>
      </w:r>
      <w:r>
        <w:rPr/>
        <w:t>Brook</w:t>
      </w:r>
      <w:r>
        <w:rPr>
          <w:spacing w:val="-2"/>
        </w:rPr>
        <w:t> </w:t>
      </w:r>
      <w:r>
        <w:rPr/>
        <w:t>Parkways, Rockville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land.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353" w:right="1235" w:hanging="1133"/>
        <w:jc w:val="both"/>
      </w:pPr>
      <w:r>
        <w:rPr/>
        <w:t>Thoorens,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Krier,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Leclercq,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Carlin,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Evrard,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(2014).</w:t>
      </w:r>
      <w:r>
        <w:rPr>
          <w:spacing w:val="60"/>
        </w:rPr>
        <w:t> </w:t>
      </w:r>
      <w:r>
        <w:rPr/>
        <w:t>Microcrystalline</w:t>
      </w:r>
      <w:r>
        <w:rPr>
          <w:spacing w:val="1"/>
        </w:rPr>
        <w:t> </w:t>
      </w:r>
      <w:r>
        <w:rPr/>
        <w:t>cellulose, a direct compression binder in a quality by design environment—A review.</w:t>
      </w:r>
      <w:r>
        <w:rPr>
          <w:spacing w:val="-57"/>
        </w:rPr>
        <w:t> 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Journal of Pharmaceutics</w:t>
      </w:r>
      <w:r>
        <w:rPr>
          <w:i/>
          <w:spacing w:val="2"/>
        </w:rPr>
        <w:t> </w:t>
      </w:r>
      <w:r>
        <w:rPr/>
        <w:t>473(1–2): 64-72</w:t>
      </w:r>
    </w:p>
    <w:p>
      <w:pPr>
        <w:pStyle w:val="BodyText"/>
        <w:spacing w:before="11"/>
        <w:rPr>
          <w:sz w:val="20"/>
        </w:rPr>
      </w:pPr>
    </w:p>
    <w:p>
      <w:pPr>
        <w:spacing w:line="276" w:lineRule="auto" w:before="0"/>
        <w:ind w:left="1353" w:right="1232" w:hanging="1133"/>
        <w:jc w:val="both"/>
        <w:rPr>
          <w:sz w:val="24"/>
        </w:rPr>
      </w:pPr>
      <w:r>
        <w:rPr>
          <w:sz w:val="24"/>
        </w:rPr>
        <w:t>Trease, G. E. and Evans, W. C. (1998) </w:t>
      </w:r>
      <w:r>
        <w:rPr>
          <w:i/>
          <w:sz w:val="24"/>
        </w:rPr>
        <w:t>Trease and Evans’ Pharmacognosy </w:t>
      </w:r>
      <w:r>
        <w:rPr>
          <w:sz w:val="24"/>
        </w:rPr>
        <w:t>(14th ed.). W.B</w:t>
      </w:r>
      <w:r>
        <w:rPr>
          <w:spacing w:val="1"/>
          <w:sz w:val="24"/>
        </w:rPr>
        <w:t> </w:t>
      </w:r>
      <w:r>
        <w:rPr>
          <w:sz w:val="24"/>
        </w:rPr>
        <w:t>Saunder</w:t>
      </w:r>
      <w:r>
        <w:rPr>
          <w:spacing w:val="-1"/>
          <w:sz w:val="24"/>
        </w:rPr>
        <w:t> </w:t>
      </w:r>
      <w:r>
        <w:rPr>
          <w:sz w:val="24"/>
        </w:rPr>
        <w:t>Company</w:t>
      </w:r>
      <w:r>
        <w:rPr>
          <w:spacing w:val="-3"/>
          <w:sz w:val="24"/>
        </w:rPr>
        <w:t> </w:t>
      </w:r>
      <w:r>
        <w:rPr>
          <w:sz w:val="24"/>
        </w:rPr>
        <w:t>Limited,</w:t>
      </w:r>
      <w:r>
        <w:rPr>
          <w:spacing w:val="2"/>
          <w:sz w:val="24"/>
        </w:rPr>
        <w:t> </w:t>
      </w:r>
      <w:r>
        <w:rPr>
          <w:sz w:val="24"/>
        </w:rPr>
        <w:t>London.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353" w:right="1235" w:hanging="1133"/>
        <w:jc w:val="both"/>
      </w:pPr>
      <w:r>
        <w:rPr/>
        <w:t>Vinod, V. T. P., Sashidhar, R. B., Suresh, K. I., Rao, B. R., Saradhis, U. V. R. and Rao, T. P.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Morphological,</w:t>
      </w:r>
      <w:r>
        <w:rPr>
          <w:spacing w:val="1"/>
        </w:rPr>
        <w:t> </w:t>
      </w:r>
      <w:r>
        <w:rPr/>
        <w:t>physico-chemical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Characterisation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gum</w:t>
      </w:r>
      <w:r>
        <w:rPr>
          <w:spacing w:val="-57"/>
        </w:rPr>
        <w:t> </w:t>
      </w:r>
      <w:r>
        <w:rPr/>
        <w:t>Kondagogu</w:t>
      </w:r>
      <w:r>
        <w:rPr>
          <w:spacing w:val="1"/>
        </w:rPr>
        <w:t> </w:t>
      </w:r>
      <w:r>
        <w:rPr/>
        <w:t>(Colchis</w:t>
      </w:r>
      <w:r>
        <w:rPr>
          <w:spacing w:val="1"/>
        </w:rPr>
        <w:t> </w:t>
      </w:r>
      <w:r>
        <w:rPr/>
        <w:t>permum</w:t>
      </w:r>
      <w:r>
        <w:rPr>
          <w:spacing w:val="1"/>
        </w:rPr>
        <w:t> </w:t>
      </w:r>
      <w:r>
        <w:rPr/>
        <w:t>gossypium):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gum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India.</w:t>
      </w:r>
      <w:r>
        <w:rPr>
          <w:spacing w:val="1"/>
        </w:rPr>
        <w:t> </w:t>
      </w:r>
      <w:r>
        <w:rPr>
          <w:i/>
        </w:rPr>
        <w:t>Food</w:t>
      </w:r>
      <w:r>
        <w:rPr>
          <w:i/>
          <w:spacing w:val="-57"/>
        </w:rPr>
        <w:t> </w:t>
      </w:r>
      <w:r>
        <w:rPr>
          <w:i/>
        </w:rPr>
        <w:t>Hydrocolloids</w:t>
      </w:r>
      <w:r>
        <w:rPr/>
        <w:t>.</w:t>
      </w:r>
      <w:r>
        <w:rPr>
          <w:spacing w:val="-1"/>
        </w:rPr>
        <w:t> </w:t>
      </w:r>
      <w:r>
        <w:rPr/>
        <w:t>22: 899-915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1353" w:right="1233" w:hanging="1133"/>
        <w:jc w:val="both"/>
        <w:rPr>
          <w:sz w:val="24"/>
        </w:rPr>
      </w:pPr>
      <w:r>
        <w:rPr>
          <w:sz w:val="24"/>
        </w:rPr>
        <w:t>Wang, Q. and Cui, S. W. (2005) Understanding the physical properties of food polysaccharides.</w:t>
      </w:r>
      <w:r>
        <w:rPr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1"/>
          <w:sz w:val="24"/>
        </w:rPr>
        <w:t> </w:t>
      </w:r>
      <w:r>
        <w:rPr>
          <w:sz w:val="24"/>
        </w:rPr>
        <w:t>Cui,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(Ed)</w:t>
      </w:r>
      <w:r>
        <w:rPr>
          <w:spacing w:val="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Carbohydrates: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Chemistry,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Physical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Properties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Applications. </w:t>
      </w:r>
      <w:r>
        <w:rPr>
          <w:sz w:val="24"/>
        </w:rPr>
        <w:t>Boca</w:t>
      </w:r>
      <w:r>
        <w:rPr>
          <w:spacing w:val="-1"/>
          <w:sz w:val="24"/>
        </w:rPr>
        <w:t> </w:t>
      </w:r>
      <w:r>
        <w:rPr>
          <w:sz w:val="24"/>
        </w:rPr>
        <w:t>Raton, Florida: Tay</w:t>
      </w:r>
      <w:r>
        <w:rPr>
          <w:spacing w:val="13"/>
          <w:sz w:val="24"/>
        </w:rPr>
        <w:t> </w:t>
      </w:r>
      <w:r>
        <w:rPr>
          <w:sz w:val="24"/>
        </w:rPr>
        <w:t>Lorand, pp. 162-214.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220"/>
      </w:pPr>
      <w:r>
        <w:rPr/>
        <w:t>Zohuriaan,</w:t>
      </w:r>
      <w:r>
        <w:rPr>
          <w:spacing w:val="38"/>
        </w:rPr>
        <w:t> </w:t>
      </w:r>
      <w:r>
        <w:rPr/>
        <w:t>M.</w:t>
      </w:r>
      <w:r>
        <w:rPr>
          <w:spacing w:val="39"/>
        </w:rPr>
        <w:t> </w:t>
      </w:r>
      <w:r>
        <w:rPr/>
        <w:t>J.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Shokrolahi,</w:t>
      </w:r>
      <w:r>
        <w:rPr>
          <w:spacing w:val="39"/>
        </w:rPr>
        <w:t> </w:t>
      </w:r>
      <w:r>
        <w:rPr/>
        <w:t>F.</w:t>
      </w:r>
      <w:r>
        <w:rPr>
          <w:spacing w:val="39"/>
        </w:rPr>
        <w:t> </w:t>
      </w:r>
      <w:r>
        <w:rPr/>
        <w:t>(2004).</w:t>
      </w:r>
      <w:r>
        <w:rPr>
          <w:spacing w:val="38"/>
        </w:rPr>
        <w:t> </w:t>
      </w:r>
      <w:r>
        <w:rPr/>
        <w:t>Thermal</w:t>
      </w:r>
      <w:r>
        <w:rPr>
          <w:spacing w:val="40"/>
        </w:rPr>
        <w:t> </w:t>
      </w:r>
      <w:r>
        <w:rPr/>
        <w:t>Studies</w:t>
      </w:r>
      <w:r>
        <w:rPr>
          <w:spacing w:val="39"/>
        </w:rPr>
        <w:t> </w:t>
      </w:r>
      <w:r>
        <w:rPr/>
        <w:t>on</w:t>
      </w:r>
      <w:r>
        <w:rPr>
          <w:spacing w:val="39"/>
        </w:rPr>
        <w:t> </w:t>
      </w:r>
      <w:r>
        <w:rPr/>
        <w:t>natural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modified</w:t>
      </w:r>
      <w:r>
        <w:rPr>
          <w:spacing w:val="41"/>
        </w:rPr>
        <w:t> </w:t>
      </w:r>
      <w:r>
        <w:rPr/>
        <w:t>gums.</w:t>
      </w:r>
    </w:p>
    <w:p>
      <w:pPr>
        <w:spacing w:before="41"/>
        <w:ind w:left="1353" w:right="0" w:firstLine="0"/>
        <w:jc w:val="left"/>
        <w:rPr>
          <w:sz w:val="24"/>
        </w:rPr>
      </w:pPr>
      <w:r>
        <w:rPr>
          <w:i/>
          <w:sz w:val="24"/>
        </w:rPr>
        <w:t>Polymer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Testing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sz w:val="24"/>
        </w:rPr>
        <w:t>23:</w:t>
      </w:r>
      <w:r>
        <w:rPr>
          <w:spacing w:val="-1"/>
          <w:sz w:val="24"/>
        </w:rPr>
        <w:t> </w:t>
      </w:r>
      <w:r>
        <w:rPr>
          <w:sz w:val="24"/>
        </w:rPr>
        <w:t>575-9.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65" w:top="1360" w:bottom="1160" w:left="1220" w:right="200"/>
        </w:sectPr>
      </w:pPr>
    </w:p>
    <w:p>
      <w:pPr>
        <w:pStyle w:val="Heading1"/>
        <w:spacing w:before="78"/>
        <w:ind w:right="2996"/>
      </w:pPr>
      <w:bookmarkStart w:name="_bookmark88" w:id="153"/>
      <w:bookmarkEnd w:id="153"/>
      <w:r>
        <w:rPr>
          <w:b w:val="0"/>
        </w:rPr>
      </w:r>
      <w:r>
        <w:rPr/>
        <w:t>APPENDICES</w:t>
      </w:r>
    </w:p>
    <w:p>
      <w:pPr>
        <w:pStyle w:val="Heading3"/>
        <w:tabs>
          <w:tab w:pos="1660" w:val="left" w:leader="none"/>
        </w:tabs>
        <w:spacing w:before="250"/>
        <w:ind w:left="220" w:firstLine="0"/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1694497</wp:posOffset>
            </wp:positionH>
            <wp:positionV relativeFrom="paragraph">
              <wp:posOffset>422966</wp:posOffset>
            </wp:positionV>
            <wp:extent cx="4583144" cy="4374261"/>
            <wp:effectExtent l="0" t="0" r="0" b="0"/>
            <wp:wrapTopAndBottom/>
            <wp:docPr id="41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144" cy="4374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89" w:id="154"/>
      <w:bookmarkEnd w:id="154"/>
      <w:r>
        <w:rPr>
          <w:b w:val="0"/>
        </w:rPr>
      </w:r>
      <w:r>
        <w:rPr/>
        <w:t>Appendix I:</w:t>
        <w:tab/>
        <w:t>Flow Chart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Protocol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Extraction</w:t>
      </w:r>
      <w:r>
        <w:rPr>
          <w:spacing w:val="3"/>
        </w:rPr>
        <w:t> </w:t>
      </w:r>
      <w:r>
        <w:rPr>
          <w:rFonts w:ascii="Symbol" w:hAnsi="Symbol"/>
          <w:b w:val="0"/>
        </w:rPr>
        <w:t></w:t>
      </w:r>
      <w:r>
        <w:rPr/>
        <w:t>-cellulose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Bagasse</w:t>
      </w:r>
    </w:p>
    <w:p>
      <w:pPr>
        <w:spacing w:after="0"/>
        <w:sectPr>
          <w:pgSz w:w="12240" w:h="15840"/>
          <w:pgMar w:header="0" w:footer="965" w:top="1480" w:bottom="1160" w:left="1220" w:right="200"/>
        </w:sectPr>
      </w:pPr>
    </w:p>
    <w:p>
      <w:pPr>
        <w:spacing w:before="79"/>
        <w:ind w:left="220" w:right="0" w:firstLine="0"/>
        <w:jc w:val="left"/>
        <w:rPr>
          <w:b/>
          <w:sz w:val="24"/>
        </w:rPr>
      </w:pPr>
      <w:bookmarkStart w:name="_bookmark90" w:id="155"/>
      <w:bookmarkEnd w:id="155"/>
      <w:r>
        <w:rPr/>
      </w: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II: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Flow Chart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Protocol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methylation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"/>
          <w:sz w:val="24"/>
        </w:rPr>
        <w:t> </w:t>
      </w:r>
      <w:r>
        <w:rPr>
          <w:rFonts w:ascii="Symbol" w:hAnsi="Symbol"/>
          <w:sz w:val="24"/>
        </w:rPr>
        <w:t></w:t>
      </w:r>
      <w:r>
        <w:rPr>
          <w:b/>
          <w:sz w:val="24"/>
        </w:rPr>
        <w:t>-cellulose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1889521</wp:posOffset>
            </wp:positionH>
            <wp:positionV relativeFrom="paragraph">
              <wp:posOffset>102688</wp:posOffset>
            </wp:positionV>
            <wp:extent cx="4121644" cy="2965799"/>
            <wp:effectExtent l="0" t="0" r="0" b="0"/>
            <wp:wrapTopAndBottom/>
            <wp:docPr id="43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644" cy="296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2240" w:h="15840"/>
          <w:pgMar w:header="0" w:footer="965" w:top="1360" w:bottom="1160" w:left="1220" w:right="200"/>
        </w:sectPr>
      </w:pPr>
    </w:p>
    <w:p>
      <w:pPr>
        <w:pStyle w:val="Heading3"/>
        <w:spacing w:line="276" w:lineRule="auto" w:before="79"/>
        <w:ind w:left="1497" w:right="1327" w:hanging="1277"/>
      </w:pPr>
      <w:bookmarkStart w:name="_bookmark91" w:id="156"/>
      <w:bookmarkEnd w:id="156"/>
      <w:r>
        <w:rPr>
          <w:b w:val="0"/>
        </w:rPr>
      </w:r>
      <w:r>
        <w:rPr/>
        <w:t>Appendix</w:t>
      </w:r>
      <w:r>
        <w:rPr>
          <w:spacing w:val="1"/>
        </w:rPr>
        <w:t> </w:t>
      </w:r>
      <w:r>
        <w:rPr/>
        <w:t>III:Table of</w:t>
      </w:r>
      <w:r>
        <w:rPr>
          <w:spacing w:val="-2"/>
        </w:rPr>
        <w:t> </w:t>
      </w:r>
      <w:r>
        <w:rPr/>
        <w:t>Sedimentation</w:t>
      </w:r>
      <w:r>
        <w:rPr>
          <w:spacing w:val="4"/>
        </w:rPr>
        <w:t> </w:t>
      </w:r>
      <w:r>
        <w:rPr/>
        <w:t>Ratio</w:t>
      </w:r>
      <w:r>
        <w:rPr>
          <w:spacing w:val="1"/>
        </w:rPr>
        <w:t> </w:t>
      </w:r>
      <w:r>
        <w:rPr/>
        <w:t>(h/ho)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Co-trimoxazole Suspensions</w:t>
      </w:r>
      <w:r>
        <w:rPr>
          <w:spacing w:val="-3"/>
        </w:rPr>
        <w:t> </w:t>
      </w:r>
      <w:r>
        <w:rPr/>
        <w:t>using</w:t>
      </w:r>
      <w:r>
        <w:rPr>
          <w:spacing w:val="-57"/>
        </w:rPr>
        <w:t> </w:t>
      </w:r>
      <w:r>
        <w:rPr/>
        <w:t>BDMC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Methocel®</w:t>
      </w:r>
      <w:r>
        <w:rPr>
          <w:spacing w:val="2"/>
        </w:rPr>
        <w:t> </w:t>
      </w:r>
      <w:r>
        <w:rPr/>
        <w:t>as Suspending agents upon storage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5"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0"/>
        <w:gridCol w:w="2219"/>
        <w:gridCol w:w="1693"/>
        <w:gridCol w:w="1754"/>
        <w:gridCol w:w="1997"/>
      </w:tblGrid>
      <w:tr>
        <w:trPr>
          <w:trHeight w:val="418" w:hRule="atLeast"/>
        </w:trPr>
        <w:tc>
          <w:tcPr>
            <w:tcW w:w="9583" w:type="dxa"/>
            <w:gridSpan w:val="5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3792" w:right="3785"/>
              <w:jc w:val="center"/>
              <w:rPr>
                <w:sz w:val="24"/>
              </w:rPr>
            </w:pPr>
            <w:r>
              <w:rPr>
                <w:sz w:val="24"/>
              </w:rPr>
              <w:t>Sedimentation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</w:tr>
      <w:tr>
        <w:trPr>
          <w:trHeight w:val="544" w:hRule="atLeast"/>
        </w:trPr>
        <w:tc>
          <w:tcPr>
            <w:tcW w:w="1920" w:type="dxa"/>
          </w:tcPr>
          <w:p>
            <w:pPr>
              <w:pStyle w:val="TableParagraph"/>
              <w:spacing w:before="140"/>
              <w:ind w:left="737" w:right="7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Day</w:t>
            </w:r>
          </w:p>
        </w:tc>
        <w:tc>
          <w:tcPr>
            <w:tcW w:w="2219" w:type="dxa"/>
          </w:tcPr>
          <w:p>
            <w:pPr>
              <w:pStyle w:val="TableParagraph"/>
              <w:spacing w:before="135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  <w:tc>
          <w:tcPr>
            <w:tcW w:w="16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51" w:type="dxa"/>
            <w:gridSpan w:val="2"/>
          </w:tcPr>
          <w:p>
            <w:pPr>
              <w:pStyle w:val="TableParagraph"/>
              <w:spacing w:before="135"/>
              <w:ind w:left="1657" w:right="1733"/>
              <w:jc w:val="center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</w:tr>
      <w:tr>
        <w:trPr>
          <w:trHeight w:val="719" w:hRule="atLeast"/>
        </w:trPr>
        <w:tc>
          <w:tcPr>
            <w:tcW w:w="19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605"/>
              <w:rPr>
                <w:sz w:val="24"/>
              </w:rPr>
            </w:pPr>
            <w:r>
              <w:rPr>
                <w:sz w:val="24"/>
              </w:rPr>
              <w:t>BDMC</w:t>
            </w:r>
          </w:p>
        </w:tc>
        <w:tc>
          <w:tcPr>
            <w:tcW w:w="1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124" w:right="501"/>
              <w:jc w:val="center"/>
              <w:rPr>
                <w:sz w:val="24"/>
              </w:rPr>
            </w:pPr>
            <w:r>
              <w:rPr>
                <w:sz w:val="24"/>
              </w:rPr>
              <w:t>Methocel</w:t>
            </w:r>
            <w:r>
              <w:rPr>
                <w:sz w:val="24"/>
                <w:vertAlign w:val="superscript"/>
              </w:rPr>
              <w:t>®</w:t>
            </w:r>
          </w:p>
        </w:tc>
        <w:tc>
          <w:tcPr>
            <w:tcW w:w="17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503" w:right="503"/>
              <w:jc w:val="center"/>
              <w:rPr>
                <w:sz w:val="24"/>
              </w:rPr>
            </w:pPr>
            <w:r>
              <w:rPr>
                <w:sz w:val="24"/>
              </w:rPr>
              <w:t>BDMC</w:t>
            </w:r>
          </w:p>
        </w:tc>
        <w:tc>
          <w:tcPr>
            <w:tcW w:w="19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507" w:right="422"/>
              <w:jc w:val="center"/>
              <w:rPr>
                <w:sz w:val="24"/>
              </w:rPr>
            </w:pPr>
            <w:r>
              <w:rPr>
                <w:sz w:val="24"/>
              </w:rPr>
              <w:t>Methocel</w:t>
            </w:r>
            <w:r>
              <w:rPr>
                <w:sz w:val="24"/>
                <w:vertAlign w:val="superscript"/>
              </w:rPr>
              <w:t>®</w:t>
            </w:r>
          </w:p>
        </w:tc>
      </w:tr>
      <w:tr>
        <w:trPr>
          <w:trHeight w:val="588" w:hRule="atLeast"/>
        </w:trPr>
        <w:tc>
          <w:tcPr>
            <w:tcW w:w="19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730" w:right="1028"/>
              <w:jc w:val="center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1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122" w:right="501"/>
              <w:jc w:val="center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17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503" w:right="501"/>
              <w:jc w:val="center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9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504" w:right="422"/>
              <w:jc w:val="center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</w:tr>
      <w:tr>
        <w:trPr>
          <w:trHeight w:val="774" w:hRule="atLeast"/>
        </w:trPr>
        <w:tc>
          <w:tcPr>
            <w:tcW w:w="1920" w:type="dxa"/>
          </w:tcPr>
          <w:p>
            <w:pPr>
              <w:pStyle w:val="TableParagraph"/>
              <w:spacing w:before="186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219" w:type="dxa"/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730" w:right="1028"/>
              <w:jc w:val="center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693" w:type="dxa"/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22" w:right="501"/>
              <w:jc w:val="center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754" w:type="dxa"/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503" w:right="501"/>
              <w:jc w:val="center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997" w:type="dxa"/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504" w:right="422"/>
              <w:jc w:val="center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</w:tr>
      <w:tr>
        <w:trPr>
          <w:trHeight w:val="774" w:hRule="atLeast"/>
        </w:trPr>
        <w:tc>
          <w:tcPr>
            <w:tcW w:w="1920" w:type="dxa"/>
          </w:tcPr>
          <w:p>
            <w:pPr>
              <w:pStyle w:val="TableParagraph"/>
              <w:spacing w:before="187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219" w:type="dxa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730" w:right="1028"/>
              <w:jc w:val="center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693" w:type="dxa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122" w:right="501"/>
              <w:jc w:val="center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754" w:type="dxa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503" w:right="501"/>
              <w:jc w:val="center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997" w:type="dxa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504" w:right="422"/>
              <w:jc w:val="center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</w:tr>
      <w:tr>
        <w:trPr>
          <w:trHeight w:val="773" w:hRule="atLeast"/>
        </w:trPr>
        <w:tc>
          <w:tcPr>
            <w:tcW w:w="1920" w:type="dxa"/>
          </w:tcPr>
          <w:p>
            <w:pPr>
              <w:pStyle w:val="TableParagraph"/>
              <w:spacing w:before="18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219" w:type="dxa"/>
          </w:tcPr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730" w:right="1028"/>
              <w:jc w:val="center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1693" w:type="dxa"/>
          </w:tcPr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22" w:right="501"/>
              <w:jc w:val="center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1754" w:type="dxa"/>
          </w:tcPr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503" w:right="501"/>
              <w:jc w:val="center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997" w:type="dxa"/>
          </w:tcPr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504" w:right="422"/>
              <w:jc w:val="center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</w:tr>
      <w:tr>
        <w:trPr>
          <w:trHeight w:val="774" w:hRule="atLeast"/>
        </w:trPr>
        <w:tc>
          <w:tcPr>
            <w:tcW w:w="1920" w:type="dxa"/>
          </w:tcPr>
          <w:p>
            <w:pPr>
              <w:pStyle w:val="TableParagraph"/>
              <w:spacing w:before="187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219" w:type="dxa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730" w:right="1028"/>
              <w:jc w:val="center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1693" w:type="dxa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122" w:right="501"/>
              <w:jc w:val="center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1754" w:type="dxa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503" w:right="501"/>
              <w:jc w:val="center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997" w:type="dxa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504" w:right="422"/>
              <w:jc w:val="center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</w:tr>
      <w:tr>
        <w:trPr>
          <w:trHeight w:val="774" w:hRule="atLeast"/>
        </w:trPr>
        <w:tc>
          <w:tcPr>
            <w:tcW w:w="1920" w:type="dxa"/>
          </w:tcPr>
          <w:p>
            <w:pPr>
              <w:pStyle w:val="TableParagraph"/>
              <w:spacing w:before="186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219" w:type="dxa"/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730" w:right="1028"/>
              <w:jc w:val="center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693" w:type="dxa"/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22" w:right="501"/>
              <w:jc w:val="center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754" w:type="dxa"/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503" w:right="501"/>
              <w:jc w:val="center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997" w:type="dxa"/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504" w:right="422"/>
              <w:jc w:val="center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</w:tr>
      <w:tr>
        <w:trPr>
          <w:trHeight w:val="773" w:hRule="atLeast"/>
        </w:trPr>
        <w:tc>
          <w:tcPr>
            <w:tcW w:w="1920" w:type="dxa"/>
          </w:tcPr>
          <w:p>
            <w:pPr>
              <w:pStyle w:val="TableParagraph"/>
              <w:spacing w:before="187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219" w:type="dxa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730" w:right="1028"/>
              <w:jc w:val="center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693" w:type="dxa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122" w:right="501"/>
              <w:jc w:val="center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754" w:type="dxa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503" w:right="501"/>
              <w:jc w:val="center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997" w:type="dxa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504" w:right="422"/>
              <w:jc w:val="center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</w:tr>
      <w:tr>
        <w:trPr>
          <w:trHeight w:val="772" w:hRule="atLeast"/>
        </w:trPr>
        <w:tc>
          <w:tcPr>
            <w:tcW w:w="1920" w:type="dxa"/>
          </w:tcPr>
          <w:p>
            <w:pPr>
              <w:pStyle w:val="TableParagraph"/>
              <w:spacing w:before="18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219" w:type="dxa"/>
          </w:tcPr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730" w:right="1028"/>
              <w:jc w:val="center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693" w:type="dxa"/>
          </w:tcPr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22" w:right="501"/>
              <w:jc w:val="center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754" w:type="dxa"/>
          </w:tcPr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503" w:right="501"/>
              <w:jc w:val="center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997" w:type="dxa"/>
          </w:tcPr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504" w:right="422"/>
              <w:jc w:val="center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</w:tr>
      <w:tr>
        <w:trPr>
          <w:trHeight w:val="774" w:hRule="atLeast"/>
        </w:trPr>
        <w:tc>
          <w:tcPr>
            <w:tcW w:w="1920" w:type="dxa"/>
          </w:tcPr>
          <w:p>
            <w:pPr>
              <w:pStyle w:val="TableParagraph"/>
              <w:spacing w:before="18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219" w:type="dxa"/>
          </w:tcPr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730" w:right="1028"/>
              <w:jc w:val="center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693" w:type="dxa"/>
          </w:tcPr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22" w:right="501"/>
              <w:jc w:val="center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754" w:type="dxa"/>
          </w:tcPr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503" w:right="501"/>
              <w:jc w:val="center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997" w:type="dxa"/>
          </w:tcPr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504" w:right="422"/>
              <w:jc w:val="center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</w:tr>
      <w:tr>
        <w:trPr>
          <w:trHeight w:val="963" w:hRule="atLeast"/>
        </w:trPr>
        <w:tc>
          <w:tcPr>
            <w:tcW w:w="19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7"/>
              <w:ind w:left="737" w:right="7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2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730" w:right="1028"/>
              <w:jc w:val="center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122" w:right="501"/>
              <w:jc w:val="center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7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503" w:right="501"/>
              <w:jc w:val="center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9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504" w:right="422"/>
              <w:jc w:val="center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965" w:top="1360" w:bottom="1160" w:left="1220" w:right="200"/>
        </w:sectPr>
      </w:pPr>
    </w:p>
    <w:p>
      <w:pPr>
        <w:spacing w:line="276" w:lineRule="auto" w:before="79"/>
        <w:ind w:left="1497" w:right="1748" w:hanging="1277"/>
        <w:jc w:val="left"/>
        <w:rPr>
          <w:b/>
          <w:sz w:val="24"/>
        </w:rPr>
      </w:pPr>
      <w:bookmarkStart w:name="_bookmark92" w:id="157"/>
      <w:bookmarkEnd w:id="157"/>
      <w:r>
        <w:rPr/>
      </w:r>
      <w:r>
        <w:rPr>
          <w:b/>
          <w:spacing w:val="-1"/>
          <w:sz w:val="24"/>
        </w:rPr>
        <w:t>Appendix IV: Table of Sedimentation </w:t>
      </w:r>
      <w:r>
        <w:rPr>
          <w:b/>
          <w:sz w:val="24"/>
        </w:rPr>
        <w:t>Ratio (h/ho) of Metronidazole Suspensions using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BDMC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Methocel®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as Suspending Agents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Upon Storage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after="1"/>
        <w:rPr>
          <w:b/>
          <w:sz w:val="29"/>
        </w:rPr>
      </w:pPr>
    </w:p>
    <w:tbl>
      <w:tblPr>
        <w:tblW w:w="0" w:type="auto"/>
        <w:jc w:val="left"/>
        <w:tblInd w:w="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7"/>
        <w:gridCol w:w="2040"/>
        <w:gridCol w:w="1614"/>
        <w:gridCol w:w="1691"/>
        <w:gridCol w:w="1807"/>
      </w:tblGrid>
      <w:tr>
        <w:trPr>
          <w:trHeight w:val="586" w:hRule="atLeast"/>
        </w:trPr>
        <w:tc>
          <w:tcPr>
            <w:tcW w:w="8939" w:type="dxa"/>
            <w:gridSpan w:val="5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4411"/>
              <w:rPr>
                <w:sz w:val="24"/>
              </w:rPr>
            </w:pPr>
            <w:r>
              <w:rPr>
                <w:sz w:val="24"/>
              </w:rPr>
              <w:t>Sedimentation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</w:tr>
      <w:tr>
        <w:trPr>
          <w:trHeight w:val="826" w:hRule="atLeast"/>
        </w:trPr>
        <w:tc>
          <w:tcPr>
            <w:tcW w:w="1787" w:type="dxa"/>
          </w:tcPr>
          <w:p>
            <w:pPr>
              <w:pStyle w:val="TableParagraph"/>
              <w:spacing w:before="185"/>
              <w:ind w:left="701" w:right="6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Day</w:t>
            </w:r>
          </w:p>
        </w:tc>
        <w:tc>
          <w:tcPr>
            <w:tcW w:w="2040" w:type="dxa"/>
          </w:tcPr>
          <w:p>
            <w:pPr>
              <w:pStyle w:val="TableParagraph"/>
              <w:rPr>
                <w:b/>
                <w:sz w:val="27"/>
              </w:rPr>
            </w:pPr>
          </w:p>
          <w:p>
            <w:pPr>
              <w:pStyle w:val="TableParagraph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  <w:tc>
          <w:tcPr>
            <w:tcW w:w="1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98" w:type="dxa"/>
            <w:gridSpan w:val="2"/>
          </w:tcPr>
          <w:p>
            <w:pPr>
              <w:pStyle w:val="TableParagraph"/>
              <w:rPr>
                <w:b/>
                <w:sz w:val="27"/>
              </w:rPr>
            </w:pPr>
          </w:p>
          <w:p>
            <w:pPr>
              <w:pStyle w:val="TableParagraph"/>
              <w:ind w:left="1530" w:right="1608"/>
              <w:jc w:val="center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</w:tr>
      <w:tr>
        <w:trPr>
          <w:trHeight w:val="929" w:hRule="atLeast"/>
        </w:trPr>
        <w:tc>
          <w:tcPr>
            <w:tcW w:w="178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BDMC</w:t>
            </w:r>
          </w:p>
        </w:tc>
        <w:tc>
          <w:tcPr>
            <w:tcW w:w="16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9"/>
              <w:ind w:left="45" w:right="501"/>
              <w:jc w:val="center"/>
              <w:rPr>
                <w:sz w:val="24"/>
              </w:rPr>
            </w:pPr>
            <w:r>
              <w:rPr>
                <w:sz w:val="24"/>
              </w:rPr>
              <w:t>Methocel</w:t>
            </w:r>
            <w:r>
              <w:rPr>
                <w:sz w:val="24"/>
                <w:vertAlign w:val="superscript"/>
              </w:rPr>
              <w:t>®</w:t>
            </w:r>
          </w:p>
        </w:tc>
        <w:tc>
          <w:tcPr>
            <w:tcW w:w="16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502" w:right="441"/>
              <w:jc w:val="center"/>
              <w:rPr>
                <w:sz w:val="24"/>
              </w:rPr>
            </w:pPr>
            <w:r>
              <w:rPr>
                <w:sz w:val="24"/>
              </w:rPr>
              <w:t>BDMC</w:t>
            </w:r>
          </w:p>
        </w:tc>
        <w:tc>
          <w:tcPr>
            <w:tcW w:w="18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9"/>
              <w:ind w:left="442" w:right="296"/>
              <w:jc w:val="center"/>
              <w:rPr>
                <w:sz w:val="24"/>
              </w:rPr>
            </w:pPr>
            <w:r>
              <w:rPr>
                <w:sz w:val="24"/>
              </w:rPr>
              <w:t>Methocel</w:t>
            </w:r>
            <w:r>
              <w:rPr>
                <w:sz w:val="24"/>
                <w:vertAlign w:val="superscript"/>
              </w:rPr>
              <w:t>®</w:t>
            </w:r>
          </w:p>
        </w:tc>
      </w:tr>
      <w:tr>
        <w:trPr>
          <w:trHeight w:val="646" w:hRule="atLeast"/>
        </w:trPr>
        <w:tc>
          <w:tcPr>
            <w:tcW w:w="17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9"/>
              <w:ind w:lef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0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651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16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42" w:right="501"/>
              <w:jc w:val="center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16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502" w:right="438"/>
              <w:jc w:val="center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8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442" w:right="294"/>
              <w:jc w:val="center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</w:tr>
      <w:tr>
        <w:trPr>
          <w:trHeight w:val="773" w:hRule="atLeast"/>
        </w:trPr>
        <w:tc>
          <w:tcPr>
            <w:tcW w:w="1787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40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651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614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2" w:right="501"/>
              <w:jc w:val="center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691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502" w:right="438"/>
              <w:jc w:val="center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42" w:right="294"/>
              <w:jc w:val="center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</w:tr>
      <w:tr>
        <w:trPr>
          <w:trHeight w:val="773" w:hRule="atLeast"/>
        </w:trPr>
        <w:tc>
          <w:tcPr>
            <w:tcW w:w="1787" w:type="dxa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040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651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614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42" w:right="501"/>
              <w:jc w:val="center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691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502" w:right="438"/>
              <w:jc w:val="center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807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442" w:right="294"/>
              <w:jc w:val="center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</w:tr>
      <w:tr>
        <w:trPr>
          <w:trHeight w:val="774" w:hRule="atLeast"/>
        </w:trPr>
        <w:tc>
          <w:tcPr>
            <w:tcW w:w="1787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040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651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614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2" w:right="501"/>
              <w:jc w:val="center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1691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502" w:right="438"/>
              <w:jc w:val="center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42" w:right="294"/>
              <w:jc w:val="center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</w:tr>
      <w:tr>
        <w:trPr>
          <w:trHeight w:val="774" w:hRule="atLeast"/>
        </w:trPr>
        <w:tc>
          <w:tcPr>
            <w:tcW w:w="1787" w:type="dxa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040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51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614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2" w:right="501"/>
              <w:jc w:val="center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1691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502" w:right="438"/>
              <w:jc w:val="center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807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42" w:right="294"/>
              <w:jc w:val="center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</w:tr>
      <w:tr>
        <w:trPr>
          <w:trHeight w:val="773" w:hRule="atLeast"/>
        </w:trPr>
        <w:tc>
          <w:tcPr>
            <w:tcW w:w="1787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040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651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1614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2" w:right="501"/>
              <w:jc w:val="center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1691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502" w:right="438"/>
              <w:jc w:val="center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42" w:right="294"/>
              <w:jc w:val="center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</w:tr>
      <w:tr>
        <w:trPr>
          <w:trHeight w:val="773" w:hRule="atLeast"/>
        </w:trPr>
        <w:tc>
          <w:tcPr>
            <w:tcW w:w="1787" w:type="dxa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040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651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1614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42" w:right="501"/>
              <w:jc w:val="center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1691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502" w:right="438"/>
              <w:jc w:val="center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807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442" w:right="294"/>
              <w:jc w:val="center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</w:tr>
      <w:tr>
        <w:trPr>
          <w:trHeight w:val="774" w:hRule="atLeast"/>
        </w:trPr>
        <w:tc>
          <w:tcPr>
            <w:tcW w:w="1787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040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651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1614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2" w:right="501"/>
              <w:jc w:val="center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1691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502" w:right="438"/>
              <w:jc w:val="center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42" w:right="294"/>
              <w:jc w:val="center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</w:tr>
      <w:tr>
        <w:trPr>
          <w:trHeight w:val="774" w:hRule="atLeast"/>
        </w:trPr>
        <w:tc>
          <w:tcPr>
            <w:tcW w:w="1787" w:type="dxa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040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651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1614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42" w:right="501"/>
              <w:jc w:val="center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1691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502" w:right="438"/>
              <w:jc w:val="center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1807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442" w:right="294"/>
              <w:jc w:val="center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</w:tr>
      <w:tr>
        <w:trPr>
          <w:trHeight w:val="901" w:hRule="atLeast"/>
        </w:trPr>
        <w:tc>
          <w:tcPr>
            <w:tcW w:w="17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701" w:right="6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0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651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16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42" w:right="501"/>
              <w:jc w:val="center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16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502" w:right="438"/>
              <w:jc w:val="center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18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442" w:right="294"/>
              <w:jc w:val="center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</w:tr>
    </w:tbl>
    <w:sectPr>
      <w:pgSz w:w="12240" w:h="15840"/>
      <w:pgMar w:header="0" w:footer="965" w:top="1360" w:bottom="1160" w:left="122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mbria">
    <w:altName w:val="Cambria"/>
    <w:charset w:val="1"/>
    <w:family w:val="roman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290009pt;margin-top:732.745972pt;width:17.350pt;height:12pt;mso-position-horizontal-relative:page;mso-position-vertical-relative:page;z-index:-19052032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369995pt;margin-top:732.745972pt;width:21.15pt;height:12pt;mso-position-horizontal-relative:page;mso-position-vertical-relative:page;z-index:-19051520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1">
    <w:multiLevelType w:val="hybridMultilevel"/>
    <w:lvl w:ilvl="0">
      <w:start w:val="1"/>
      <w:numFmt w:val="lowerLetter"/>
      <w:lvlText w:val="%1)"/>
      <w:lvlJc w:val="left"/>
      <w:pPr>
        <w:ind w:left="220" w:hanging="269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80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0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0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0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0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0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0" w:hanging="269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6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94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4" w:hanging="36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5"/>
      <w:numFmt w:val="decimal"/>
      <w:lvlText w:val="%1"/>
      <w:lvlJc w:val="left"/>
      <w:pPr>
        <w:ind w:left="58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3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4" w:hanging="72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4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922" w:hanging="360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2"/>
      <w:numFmt w:val="lowerLetter"/>
      <w:lvlText w:val="%1."/>
      <w:lvlJc w:val="left"/>
      <w:pPr>
        <w:ind w:left="460" w:hanging="24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96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32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6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2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8" w:hanging="24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Letter"/>
      <w:lvlText w:val="%1.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4" w:hanging="72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3"/>
      <w:numFmt w:val="decimal"/>
      <w:lvlText w:val="%1"/>
      <w:lvlJc w:val="left"/>
      <w:pPr>
        <w:ind w:left="1180" w:hanging="9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80" w:hanging="960"/>
        <w:jc w:val="left"/>
      </w:pPr>
      <w:rPr>
        <w:rFonts w:hint="default"/>
        <w:lang w:val="en-US" w:eastAsia="en-US" w:bidi="ar-SA"/>
      </w:rPr>
    </w:lvl>
    <w:lvl w:ilvl="2">
      <w:start w:val="12"/>
      <w:numFmt w:val="decimal"/>
      <w:lvlText w:val="%1.%2.%3"/>
      <w:lvlJc w:val="left"/>
      <w:pPr>
        <w:ind w:left="1180" w:hanging="96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0" w:hanging="960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6" w:hanging="9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9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64" w:hanging="9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8" w:hanging="9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2" w:hanging="9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-"/>
      <w:lvlJc w:val="left"/>
      <w:pPr>
        <w:ind w:left="220" w:hanging="360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0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(%1)."/>
      <w:lvlJc w:val="left"/>
      <w:pPr>
        <w:ind w:left="678" w:hanging="399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4" w:hanging="39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8" w:hanging="39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2" w:hanging="3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6" w:hanging="3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3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4" w:hanging="3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8" w:hanging="3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99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3"/>
      <w:numFmt w:val="decimal"/>
      <w:lvlText w:val="%1"/>
      <w:lvlJc w:val="left"/>
      <w:pPr>
        <w:ind w:left="1660" w:hanging="14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60" w:hanging="1440"/>
        <w:jc w:val="left"/>
      </w:pPr>
      <w:rPr>
        <w:rFonts w:hint="default"/>
        <w:lang w:val="en-US" w:eastAsia="en-US" w:bidi="ar-SA"/>
      </w:rPr>
    </w:lvl>
    <w:lvl w:ilvl="2">
      <w:start w:val="11"/>
      <w:numFmt w:val="decimal"/>
      <w:lvlText w:val="%1.%2.%3"/>
      <w:lvlJc w:val="left"/>
      <w:pPr>
        <w:ind w:left="1660" w:hanging="144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60" w:hanging="1440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-1"/>
        <w:w w:val="100"/>
        <w:sz w:val="24"/>
        <w:szCs w:val="24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94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4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%1)"/>
      <w:lvlJc w:val="left"/>
      <w:pPr>
        <w:ind w:left="479" w:hanging="260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4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8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2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6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4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8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2" w:hanging="2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3"/>
      <w:numFmt w:val="decimal"/>
      <w:lvlText w:val="%1"/>
      <w:lvlJc w:val="left"/>
      <w:pPr>
        <w:ind w:left="1000" w:hanging="78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00" w:hanging="780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1000" w:hanging="78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000" w:hanging="78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311" w:hanging="62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4" w:hanging="6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5" w:hanging="6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6" w:hanging="6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7" w:hanging="629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)"/>
      <w:lvlJc w:val="left"/>
      <w:pPr>
        <w:ind w:left="940" w:hanging="660"/>
        <w:jc w:val="left"/>
      </w:pPr>
      <w:rPr>
        <w:rFonts w:hint="default"/>
        <w:i/>
        <w:iCs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8" w:hanging="6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6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4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2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8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6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4" w:hanging="6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3"/>
      <w:numFmt w:val="decimal"/>
      <w:lvlText w:val="%1"/>
      <w:lvlJc w:val="left"/>
      <w:pPr>
        <w:ind w:left="1000" w:hanging="78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00" w:hanging="78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000" w:hanging="78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00" w:hanging="78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933" w:hanging="35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4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5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6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7" w:hanging="356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3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211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6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1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98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"/>
      <w:lvlJc w:val="left"/>
      <w:pPr>
        <w:ind w:left="1660" w:hanging="72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7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8" w:hanging="72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*"/>
      <w:lvlJc w:val="left"/>
      <w:pPr>
        <w:ind w:left="940" w:hanging="72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4" w:hanging="72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."/>
      <w:lvlJc w:val="left"/>
      <w:pPr>
        <w:ind w:left="940" w:hanging="720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4" w:hanging="7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)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5"/>
      <w:numFmt w:val="lowerLetter"/>
      <w:lvlText w:val="%2)"/>
      <w:lvlJc w:val="left"/>
      <w:pPr>
        <w:ind w:left="556" w:hanging="245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-1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3)"/>
      <w:lvlJc w:val="left"/>
      <w:pPr>
        <w:ind w:left="94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4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upperRoman"/>
      <w:lvlText w:val="%1."/>
      <w:lvlJc w:val="left"/>
      <w:pPr>
        <w:ind w:left="940" w:hanging="514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94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4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2"/>
      <w:numFmt w:val="decimal"/>
      <w:lvlText w:val="%1"/>
      <w:lvlJc w:val="left"/>
      <w:pPr>
        <w:ind w:left="1000" w:hanging="78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000" w:hanging="78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00" w:hanging="780"/>
        <w:jc w:val="left"/>
      </w:pPr>
      <w:rPr>
        <w:rFonts w:hint="default"/>
        <w:lang w:val="en-US" w:eastAsia="en-US" w:bidi="ar-SA"/>
      </w:rPr>
    </w:lvl>
    <w:lvl w:ilvl="3">
      <w:start w:val="2"/>
      <w:numFmt w:val="decimal"/>
      <w:lvlText w:val="%1.%2.%3.%4."/>
      <w:lvlJc w:val="left"/>
      <w:pPr>
        <w:ind w:left="1000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928" w:hanging="485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5">
      <w:start w:val="1"/>
      <w:numFmt w:val="lowerLetter"/>
      <w:lvlText w:val="%6)"/>
      <w:lvlJc w:val="left"/>
      <w:pPr>
        <w:ind w:left="1072" w:hanging="274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4"/>
        <w:szCs w:val="24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0" w:hanging="2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7" w:hanging="2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5" w:hanging="274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1660" w:hanging="108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76" w:hanging="10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92" w:hanging="10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8" w:hanging="10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4" w:hanging="10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0" w:hanging="10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6" w:hanging="10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2" w:hanging="10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8" w:hanging="108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940" w:hanging="72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4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5"/>
      <w:numFmt w:val="lowerRoman"/>
      <w:lvlText w:val="%1.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4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Roman"/>
      <w:lvlText w:val="%1)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4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1000" w:hanging="78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00" w:hanging="78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000" w:hanging="780"/>
        <w:jc w:val="left"/>
      </w:pPr>
      <w:rPr>
        <w:rFonts w:hint="default"/>
        <w:lang w:val="en-US" w:eastAsia="en-US" w:bidi="ar-SA"/>
      </w:rPr>
    </w:lvl>
    <w:lvl w:ilvl="3">
      <w:start w:val="2"/>
      <w:numFmt w:val="decimal"/>
      <w:lvlText w:val="%1.%2.%3.%4."/>
      <w:lvlJc w:val="left"/>
      <w:pPr>
        <w:ind w:left="1000" w:hanging="78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786" w:hanging="267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4" w:hanging="2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5" w:hanging="2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6" w:hanging="2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7" w:hanging="267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40" w:hanging="720"/>
        <w:jc w:val="left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786" w:hanging="72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0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1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14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660" w:hanging="14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60" w:hanging="144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660" w:hanging="1440"/>
        <w:jc w:val="left"/>
      </w:pPr>
      <w:rPr>
        <w:rFonts w:hint="default"/>
        <w:lang w:val="en-US" w:eastAsia="en-US" w:bidi="ar-SA"/>
      </w:rPr>
    </w:lvl>
    <w:lvl w:ilvl="3">
      <w:start w:val="5"/>
      <w:numFmt w:val="decimal"/>
      <w:lvlText w:val="%1.%2.%3.%4."/>
      <w:lvlJc w:val="left"/>
      <w:pPr>
        <w:ind w:left="1660" w:hanging="144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4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0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6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2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8" w:hanging="144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660" w:hanging="14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60" w:hanging="144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660" w:hanging="1440"/>
        <w:jc w:val="left"/>
      </w:pPr>
      <w:rPr>
        <w:rFonts w:hint="default"/>
        <w:lang w:val="en-US" w:eastAsia="en-US" w:bidi="ar-SA"/>
      </w:rPr>
    </w:lvl>
    <w:lvl w:ilvl="3">
      <w:start w:val="3"/>
      <w:numFmt w:val="decimal"/>
      <w:lvlText w:val="%1.%2.%3.%4"/>
      <w:lvlJc w:val="left"/>
      <w:pPr>
        <w:ind w:left="1660" w:hanging="144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4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0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6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2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8" w:hanging="144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503" w:hanging="284"/>
        <w:jc w:val="right"/>
      </w:pPr>
      <w:rPr>
        <w:rFonts w:hint="default"/>
        <w:spacing w:val="-1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32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4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6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8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2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6" w:hanging="284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060" w:hanging="8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0" w:hanging="8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5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0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031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1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4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94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4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94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4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647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4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0" w:hanging="72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28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933" w:hanging="35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15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32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0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7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5" w:hanging="356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1101" w:hanging="8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01" w:hanging="881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44" w:hanging="8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6" w:hanging="8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8" w:hanging="8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0" w:hanging="8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2" w:hanging="8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4" w:hanging="8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6" w:hanging="88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101" w:hanging="8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01" w:hanging="881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72" w:hanging="852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0" w:hanging="8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0" w:hanging="8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0" w:hanging="8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0" w:hanging="8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0" w:hanging="8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0" w:hanging="85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101" w:hanging="8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01" w:hanging="881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44" w:hanging="8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6" w:hanging="8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8" w:hanging="8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0" w:hanging="8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2" w:hanging="8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4" w:hanging="8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6" w:hanging="88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101" w:hanging="8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01" w:hanging="881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72" w:hanging="852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0" w:hanging="8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0" w:hanging="8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0" w:hanging="8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0" w:hanging="8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0" w:hanging="8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0" w:hanging="85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101" w:hanging="8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01" w:hanging="881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72" w:hanging="852"/>
        <w:jc w:val="left"/>
      </w:pPr>
      <w:rPr>
        <w:rFonts w:hint="default"/>
        <w:spacing w:val="-1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0" w:hanging="8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0" w:hanging="8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0" w:hanging="8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0" w:hanging="8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0" w:hanging="8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0" w:hanging="85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01" w:hanging="88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01" w:hanging="881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72" w:hanging="852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0" w:hanging="8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0" w:hanging="8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0" w:hanging="8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0" w:hanging="8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0" w:hanging="8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0" w:hanging="852"/>
      </w:pPr>
      <w:rPr>
        <w:rFonts w:hint="default"/>
        <w:lang w:val="en-US" w:eastAsia="en-US" w:bidi="ar-SA"/>
      </w:rPr>
    </w:lvl>
  </w:abstract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39"/>
      <w:ind w:left="1072" w:hanging="853"/>
    </w:pPr>
    <w:rPr>
      <w:rFonts w:ascii="Calibri" w:hAnsi="Calibri" w:eastAsia="Calibri" w:cs="Calibri"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9"/>
      <w:ind w:left="220"/>
    </w:pPr>
    <w:rPr>
      <w:rFonts w:ascii="Calibri" w:hAnsi="Calibri" w:eastAsia="Calibri" w:cs="Calibri"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979" w:right="2994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3"/>
      <w:ind w:left="1979" w:right="2565"/>
      <w:jc w:val="center"/>
      <w:outlineLvl w:val="2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940" w:hanging="721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940" w:hanging="721"/>
      <w:jc w:val="both"/>
      <w:outlineLvl w:val="4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40" w:hanging="721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hyperlink" Target="https://en.wikipedia.org/wiki/Powder_(substance)" TargetMode="External"/><Relationship Id="rId11" Type="http://schemas.openxmlformats.org/officeDocument/2006/relationships/hyperlink" Target="https://en.wikipedia.org/wiki/Particles" TargetMode="External"/><Relationship Id="rId12" Type="http://schemas.openxmlformats.org/officeDocument/2006/relationships/hyperlink" Target="https://en.wikipedia.org/wiki/Granular_material" TargetMode="External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image" Target="media/image24.jpe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jpeg"/><Relationship Id="rId50" Type="http://schemas.openxmlformats.org/officeDocument/2006/relationships/image" Target="media/image41.jpeg"/><Relationship Id="rId5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Laduke</dc:creator>
  <dcterms:created xsi:type="dcterms:W3CDTF">2023-11-14T18:11:02Z</dcterms:created>
  <dcterms:modified xsi:type="dcterms:W3CDTF">2023-11-14T18:11:02Z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2023-11-14T00:00:00Z</vt:filetime>
  </property>
</Properties>
</file>